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Status Report — Custom-CMS</w:t>
      </w:r>
    </w:p>
    <w:p>
      <w:pPr>
        <w:pStyle w:val="Subtitle"/>
      </w:pPr>
      <w:r>
        <w:t xml:space="preserve">Reporting Period: 2026-W11 · 2026-02-27 to 2026-03-12</w:t>
      </w:r>
    </w:p>
    <w:p>
      <w:pPr>
        <w:pStyle w:val="Author"/>
      </w:pPr>
      <w:r>
        <w:t xml:space="preserve">Marcus Morrisey</w:t>
      </w:r>
    </w:p>
    <w:p>
      <w:pPr>
        <w:pStyle w:val="Date"/>
      </w:pPr>
      <w:r>
        <w:t xml:space="preserve">2026-03-12</w:t>
      </w:r>
    </w:p>
    <w:bookmarkStart w:id="36" w:name="project-status-report"/>
    <w:p>
      <w:pPr>
        <w:pStyle w:val="Heading1"/>
      </w:pPr>
      <w:r>
        <w:t xml:space="preserve">Project Status Report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PCFS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Custom-CMS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Docket #</w:t>
            </w:r>
          </w:p>
        </w:tc>
        <w:tc>
          <w:tcPr/>
          <w:p>
            <w:pPr>
              <w:pStyle w:val="Compact"/>
            </w:pPr>
            <w:r>
              <w:t xml:space="preserve">PD25-1186-CO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Marcus Morrisey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 Date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2025-11-17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Finish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Finish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</w:tr>
    </w:tbl>
    <w:bookmarkStart w:id="20" w:name="health-dashboard"/>
    <w:p>
      <w:pPr>
        <w:pStyle w:val="Heading2"/>
      </w:pPr>
      <w:r>
        <w:t xml:space="preserve">Health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Health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Client’s Feeling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</w:tbl>
    <w:bookmarkEnd w:id="20"/>
    <w:bookmarkStart w:id="21" w:name="project-status-dates"/>
    <w:p>
      <w:pPr>
        <w:pStyle w:val="Heading2"/>
      </w:pPr>
      <w:r>
        <w:t xml:space="preserve">Project Status &amp; Dates</w: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Iteration 1 development is actively underway and intake workflow wireframes have been handed to visual designers, marking continued progress. Two client meetings were held this period: a broader project onboarding session for the new Fam Care supervisor (2026-03-03) and a focused weekly check-in (2026-03-10) that confirmed high-risk record access behaviour and added address-based search as a confirmed new deliverable. Schedule health remains Red — the M-03 and M-04 baseline of 2026-03-31 is effectively unachievable with only Iteration 1 in development and 9 iterations required; re-baselining is urgently needed once Iteration 1 velocity is measured. Scope expanded with the addition of address-based search, and the notification system external integration is being scoped. Client engagement is positive and collaborative.</w:t>
      </w:r>
    </w:p>
    <w:p>
      <w:pPr>
        <w:pStyle w:val="BodyText"/>
      </w:pPr>
      <w:r>
        <w:rPr>
          <w:b/>
          <w:bCs/>
        </w:rPr>
        <w:t xml:space="preserve">Variance:</w:t>
      </w:r>
      <w:r>
        <w:t xml:space="preserve"> </w:t>
      </w:r>
      <w:r>
        <w:t xml:space="preserve">Planned finish 2026-03-31 → Estimated finish 2026-03-31 (re-baseline pending; current estimated finish for M-03/M-04 is no longer achievable — new dates to be established after Iteration 1 velocity measurement)</w:t>
      </w:r>
    </w:p>
    <w:bookmarkEnd w:id="21"/>
    <w:bookmarkStart w:id="22" w:name="progress-this-period"/>
    <w:p>
      <w:pPr>
        <w:pStyle w:val="Heading2"/>
      </w:pPr>
      <w:r>
        <w:t xml:space="preserve">Progress This Period</w:t>
      </w:r>
    </w:p>
    <w:p>
      <w:pPr>
        <w:pStyle w:val="Compact"/>
        <w:numPr>
          <w:ilvl w:val="0"/>
          <w:numId w:val="1001"/>
        </w:numPr>
      </w:pPr>
      <w:r>
        <w:t xml:space="preserve">Iteration 1 development actively underway (login, search, add/edit person); dev team onboarded Feb 24 and building</w:t>
      </w:r>
    </w:p>
    <w:p>
      <w:pPr>
        <w:pStyle w:val="Compact"/>
        <w:numPr>
          <w:ilvl w:val="0"/>
          <w:numId w:val="1001"/>
        </w:numPr>
      </w:pPr>
      <w:r>
        <w:t xml:space="preserve">Intake workflow wireframes completed and handed off to visual designers (Gabrielle)</w:t>
      </w:r>
    </w:p>
    <w:p>
      <w:pPr>
        <w:pStyle w:val="Compact"/>
        <w:numPr>
          <w:ilvl w:val="0"/>
          <w:numId w:val="1001"/>
        </w:numPr>
      </w:pPr>
      <w:r>
        <w:t xml:space="preserve">Notification and task assignment system design started (Marcus + Gabrielle)</w:t>
      </w:r>
    </w:p>
    <w:p>
      <w:pPr>
        <w:pStyle w:val="Compact"/>
        <w:numPr>
          <w:ilvl w:val="0"/>
          <w:numId w:val="1001"/>
        </w:numPr>
      </w:pPr>
      <w:r>
        <w:t xml:space="preserve">Design walkthrough conducted with Christine Chartrand, Christina Sutherland, and Ross Gillingham (2026-03-03)</w:t>
      </w:r>
    </w:p>
    <w:p>
      <w:pPr>
        <w:pStyle w:val="Compact"/>
        <w:numPr>
          <w:ilvl w:val="0"/>
          <w:numId w:val="1001"/>
        </w:numPr>
      </w:pPr>
      <w:r>
        <w:t xml:space="preserve">Christina Sutherland (new Fam Care supervisor, joined 2026-02-23) onboarded to the project</w:t>
      </w:r>
    </w:p>
    <w:p>
      <w:pPr>
        <w:pStyle w:val="Compact"/>
        <w:numPr>
          <w:ilvl w:val="0"/>
          <w:numId w:val="1001"/>
        </w:numPr>
      </w:pPr>
      <w:r>
        <w:t xml:space="preserve">Ross Gillingham announced as fractional CIO (30 hrs/week, Mon–Thu), increasing project integration</w:t>
      </w:r>
    </w:p>
    <w:p>
      <w:pPr>
        <w:pStyle w:val="Compact"/>
        <w:numPr>
          <w:ilvl w:val="0"/>
          <w:numId w:val="1001"/>
        </w:numPr>
      </w:pPr>
      <w:r>
        <w:t xml:space="preserve">High-risk/confidential record behaviour confirmed with Christina Sutherland: same as CFIS — record visible in search, file details locked; flagged as</w:t>
      </w:r>
      <w:r>
        <w:t xml:space="preserve"> </w:t>
      </w:r>
      <w:r>
        <w:t xml:space="preserve">“confidential”</w:t>
      </w:r>
      <w:r>
        <w:t xml:space="preserve"> </w:t>
      </w:r>
      <w:r>
        <w:t xml:space="preserve">with no accessible content</w:t>
      </w:r>
    </w:p>
    <w:p>
      <w:pPr>
        <w:pStyle w:val="Compact"/>
        <w:numPr>
          <w:ilvl w:val="0"/>
          <w:numId w:val="1001"/>
        </w:numPr>
      </w:pPr>
      <w:r>
        <w:t xml:space="preserve">Address-based search feature confirmed technically feasible and agreed to be built as a new search tab</w:t>
      </w:r>
    </w:p>
    <w:bookmarkEnd w:id="22"/>
    <w:bookmarkStart w:id="26" w:name="milestones-schedule"/>
    <w:p>
      <w:pPr>
        <w:pStyle w:val="Heading2"/>
      </w:pPr>
      <w:r>
        <w:t xml:space="preserve">Milestones &amp;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806"/>
        <w:gridCol w:w="2084"/>
        <w:gridCol w:w="1111"/>
        <w:gridCol w:w="1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Baseline End</w:t>
            </w:r>
          </w:p>
        </w:tc>
        <w:tc>
          <w:tcPr/>
          <w:p>
            <w:pPr>
              <w:pStyle w:val="Compact"/>
            </w:pPr>
            <w:r>
              <w:t xml:space="preserve">Estimated End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 Stage 1 — Discovery and Requirements complete</w:t>
            </w:r>
          </w:p>
        </w:tc>
        <w:tc>
          <w:tcPr/>
          <w:p>
            <w:pPr>
              <w:pStyle w:val="Compact"/>
            </w:pPr>
            <w:r>
              <w:t xml:space="preserve">2025-12-22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+94d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 Stage 2 — Solution Design complete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+54d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 Stage 3 — All 9 iterations complete / system ready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TBD*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TBD*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 Go-Live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TBD*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TBD*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 Stage 4 — Post-launch support complete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On Track</w:t>
            </w:r>
          </w:p>
        </w:tc>
        <w:tc>
          <w:tcPr/>
          <w:p>
            <w:pPr>
              <w:pStyle w:val="Compact"/>
            </w:pPr>
            <w:r>
              <w:t xml:space="preserve">On time</w:t>
            </w:r>
          </w:p>
        </w:tc>
      </w:tr>
    </w:tbl>
    <w:p>
      <w:pPr>
        <w:pStyle w:val="BodyText"/>
      </w:pPr>
      <w:r>
        <w:rPr>
          <w:i/>
          <w:iCs/>
        </w:rPr>
        <w:t xml:space="preserve">*M-03 and M-04 re-baseline required: only Iteration 1 is in development as of 2026-03-10; completing all 9 iterations by the 2026-03-31 baseline is not achievable. New estimated dates to be established once Iteration 1 velocity is measured (A-082).</w:t>
      </w:r>
    </w:p>
    <w:p>
      <w:pPr>
        <w:pStyle w:val="BodyText"/>
      </w:pPr>
    </w:p>
    <w:p>
      <w:pPr>
        <w:pStyle w:val="BodyText"/>
      </w:pPr>
      <w:r>
        <w:drawing>
          <wp:inline>
            <wp:extent cx="5943600" cy="270789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026-W11_files\figure-docx\mermaid-figur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6"/>
    <w:bookmarkStart w:id="27" w:name="decisions-made"/>
    <w:p>
      <w:pPr>
        <w:pStyle w:val="Heading2"/>
      </w:pPr>
      <w:r>
        <w:t xml:space="preserve">Decisions Made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Made By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 SSO only — no alternate username/password login path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2026-03-03</w:t>
            </w:r>
          </w:p>
        </w:tc>
        <w:tc>
          <w:tcPr/>
          <w:p>
            <w:pPr>
              <w:pStyle w:val="Compact"/>
            </w:pPr>
            <w:r>
              <w:t xml:space="preserve">Break glass accounts to be set up by Ross; deactivating M365 account automatically blocks app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ID fields (SIN, health numbers, etc.) to be masked by default in person record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2026-03-03</w:t>
            </w:r>
          </w:p>
        </w:tc>
        <w:tc>
          <w:tcPr/>
          <w:p>
            <w:pPr>
              <w:pStyle w:val="Compact"/>
            </w:pPr>
            <w:r>
              <w:t xml:space="preserve">Users can reveal when needed; already implemented in visual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feedback to be tracked by department going forward in solution document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2026-03-03</w:t>
            </w:r>
          </w:p>
        </w:tc>
        <w:tc>
          <w:tcPr/>
          <w:p>
            <w:pPr>
              <w:pStyle w:val="Compact"/>
            </w:pPr>
            <w:r>
              <w:t xml:space="preserve">Supports future audit and change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homes tracked as separate record types with visual indicators for licensed facilities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2026-03-03</w:t>
            </w:r>
          </w:p>
        </w:tc>
        <w:tc>
          <w:tcPr/>
          <w:p>
            <w:pPr>
              <w:pStyle w:val="Compact"/>
            </w:pPr>
            <w:r>
              <w:t xml:space="preserve">In response to Christine’s kinship/licensing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Address-based search: implement as search over existing address fields (not address objects), presented as a tab in the search feature, showing individuals/cases filterable by open status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Avoids storing address records for every home in Manitoba; matches CFIS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Confidential/high-risk record access: person visible in search, file details inaccessible (flagged</w:t>
            </w:r>
            <w:r>
              <w:t xml:space="preserve"> </w:t>
            </w:r>
            <w:r>
              <w:t xml:space="preserve">“confidential”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Marcus / Christina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Matches CFIS pattern; conflict of interest and media involvement are primary use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notifications via Microsoft REST API for off-system users and escalation; in-app notifications are primary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No sensitive data in external messages — reference number only, authentication required to view details</w:t>
            </w:r>
          </w:p>
        </w:tc>
      </w:tr>
    </w:tbl>
    <w:bookmarkEnd w:id="27"/>
    <w:bookmarkStart w:id="28" w:name="action-items-commitments"/>
    <w:p>
      <w:pPr>
        <w:pStyle w:val="Heading2"/>
      </w:pPr>
      <w:r>
        <w:t xml:space="preserve">Action Items &amp; Commitments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969"/>
        <w:gridCol w:w="1616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Carried Over?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A-036</w:t>
            </w:r>
          </w:p>
        </w:tc>
        <w:tc>
          <w:tcPr/>
          <w:p>
            <w:pPr>
              <w:pStyle w:val="Compact"/>
            </w:pPr>
            <w:r>
              <w:t xml:space="preserve">Ross Gillingham</w:t>
            </w:r>
          </w:p>
        </w:tc>
        <w:tc>
          <w:tcPr/>
          <w:p>
            <w:pPr>
              <w:pStyle w:val="Compact"/>
            </w:pPr>
            <w:r>
              <w:t xml:space="preserve">Stand up test environment with IP whitelisting for IDFusion access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A-050</w:t>
            </w:r>
          </w:p>
        </w:tc>
        <w:tc>
          <w:tcPr/>
          <w:p>
            <w:pPr>
              <w:pStyle w:val="Compact"/>
            </w:pPr>
            <w:r>
              <w:t xml:space="preserve">Hailey</w:t>
            </w:r>
          </w:p>
        </w:tc>
        <w:tc>
          <w:tcPr/>
          <w:p>
            <w:pPr>
              <w:pStyle w:val="Compact"/>
            </w:pPr>
            <w:r>
              <w:t xml:space="preserve">Consult caseworkers to clarify which tasks are performed on mobile devices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A-055</w:t>
            </w:r>
          </w:p>
        </w:tc>
        <w:tc>
          <w:tcPr/>
          <w:p>
            <w:pPr>
              <w:pStyle w:val="Compact"/>
            </w:pPr>
            <w:r>
              <w:t xml:space="preserve">Hailey / Marcus</w:t>
            </w:r>
          </w:p>
        </w:tc>
        <w:tc>
          <w:tcPr/>
          <w:p>
            <w:pPr>
              <w:pStyle w:val="Compact"/>
            </w:pPr>
            <w:r>
              <w:t xml:space="preserve">Clarify and document requirements for role-based access, high-profile cases, and conflict-of-interest restrictions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A-077</w:t>
            </w:r>
          </w:p>
        </w:tc>
        <w:tc>
          <w:tcPr/>
          <w:p>
            <w:pPr>
              <w:pStyle w:val="Compact"/>
            </w:pPr>
            <w:r>
              <w:t xml:space="preserve">Hailey</w:t>
            </w:r>
          </w:p>
        </w:tc>
        <w:tc>
          <w:tcPr/>
          <w:p>
            <w:pPr>
              <w:pStyle w:val="Compact"/>
            </w:pPr>
            <w:r>
              <w:t xml:space="preserve">Finalize gender identity, sex assigned at birth, and pronouns field options per Stats Canada standards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A-078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Prepare field-definitions Excel template (tab per screen, field names, dropdown values, rules column)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A-079</w:t>
            </w:r>
          </w:p>
        </w:tc>
        <w:tc>
          <w:tcPr/>
          <w:p>
            <w:pPr>
              <w:pStyle w:val="Compact"/>
            </w:pPr>
            <w:r>
              <w:t xml:space="preserve">Barry / Bev</w:t>
            </w:r>
          </w:p>
        </w:tc>
        <w:tc>
          <w:tcPr/>
          <w:p>
            <w:pPr>
              <w:pStyle w:val="Compact"/>
            </w:pPr>
            <w:r>
              <w:t xml:space="preserve">Provide exact Sage 300 version/build number for integration documentation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A-081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Consult ongoing services to resolve pending field decisions: SIN placement, caregiver role terminology, household member requirements, critical health info categorization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A-082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Establish new pilot target dates; prepare status update for Jaren and Rob with technical challenges and revised timeline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A-083</w:t>
            </w:r>
          </w:p>
        </w:tc>
        <w:tc>
          <w:tcPr/>
          <w:p>
            <w:pPr>
              <w:pStyle w:val="Compact"/>
            </w:pPr>
            <w:r>
              <w:t xml:space="preserve">Marcus / Varun</w:t>
            </w:r>
          </w:p>
        </w:tc>
        <w:tc>
          <w:tcPr/>
          <w:p>
            <w:pPr>
              <w:pStyle w:val="Compact"/>
            </w:pPr>
            <w:r>
              <w:t xml:space="preserve">Complete Iteration 1 development; dev walkthrough completed 2026-02-24; development actively underway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A-084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Source standardized municipality/community list for address dropdown; investigate on-reserve address automation feasibility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A-085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Obtain stakeholder alignment on sensitive data handling strategy (SIN, person profile vs. case/finance tab); ID field masking confirmed 2026-03-03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A-086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Confirm survey skip logic requirements with client; document decision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A-095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Update intake wireframe with Feb 17 design decisions (eligibility logic, combined case management tab, high-risk alerts); confirm readiness and respond to Christine re: client review scheduling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A-097</w:t>
            </w:r>
          </w:p>
        </w:tc>
        <w:tc>
          <w:tcPr/>
          <w:p>
            <w:pPr>
              <w:pStyle w:val="Compact"/>
            </w:pPr>
            <w:r>
              <w:t xml:space="preserve">Marcus / Ken</w:t>
            </w:r>
          </w:p>
        </w:tc>
        <w:tc>
          <w:tcPr/>
          <w:p>
            <w:pPr>
              <w:pStyle w:val="Compact"/>
            </w:pPr>
            <w:r>
              <w:t xml:space="preserve">Arrange Azure environment walkthrough/orientation session for dev team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A-100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Send schema export to agency once available; free up resources to begin environment setup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A-101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Track and itemize design feedback by department in the solution document going forward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A-102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Upload current visual design images to SharePoint for team review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A-103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Add Christina Sutherland and Ross Gillingham to recurring meeting invite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A-104</w:t>
            </w:r>
          </w:p>
        </w:tc>
        <w:tc>
          <w:tcPr/>
          <w:p>
            <w:pPr>
              <w:pStyle w:val="Compact"/>
            </w:pPr>
            <w:r>
              <w:t xml:space="preserve">Christine</w:t>
            </w:r>
          </w:p>
        </w:tc>
        <w:tc>
          <w:tcPr/>
          <w:p>
            <w:pPr>
              <w:pStyle w:val="Compact"/>
            </w:pPr>
            <w:r>
              <w:t xml:space="preserve">Consult Kinship department and QA to ensure licensing and placement info accurately represented in system design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A-105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Determine agency email account for external notification sends (Microsoft REST API integration)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A-106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Implement address-based search tab (search address fields on existing records; show associated individuals/cases, prioritized by open status)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A-107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Consult after-hours team to capture any additional requirements for address-based search feature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8"/>
    <w:bookmarkStart w:id="29" w:name="issues-risks"/>
    <w:p>
      <w:pPr>
        <w:pStyle w:val="Heading2"/>
      </w:pPr>
      <w:r>
        <w:t xml:space="preserve">Issues &amp;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2059"/>
        <w:gridCol w:w="1425"/>
        <w:gridCol w:w="1108"/>
        <w:gridCol w:w="1584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I-011</w:t>
            </w:r>
          </w:p>
        </w:tc>
        <w:tc>
          <w:tcPr/>
          <w:p>
            <w:pPr>
              <w:pStyle w:val="Compact"/>
            </w:pPr>
            <w:r>
              <w:t xml:space="preserve">Campfire infrastructure delayed — UAT approach confirmed (Azure tenant); environment setup pending resource availability from other Campfire client projects (confirmed 2026-03-03)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I-018</w:t>
            </w:r>
          </w:p>
        </w:tc>
        <w:tc>
          <w:tcPr/>
          <w:p>
            <w:pPr>
              <w:pStyle w:val="Compact"/>
            </w:pPr>
            <w:r>
              <w:t xml:space="preserve">Finance/Sage integration requirements incomplete — Sage version/build not received, coding structure not formally documented, integration design not yet started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Hailey / Marcus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I-029</w:t>
            </w:r>
          </w:p>
        </w:tc>
        <w:tc>
          <w:tcPr/>
          <w:p>
            <w:pPr>
              <w:pStyle w:val="Compact"/>
            </w:pPr>
            <w:r>
              <w:t xml:space="preserve">Pilot timeline slippage — original mid-January pilot target missed; no revised target dates established; M-03 baseline (2026-03-31) now days away with only Iter 1 in development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I-030</w:t>
            </w:r>
          </w:p>
        </w:tc>
        <w:tc>
          <w:tcPr/>
          <w:p>
            <w:pPr>
              <w:pStyle w:val="Compact"/>
            </w:pPr>
            <w:r>
              <w:t xml:space="preserve">Sensitive data field strategy incomplete — masking approach confirmed for ID fields (2026-03-03); full field placement strategy and documentation not yet complete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I-031</w:t>
            </w:r>
          </w:p>
        </w:tc>
        <w:tc>
          <w:tcPr/>
          <w:p>
            <w:pPr>
              <w:pStyle w:val="Compact"/>
            </w:pPr>
            <w:r>
              <w:t xml:space="preserve">Ongoing services field clarification gap — field definitions, terminology, and data placement decisions require ongoing services team consultation; no update this period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Hailey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I-032</w:t>
            </w:r>
          </w:p>
        </w:tc>
        <w:tc>
          <w:tcPr/>
          <w:p>
            <w:pPr>
              <w:pStyle w:val="Compact"/>
            </w:pPr>
            <w:r>
              <w:t xml:space="preserve">Development timeline at risk — Iteration 1 in progress as of 2026-03-10; 9 iterations required by 2026-03-31 baseline; new address-based search requirement adds further scope; re-baselining required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I-033</w:t>
            </w:r>
          </w:p>
        </w:tc>
        <w:tc>
          <w:tcPr/>
          <w:p>
            <w:pPr>
              <w:pStyle w:val="Compact"/>
            </w:pPr>
            <w:r>
              <w:t xml:space="preserve">Address-based search confirmed as new development requirement (2026-03-10) — adds scope to an already-constrained timeline; impact on iteration sequencing not yet assessed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29"/>
    <w:bookmarkStart w:id="34" w:name="return-to-green-plans"/>
    <w:p>
      <w:pPr>
        <w:pStyle w:val="Heading2"/>
      </w:pPr>
      <w:r>
        <w:t xml:space="preserve">Return to Green Plans</w:t>
      </w:r>
    </w:p>
    <w:bookmarkStart w:id="30" w:name="schedule-red-first-flagged-2025-w48"/>
    <w:p>
      <w:pPr>
        <w:pStyle w:val="Heading3"/>
      </w:pPr>
      <w:r>
        <w:t xml:space="preserve">Schedule — 🔴 Red (first flagged: 2025-W48)</w:t>
      </w:r>
    </w:p>
    <w:p>
      <w:pPr>
        <w:pStyle w:val="Compact"/>
        <w:numPr>
          <w:ilvl w:val="0"/>
          <w:numId w:val="1002"/>
        </w:numPr>
      </w:pPr>
      <w:r>
        <w:t xml:space="preserve">Re-baseline M-03 and M-04 after measuring Iteration 1 velocity; prepare revised timeline for Jaren and Rob (A-082)</w:t>
      </w:r>
    </w:p>
    <w:p>
      <w:pPr>
        <w:pStyle w:val="Compact"/>
        <w:numPr>
          <w:ilvl w:val="0"/>
          <w:numId w:val="1002"/>
        </w:numPr>
      </w:pPr>
      <w:r>
        <w:t xml:space="preserve">Assess impact of address-based search scope addition on iteration sequencing (I-033)</w:t>
      </w:r>
    </w:p>
    <w:p>
      <w:pPr>
        <w:pStyle w:val="Compact"/>
        <w:numPr>
          <w:ilvl w:val="0"/>
          <w:numId w:val="1002"/>
        </w:numPr>
      </w:pPr>
      <w:r>
        <w:t xml:space="preserve">Prioritize remaining field definition decisions to unblock Iterations 2+ without blocking delays</w:t>
      </w:r>
    </w:p>
    <w:bookmarkEnd w:id="30"/>
    <w:bookmarkStart w:id="31" w:name="overall-yellow-first-flagged-2025-w48"/>
    <w:p>
      <w:pPr>
        <w:pStyle w:val="Heading3"/>
      </w:pPr>
      <w:r>
        <w:t xml:space="preserve">Overall — 🟡 Yellow (first flagged: 2025-W48)</w:t>
      </w:r>
    </w:p>
    <w:p>
      <w:pPr>
        <w:pStyle w:val="Compact"/>
        <w:numPr>
          <w:ilvl w:val="0"/>
          <w:numId w:val="1003"/>
        </w:numPr>
      </w:pPr>
      <w:r>
        <w:t xml:space="preserve">Complete Iteration 1 development and use velocity data to establish a realistic remaining schedule</w:t>
      </w:r>
    </w:p>
    <w:p>
      <w:pPr>
        <w:pStyle w:val="Compact"/>
        <w:numPr>
          <w:ilvl w:val="0"/>
          <w:numId w:val="1003"/>
        </w:numPr>
      </w:pPr>
      <w:r>
        <w:t xml:space="preserve">Resolve ongoing services field clarifications to close requirements gap (A-081, I-031)</w:t>
      </w:r>
    </w:p>
    <w:p>
      <w:pPr>
        <w:pStyle w:val="Compact"/>
        <w:numPr>
          <w:ilvl w:val="0"/>
          <w:numId w:val="1003"/>
        </w:numPr>
      </w:pPr>
      <w:r>
        <w:t xml:space="preserve">Finalize notification system design scope before Iteration 2 planning begins</w:t>
      </w:r>
    </w:p>
    <w:bookmarkEnd w:id="31"/>
    <w:bookmarkStart w:id="32" w:name="scope-yellow-first-flagged-2025-w50"/>
    <w:p>
      <w:pPr>
        <w:pStyle w:val="Heading3"/>
      </w:pPr>
      <w:r>
        <w:t xml:space="preserve">Scope — 🟡 Yellow (first flagged: 2025-W50)</w:t>
      </w:r>
    </w:p>
    <w:p>
      <w:pPr>
        <w:pStyle w:val="Compact"/>
        <w:numPr>
          <w:ilvl w:val="0"/>
          <w:numId w:val="1004"/>
        </w:numPr>
      </w:pPr>
      <w:r>
        <w:t xml:space="preserve">Document address-based search as confirmed scope addition; assess timeline and iteration impact (I-033, A-106)</w:t>
      </w:r>
    </w:p>
    <w:p>
      <w:pPr>
        <w:pStyle w:val="Compact"/>
        <w:numPr>
          <w:ilvl w:val="0"/>
          <w:numId w:val="1004"/>
        </w:numPr>
      </w:pPr>
      <w:r>
        <w:t xml:space="preserve">Complete ongoing services field clarifications to close remaining requirements gap (A-081, I-031)</w:t>
      </w:r>
    </w:p>
    <w:p>
      <w:pPr>
        <w:pStyle w:val="Compact"/>
        <w:numPr>
          <w:ilvl w:val="0"/>
          <w:numId w:val="1004"/>
        </w:numPr>
      </w:pPr>
      <w:r>
        <w:t xml:space="preserve">Finalize notification system design scope before Iteration 2 planning begins</w:t>
      </w:r>
    </w:p>
    <w:bookmarkEnd w:id="32"/>
    <w:bookmarkStart w:id="33" w:name="budget-yellow-first-flagged-2025-w50"/>
    <w:p>
      <w:pPr>
        <w:pStyle w:val="Heading3"/>
      </w:pPr>
      <w:r>
        <w:t xml:space="preserve">Budget — 🟡 Yellow (first flagged: 2025-W50)</w:t>
      </w:r>
    </w:p>
    <w:p>
      <w:pPr>
        <w:pStyle w:val="Compact"/>
        <w:numPr>
          <w:ilvl w:val="0"/>
          <w:numId w:val="1005"/>
        </w:numPr>
      </w:pPr>
      <w:r>
        <w:t xml:space="preserve">Obtain Sage 300 version/build number to define integration scope and cost impact (A-079)</w:t>
      </w:r>
    </w:p>
    <w:bookmarkEnd w:id="33"/>
    <w:bookmarkEnd w:id="34"/>
    <w:bookmarkStart w:id="35" w:name="next-period-plan"/>
    <w:p>
      <w:pPr>
        <w:pStyle w:val="Heading2"/>
      </w:pPr>
      <w:r>
        <w:t xml:space="preserve">Next Period Plan</w:t>
      </w:r>
    </w:p>
    <w:p>
      <w:pPr>
        <w:pStyle w:val="Compact"/>
        <w:numPr>
          <w:ilvl w:val="0"/>
          <w:numId w:val="1006"/>
        </w:numPr>
      </w:pPr>
      <w:r>
        <w:t xml:space="preserve">Complete Iteration 1 development; prepare for PCFS user acceptance testing</w:t>
      </w:r>
    </w:p>
    <w:p>
      <w:pPr>
        <w:pStyle w:val="Compact"/>
        <w:numPr>
          <w:ilvl w:val="0"/>
          <w:numId w:val="1006"/>
        </w:numPr>
      </w:pPr>
      <w:r>
        <w:t xml:space="preserve">Finalize notification and task assignment system design (Marcus + Gabrielle)</w:t>
      </w:r>
    </w:p>
    <w:p>
      <w:pPr>
        <w:pStyle w:val="Compact"/>
        <w:numPr>
          <w:ilvl w:val="0"/>
          <w:numId w:val="1006"/>
        </w:numPr>
      </w:pPr>
      <w:r>
        <w:t xml:space="preserve">Establish revised pilot target dates; prepare status update for Jaren and Rob with updated timeline (A-082)</w:t>
      </w:r>
    </w:p>
    <w:p>
      <w:pPr>
        <w:pStyle w:val="Compact"/>
        <w:numPr>
          <w:ilvl w:val="0"/>
          <w:numId w:val="1006"/>
        </w:numPr>
      </w:pPr>
      <w:r>
        <w:t xml:space="preserve">Confirm agency email account for external notifications with Ross (A-105)</w:t>
      </w:r>
    </w:p>
    <w:p>
      <w:pPr>
        <w:pStyle w:val="Compact"/>
        <w:numPr>
          <w:ilvl w:val="0"/>
          <w:numId w:val="1006"/>
        </w:numPr>
      </w:pPr>
      <w:r>
        <w:t xml:space="preserve">Consult after-hours team on address-based search requirements (A-107)</w:t>
      </w:r>
    </w:p>
    <w:bookmarkEnd w:id="35"/>
    <w:bookmarkEnd w:id="36"/>
    <w:sectPr w:rsidR="009935A1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3285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1E69" w14:textId="77777777" w:rsidR="00C043EE" w:rsidRDefault="00C043EE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60288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CE1E05" id="Rectangle 5" o:spid="_x0000_s1026" style="position:absolute;margin-left:-73.5pt;margin-top:-37.95pt;width:627.65pt;height:1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  <w:r>
      <w:t>Project: Document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hanging="360" w:left="72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hanging="360" w:left="108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hanging="360" w:left="720"/>
      </w:pPr>
      <w:rPr>
        <w:rFonts w:ascii="Wingdings" w:hAnsi="Wingdings" w:hint="default"/>
        <w:color w:val="8B9C93"/>
        <w:sz w:val="22"/>
        <w:szCs w:val="22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0968611" w:numId="1">
    <w:abstractNumId w:val="0"/>
  </w:num>
  <w:num w16cid:durableId="553346368" w:numId="2">
    <w:abstractNumId w:val="0"/>
  </w:num>
  <w:num w16cid:durableId="1860193300" w:numId="3">
    <w:abstractNumId w:val="0"/>
  </w:num>
  <w:num w16cid:durableId="530654322" w:numId="4">
    <w:abstractNumId w:val="0"/>
  </w:num>
  <w:num w16cid:durableId="91249389" w:numId="5">
    <w:abstractNumId w:val="0"/>
  </w:num>
  <w:num w16cid:durableId="353115934" w:numId="6">
    <w:abstractNumId w:val="0"/>
  </w:num>
  <w:num w16cid:durableId="1918636774" w:numId="7">
    <w:abstractNumId w:val="0"/>
  </w:num>
  <w:num w16cid:durableId="1589654140" w:numId="8">
    <w:abstractNumId w:val="0"/>
  </w:num>
  <w:num w16cid:durableId="1344556015" w:numId="9">
    <w:abstractNumId w:val="0"/>
  </w:num>
  <w:num w16cid:durableId="956136198" w:numId="10">
    <w:abstractNumId w:val="1"/>
  </w:num>
  <w:num w16cid:durableId="844396404" w:numId="11">
    <w:abstractNumId w:val="3"/>
  </w:num>
  <w:num w16cid:durableId="17052457" w:numId="12">
    <w:abstractNumId w:val="2"/>
  </w:num>
  <w:num w16cid:durableId="317267289" w:numId="13">
    <w:abstractNumId w:val="1"/>
  </w:num>
  <w:num w16cid:durableId="829752184" w:numId="14">
    <w:abstractNumId w:val="3"/>
  </w:num>
  <w:num w16cid:durableId="1130515113" w:numId="15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87"/>
    <w:rsid w:val="00053333"/>
    <w:rsid w:val="000A6C87"/>
    <w:rsid w:val="00420038"/>
    <w:rsid w:val="0048410D"/>
    <w:rsid w:val="00633995"/>
    <w:rsid w:val="0077470C"/>
    <w:rsid w:val="00790F5A"/>
    <w:rsid w:val="008328FB"/>
    <w:rsid w:val="009935A1"/>
    <w:rsid w:val="00C043EE"/>
    <w:rsid w:val="00DB6427"/>
    <w:rsid w:val="00DC0C5E"/>
    <w:rsid w:val="00F81344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="Open Sans" w:hAnsiTheme="minorHAnsi"/>
        <w:kern w:val="2"/>
        <w:sz w:val="24"/>
        <w:szCs w:val="24"/>
        <w:lang w:bidi="ar-SA" w:eastAsia="en-US" w:val="en-CA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20038"/>
    <w:pPr>
      <w:spacing w:after="80" w:before="80" w:line="276" w:lineRule="auto"/>
    </w:pPr>
    <w:rPr>
      <w:rFonts w:ascii="Open Sans" w:cs="Times New Roman" w:hAnsi="Open Sans"/>
      <w:color w:val="404040"/>
      <w:kern w:val="0"/>
      <w:lang w:val="en-US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420038"/>
    <w:pPr>
      <w:numPr>
        <w:numId w:val="15"/>
      </w:numPr>
      <w:pBdr>
        <w:bottom w:color="C3CBC7" w:space="1" w:sz="8" w:val="dotted"/>
      </w:pBdr>
      <w:spacing w:after="0" w:before="48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5"/>
      </w:numPr>
      <w:spacing w:after="0"/>
      <w:outlineLvl w:val="1"/>
    </w:pPr>
    <w:rPr>
      <w:b/>
      <w:bCs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5"/>
      </w:numPr>
      <w:spacing w:after="0" w:before="200" w:line="271" w:lineRule="auto"/>
      <w:outlineLvl w:val="2"/>
    </w:pPr>
    <w:rPr>
      <w:rFonts w:eastAsia="Times New Roman"/>
      <w:b/>
      <w:bCs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5"/>
      </w:numPr>
      <w:spacing w:after="0" w:before="200"/>
      <w:outlineLvl w:val="3"/>
    </w:pPr>
    <w:rPr>
      <w:rFonts w:eastAsia="Times New Roman"/>
      <w:b/>
      <w:bCs/>
      <w:i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5"/>
      </w:numPr>
      <w:spacing w:after="0" w:before="200"/>
      <w:outlineLvl w:val="4"/>
    </w:pPr>
    <w:rPr>
      <w:rFonts w:eastAsia="Times New Roman"/>
      <w:b/>
      <w:bCs/>
      <w:color w:val="7F7F7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5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5"/>
      </w:numPr>
      <w:spacing w:after="0"/>
      <w:outlineLvl w:val="6"/>
    </w:pPr>
    <w:rPr>
      <w:rFonts w:eastAsia="Times New Roman"/>
      <w:i/>
      <w:iCs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5"/>
      </w:numPr>
      <w:spacing w:after="0"/>
      <w:outlineLvl w:val="7"/>
    </w:pPr>
    <w:rPr>
      <w:rFonts w:eastAsia="Times New Roman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5"/>
      </w:numPr>
      <w:spacing w:after="0"/>
      <w:outlineLvl w:val="8"/>
    </w:pPr>
    <w:rPr>
      <w:rFonts w:eastAsia="Times New Roman"/>
      <w:i/>
      <w:iCs/>
      <w:spacing w:val="5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link w:val="Heading1"/>
    <w:uiPriority w:val="9"/>
    <w:rsid w:val="00420038"/>
    <w:rPr>
      <w:rFonts w:ascii="Open Sans" w:cs="Times New Roman" w:eastAsia="Times New Roman" w:hAnsi="Open Sans"/>
      <w:b/>
      <w:bCs/>
      <w:color w:val="000000"/>
      <w:kern w:val="0"/>
      <w:sz w:val="32"/>
      <w:szCs w:val="28"/>
      <w:lang w:val="en-US"/>
      <w14:ligatures w14:val="none"/>
    </w:rPr>
  </w:style>
  <w:style w:customStyle="1" w:styleId="Heading2Char" w:type="character">
    <w:name w:val="Heading 2 Char"/>
    <w:link w:val="Heading2"/>
    <w:uiPriority w:val="9"/>
    <w:rsid w:val="00420038"/>
    <w:rPr>
      <w:rFonts w:ascii="Open Sans" w:cs="Times New Roman" w:eastAsia="Open Sans" w:hAnsi="Open Sans"/>
      <w:b/>
      <w:bCs/>
      <w:color w:val="404040"/>
      <w:kern w:val="0"/>
      <w:sz w:val="28"/>
      <w:szCs w:val="26"/>
      <w:lang w:val="en-US"/>
      <w14:ligatures w14:val="none"/>
    </w:rPr>
  </w:style>
  <w:style w:customStyle="1" w:styleId="Heading3Char" w:type="character">
    <w:name w:val="Heading 3 Char"/>
    <w:link w:val="Heading3"/>
    <w:uiPriority w:val="9"/>
    <w:rsid w:val="00420038"/>
    <w:rPr>
      <w:rFonts w:ascii="Open Sans" w:cs="Times New Roman" w:eastAsia="Times New Roman" w:hAnsi="Open Sans"/>
      <w:b/>
      <w:bCs/>
      <w:color w:val="404040"/>
      <w:kern w:val="0"/>
      <w:lang w:val="en-US"/>
      <w14:ligatures w14:val="none"/>
    </w:rPr>
  </w:style>
  <w:style w:customStyle="1" w:styleId="Heading4Char" w:type="character">
    <w:name w:val="Heading 4 Char"/>
    <w:link w:val="Heading4"/>
    <w:uiPriority w:val="9"/>
    <w:rsid w:val="00420038"/>
    <w:rPr>
      <w:rFonts w:ascii="Open Sans" w:cs="Times New Roman" w:eastAsia="Times New Roman" w:hAnsi="Open Sans"/>
      <w:b/>
      <w:bCs/>
      <w:i/>
      <w:iCs/>
      <w:color w:val="404040"/>
      <w:kern w:val="0"/>
      <w:lang w:val="en-US"/>
      <w14:ligatures w14:val="none"/>
    </w:rPr>
  </w:style>
  <w:style w:customStyle="1" w:styleId="Heading5Char" w:type="character">
    <w:name w:val="Heading 5 Char"/>
    <w:link w:val="Heading5"/>
    <w:uiPriority w:val="9"/>
    <w:semiHidden/>
    <w:rsid w:val="00420038"/>
    <w:rPr>
      <w:rFonts w:ascii="Open Sans" w:cs="Times New Roman" w:eastAsia="Times New Roman" w:hAnsi="Open Sans"/>
      <w:b/>
      <w:bCs/>
      <w:color w:val="7F7F7F"/>
      <w:kern w:val="0"/>
      <w:lang w:val="en-US"/>
      <w14:ligatures w14:val="none"/>
    </w:rPr>
  </w:style>
  <w:style w:customStyle="1" w:styleId="Heading6Char" w:type="character">
    <w:name w:val="Heading 6 Char"/>
    <w:link w:val="Heading6"/>
    <w:uiPriority w:val="9"/>
    <w:semiHidden/>
    <w:rsid w:val="00420038"/>
    <w:rPr>
      <w:rFonts w:ascii="Open Sans" w:cs="Times New Roman" w:eastAsia="Times New Roman" w:hAnsi="Open Sans"/>
      <w:b/>
      <w:bCs/>
      <w:i/>
      <w:iCs/>
      <w:color w:val="7F7F7F"/>
      <w:kern w:val="0"/>
      <w:lang w:val="en-US"/>
      <w14:ligatures w14:val="none"/>
    </w:rPr>
  </w:style>
  <w:style w:customStyle="1" w:styleId="Heading7Char" w:type="character">
    <w:name w:val="Heading 7 Char"/>
    <w:link w:val="Heading7"/>
    <w:uiPriority w:val="9"/>
    <w:semiHidden/>
    <w:rsid w:val="00420038"/>
    <w:rPr>
      <w:rFonts w:ascii="Open Sans" w:cs="Times New Roman" w:eastAsia="Times New Roman" w:hAnsi="Open Sans"/>
      <w:i/>
      <w:iCs/>
      <w:color w:val="404040"/>
      <w:kern w:val="0"/>
      <w:lang w:val="en-US"/>
      <w14:ligatures w14:val="none"/>
    </w:rPr>
  </w:style>
  <w:style w:customStyle="1" w:styleId="Heading8Char" w:type="character">
    <w:name w:val="Heading 8 Char"/>
    <w:link w:val="Heading8"/>
    <w:uiPriority w:val="9"/>
    <w:semiHidden/>
    <w:rsid w:val="00420038"/>
    <w:rPr>
      <w:rFonts w:ascii="Open Sans" w:cs="Times New Roman" w:eastAsia="Times New Roman" w:hAnsi="Open Sans"/>
      <w:color w:val="404040"/>
      <w:kern w:val="0"/>
      <w:szCs w:val="20"/>
      <w:lang w:val="en-US"/>
      <w14:ligatures w14:val="none"/>
    </w:rPr>
  </w:style>
  <w:style w:customStyle="1" w:styleId="Heading9Char" w:type="character">
    <w:name w:val="Heading 9 Char"/>
    <w:link w:val="Heading9"/>
    <w:uiPriority w:val="9"/>
    <w:semiHidden/>
    <w:rsid w:val="00420038"/>
    <w:rPr>
      <w:rFonts w:ascii="Open Sans" w:cs="Times New Roman" w:eastAsia="Times New Roman" w:hAnsi="Open Sans"/>
      <w:i/>
      <w:iCs/>
      <w:color w:val="404040"/>
      <w:spacing w:val="5"/>
      <w:kern w:val="0"/>
      <w:szCs w:val="20"/>
      <w:lang w:val="en-US"/>
      <w14:ligatures w14:val="none"/>
    </w:rPr>
  </w:style>
  <w:style w:customStyle="1" w:styleId="HeadingNoNumbers" w:type="paragraph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customStyle="1" w:styleId="HeadingNoNumbersChar" w:type="character">
    <w:name w:val="Heading No Numbers Char"/>
    <w:link w:val="HeadingNoNumbers"/>
    <w:rsid w:val="00420038"/>
    <w:rPr>
      <w:rFonts w:ascii="Open Sans" w:cs="Open Sans" w:eastAsia="Times New Roman" w:hAnsi="Open Sans"/>
      <w:b/>
      <w:bCs/>
      <w:color w:val="000000"/>
      <w:kern w:val="0"/>
      <w:sz w:val="32"/>
      <w:szCs w:val="32"/>
      <w:lang w:val="en-US"/>
      <w14:ligatures w14:val="none"/>
    </w:rPr>
  </w:style>
  <w:style w:styleId="Hyperlink" w:type="character">
    <w:name w:val="Hyperlink"/>
    <w:uiPriority w:val="99"/>
    <w:rsid w:val="00420038"/>
    <w:rPr>
      <w:color w:val="0C0C0C"/>
      <w:u w:val="single"/>
    </w:rPr>
  </w:style>
  <w:style w:styleId="IntenseEmphasis" w:type="character">
    <w:name w:val="Intense Emphasis"/>
    <w:uiPriority w:val="21"/>
    <w:rsid w:val="00420038"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uiPriority w:val="99"/>
    <w:semiHidden/>
    <w:rsid w:val="00420038"/>
    <w:rPr>
      <w:rFonts w:ascii="Tahoma" w:cs="Tahoma" w:eastAsia="Open Sans" w:hAnsi="Tahoma"/>
      <w:color w:val="404040"/>
      <w:kern w:val="0"/>
      <w:sz w:val="16"/>
      <w:szCs w:val="16"/>
      <w:lang w:val="en-US"/>
      <w14:ligatures w14:val="none"/>
    </w:rPr>
  </w:style>
  <w:style w:styleId="BodyText" w:type="paragraph">
    <w:name w:val="Body Text"/>
    <w:basedOn w:val="Normal"/>
    <w:link w:val="BodyTextChar"/>
    <w:uiPriority w:val="99"/>
    <w:unhideWhenUsed/>
    <w:rsid w:val="00420038"/>
    <w:pPr>
      <w:spacing w:after="120"/>
    </w:pPr>
  </w:style>
  <w:style w:customStyle="1" w:styleId="BodyTextChar" w:type="character">
    <w:name w:val="Body Text Char"/>
    <w:link w:val="BodyText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BookTitle" w:type="character">
    <w:name w:val="Book Title"/>
    <w:uiPriority w:val="33"/>
    <w:rsid w:val="00420038"/>
    <w:rPr>
      <w:i/>
      <w:iCs/>
      <w:smallCaps/>
      <w:spacing w:val="5"/>
    </w:rPr>
  </w:style>
  <w:style w:customStyle="1" w:styleId="list1" w:type="paragraph">
    <w:name w:val="list1"/>
    <w:basedOn w:val="ListParagraph"/>
    <w:link w:val="list1Char"/>
    <w:qFormat/>
    <w:rsid w:val="00420038"/>
    <w:pPr>
      <w:numPr>
        <w:numId w:val="13"/>
      </w:numPr>
    </w:pPr>
  </w:style>
  <w:style w:customStyle="1" w:styleId="list1Char" w:type="character">
    <w:name w:val="list1 Char"/>
    <w:link w:val="list1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ListParagraph" w:type="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customStyle="1" w:styleId="list2" w:type="paragraph">
    <w:name w:val="list2"/>
    <w:basedOn w:val="ListParagraph"/>
    <w:link w:val="list2Char"/>
    <w:qFormat/>
    <w:rsid w:val="00420038"/>
    <w:pPr>
      <w:numPr>
        <w:numId w:val="14"/>
      </w:numPr>
    </w:pPr>
  </w:style>
  <w:style w:customStyle="1" w:styleId="list2Char" w:type="character">
    <w:name w:val="list2 Char"/>
    <w:link w:val="list2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Bullets" w:type="paragraph">
    <w:name w:val="Bullets"/>
    <w:basedOn w:val="Closing"/>
    <w:qFormat/>
    <w:rsid w:val="00420038"/>
    <w:pPr>
      <w:numPr>
        <w:numId w:val="12"/>
      </w:numPr>
      <w:spacing w:before="60"/>
    </w:pPr>
    <w:rPr>
      <w:rFonts w:eastAsia="Times New Roman"/>
    </w:rPr>
  </w:style>
  <w:style w:styleId="Closing" w:type="paragraph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ColorfulGrid-Accent6" w:type="table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cs="Times New Roman" w:hAnsi="Open Sans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7DDDA" w:val="clear"/>
    </w:tcPr>
    <w:tblStylePr w:type="firstRow">
      <w:rPr>
        <w:b/>
        <w:bCs/>
        <w:color w:val="FFFFFF"/>
      </w:rPr>
      <w:tblPr/>
      <w:tcPr>
        <w:shd w:color="auto" w:fill="AEBAB4" w:val="clear"/>
      </w:tcPr>
    </w:tblStylePr>
    <w:tblStylePr w:type="lastRow">
      <w:rPr>
        <w:b/>
        <w:bCs/>
        <w:color w:val="000000"/>
      </w:rPr>
      <w:tblPr/>
      <w:tcPr>
        <w:shd w:color="auto" w:fill="AFBBB5" w:val="clear"/>
      </w:tcPr>
    </w:tblStylePr>
    <w:tblStylePr w:type="firstCol">
      <w:rPr>
        <w:color w:val="FFFFFF"/>
      </w:rPr>
      <w:tblPr/>
      <w:tcPr>
        <w:shd w:color="auto" w:fill="303935" w:val="clear"/>
      </w:tcPr>
    </w:tblStylePr>
    <w:tblStylePr w:type="lastCol">
      <w:rPr>
        <w:color w:val="FFFFFF"/>
      </w:rPr>
      <w:tblPr/>
      <w:tcPr>
        <w:shd w:color="auto" w:fill="303935" w:val="clear"/>
      </w:tcPr>
    </w:tblStylePr>
    <w:tblStylePr w:type="band1Vert">
      <w:tblPr/>
      <w:tcPr>
        <w:shd w:color="auto" w:fill="D3DCE3" w:val="clear"/>
      </w:tcPr>
    </w:tblStylePr>
    <w:tblStylePr w:type="band1Horz">
      <w:tblPr/>
      <w:tcPr>
        <w:shd w:color="auto" w:fill="D3DCE3" w:val="clear"/>
      </w:tcPr>
    </w:tblStylePr>
  </w:style>
  <w:style w:styleId="CommentReference" w:type="character">
    <w:name w:val="annotation reference"/>
    <w:uiPriority w:val="99"/>
    <w:semiHidden/>
    <w:unhideWhenUsed/>
    <w:rsid w:val="00420038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customStyle="1" w:styleId="CommentTextChar" w:type="character">
    <w:name w:val="Comment Text Char"/>
    <w:link w:val="CommentText"/>
    <w:uiPriority w:val="99"/>
    <w:rsid w:val="00420038"/>
    <w:rPr>
      <w:rFonts w:ascii="Open Sans" w:cs="Times New Roman" w:eastAsia="Open Sans" w:hAnsi="Open Sans"/>
      <w:color w:val="404040"/>
      <w:kern w:val="0"/>
      <w:szCs w:val="20"/>
      <w:lang w:val="en-US"/>
      <w14:ligatures w14:val="none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customStyle="1" w:styleId="CommentSubjectChar" w:type="character">
    <w:name w:val="Comment Subject Char"/>
    <w:link w:val="CommentSubject"/>
    <w:uiPriority w:val="99"/>
    <w:semiHidden/>
    <w:rsid w:val="00420038"/>
    <w:rPr>
      <w:rFonts w:ascii="Open Sans" w:cs="Times New Roman" w:eastAsia="Open Sans" w:hAnsi="Open Sans"/>
      <w:b/>
      <w:bCs/>
      <w:color w:val="404040"/>
      <w:kern w:val="0"/>
      <w:szCs w:val="20"/>
      <w:lang w:val="en-US"/>
      <w14:ligatures w14:val="none"/>
    </w:rPr>
  </w:style>
  <w:style w:styleId="Emphasis" w:type="character">
    <w:name w:val="Emphasis"/>
    <w:uiPriority w:val="20"/>
    <w:rsid w:val="00420038"/>
    <w:rPr>
      <w:b/>
      <w:bCs/>
      <w:i/>
      <w:iCs/>
      <w:spacing w:val="10"/>
      <w:bdr w:color="auto" w:space="0" w:sz="0" w:val="none"/>
      <w:shd w:color="auto" w:fill="auto" w:val="clear"/>
    </w:rPr>
  </w:style>
  <w:style w:styleId="Footer" w:type="paragraph">
    <w:name w:val="footer"/>
    <w:basedOn w:val="Normal"/>
    <w:link w:val="Foot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FootnoteReference" w:type="character">
    <w:name w:val="footnote reference"/>
    <w:rsid w:val="00420038"/>
    <w:rPr>
      <w:vertAlign w:val="superscript"/>
    </w:rPr>
  </w:style>
  <w:style w:styleId="FootnoteText" w:type="paragraph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eastAsia="de-CH" w:val="de-CH"/>
    </w:rPr>
  </w:style>
  <w:style w:customStyle="1" w:styleId="FootnoteTextChar" w:type="character">
    <w:name w:val="Footnote Text Char"/>
    <w:link w:val="FootnoteText"/>
    <w:rsid w:val="00420038"/>
    <w:rPr>
      <w:rFonts w:ascii="Arial" w:cs="Times New Roman" w:eastAsia="Times New Roman" w:hAnsi="Arial"/>
      <w:color w:val="404040"/>
      <w:kern w:val="0"/>
      <w:szCs w:val="20"/>
      <w:lang w:eastAsia="de-CH" w:val="de-CH"/>
      <w14:ligatures w14:val="none"/>
    </w:rPr>
  </w:style>
  <w:style w:customStyle="1" w:styleId="GridTable21" w:type="table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666666" w:space="0" w:sz="2" w:val="single"/>
        <w:bottom w:color="666666" w:space="0" w:sz="2" w:val="single"/>
        <w:insideH w:color="666666" w:space="0" w:sz="2" w:val="single"/>
        <w:insideV w:color="666666" w:space="0" w:sz="2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val="single"/>
          <w:insideH w:val="nil"/>
          <w:insideV w:val="nil"/>
        </w:tcBorders>
        <w:shd w:color="auto" w:fill="FFFFFF" w:val="clear"/>
      </w:tcPr>
    </w:tblStylePr>
    <w:tblStylePr w:type="lastRow">
      <w:rPr>
        <w:b/>
        <w:bCs/>
      </w:rPr>
      <w:tblPr/>
      <w:tcPr>
        <w:tcBorders>
          <w:top w:color="666666" w:space="0" w:sz="2" w:val="double"/>
          <w:bottom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styleId="Header" w:type="paragraph">
    <w:name w:val="header"/>
    <w:basedOn w:val="Normal"/>
    <w:link w:val="Head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HeaderAdresse" w:type="paragraph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eastAsia="de-DE" w:val="de-D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420038"/>
    <w:pPr>
      <w:pBdr>
        <w:bottom w:color="AEBAB4" w:space="1" w:sz="4" w:val="single"/>
      </w:pBdr>
      <w:shd w:color="auto" w:fill="CED5D1" w:val="clear"/>
      <w:spacing w:after="280" w:before="200"/>
      <w:ind w:left="1008" w:right="1152"/>
      <w:jc w:val="both"/>
    </w:pPr>
    <w:rPr>
      <w:b/>
      <w:bCs/>
      <w:i/>
      <w:iCs/>
      <w:color w:val="FFFFFF"/>
    </w:rPr>
  </w:style>
  <w:style w:customStyle="1" w:styleId="IntenseQuoteChar" w:type="character">
    <w:name w:val="Intense Quote Char"/>
    <w:link w:val="IntenseQuote"/>
    <w:uiPriority w:val="30"/>
    <w:rsid w:val="00420038"/>
    <w:rPr>
      <w:rFonts w:ascii="Open Sans" w:cs="Times New Roman" w:eastAsia="Open Sans" w:hAnsi="Open Sans"/>
      <w:b/>
      <w:bCs/>
      <w:i/>
      <w:iCs/>
      <w:color w:val="FFFFFF"/>
      <w:kern w:val="0"/>
      <w:shd w:color="auto" w:fill="CED5D1" w:val="clear"/>
      <w:lang w:val="en-US"/>
      <w14:ligatures w14:val="none"/>
    </w:rPr>
  </w:style>
  <w:style w:styleId="IntenseReference" w:type="character">
    <w:name w:val="Intense Reference"/>
    <w:uiPriority w:val="32"/>
    <w:rsid w:val="00420038"/>
    <w:rPr>
      <w:smallCaps/>
      <w:spacing w:val="5"/>
      <w:u w:val="single"/>
    </w:rPr>
  </w:style>
  <w:style w:styleId="LightList-Accent2" w:type="table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8B9C93" w:space="0" w:sz="8" w:val="single"/>
        <w:left w:color="8B9C93" w:space="0" w:sz="8" w:val="single"/>
        <w:bottom w:color="8B9C93" w:space="0" w:sz="8" w:val="single"/>
        <w:right w:color="8B9C93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8B9C9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B9C93" w:space="0" w:sz="6" w:val="doub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band1Horz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</w:style>
  <w:style w:customStyle="1" w:styleId="LightList-Accent21" w:type="table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cs="Times New Roman" w:hAnsi="Open Sans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0070C0" w:space="0" w:sz="8" w:val="single"/>
        <w:left w:color="0070C0" w:space="0" w:sz="8" w:val="single"/>
        <w:bottom w:color="0070C0" w:space="0" w:sz="8" w:val="single"/>
        <w:right w:color="0070C0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0070C0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70C0" w:space="0" w:sz="6" w:val="doub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band1Horz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</w:style>
  <w:style w:customStyle="1" w:styleId="ListParagraphChar" w:type="character">
    <w:name w:val="List Paragraph Char"/>
    <w:link w:val="ListParagraph"/>
    <w:uiPriority w:val="34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MediumShading1-Accent5" w:type="table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D2D8D4" w:space="0" w:sz="8" w:val="single"/>
        <w:left w:color="D2D8D4" w:space="0" w:sz="8" w:val="single"/>
        <w:bottom w:color="D2D8D4" w:space="0" w:sz="8" w:val="single"/>
        <w:right w:color="D2D8D4" w:space="0" w:sz="8" w:val="single"/>
        <w:insideH w:color="D2D8D4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D2D8D4" w:space="0" w:sz="8" w:val="sing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  <w:shd w:color="auto" w:fill="C3CBC7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2D8D4" w:space="0" w:sz="6" w:val="doub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0F2F0" w:val="clear"/>
      </w:tcPr>
    </w:tblStylePr>
    <w:tblStylePr w:type="band1Horz">
      <w:tblPr/>
      <w:tcPr>
        <w:tcBorders>
          <w:insideH w:val="nil"/>
          <w:insideV w:val="nil"/>
        </w:tcBorders>
        <w:shd w:color="auto" w:fill="F0F2F0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EBAB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NoSpacing" w:type="paragraph">
    <w:name w:val="No Spacing"/>
    <w:basedOn w:val="Normal"/>
    <w:uiPriority w:val="1"/>
    <w:qFormat/>
    <w:rsid w:val="00420038"/>
    <w:pPr>
      <w:spacing w:after="0" w:line="240" w:lineRule="auto"/>
    </w:pPr>
  </w:style>
  <w:style w:styleId="NormalWeb" w:type="paragraph">
    <w:name w:val="Normal (Web)"/>
    <w:basedOn w:val="Normal"/>
    <w:uiPriority w:val="99"/>
    <w:semiHidden/>
    <w:unhideWhenUsed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</w:rPr>
  </w:style>
  <w:style w:customStyle="1" w:styleId="NormalTabelleSpalterechts" w:type="paragraph">
    <w:name w:val="Normal Tabelle Spalte rechts"/>
    <w:basedOn w:val="Normal"/>
    <w:rsid w:val="00420038"/>
    <w:pPr>
      <w:spacing w:after="120" w:before="120" w:line="240" w:lineRule="auto"/>
      <w:ind w:right="-108"/>
    </w:pPr>
    <w:rPr>
      <w:rFonts w:ascii="Arial" w:eastAsia="Times New Roman" w:hAnsi="Arial"/>
      <w:sz w:val="22"/>
      <w:lang w:eastAsia="de-CH" w:val="de-CH"/>
    </w:rPr>
  </w:style>
  <w:style w:customStyle="1" w:styleId="p1" w:type="paragraph">
    <w:name w:val="p1"/>
    <w:basedOn w:val="Normal"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  <w:color w:val="auto"/>
      <w:lang w:val="en-CA"/>
    </w:rPr>
  </w:style>
  <w:style w:styleId="PlaceholderText" w:type="character">
    <w:name w:val="Placeholder Text"/>
    <w:semiHidden/>
    <w:rsid w:val="00420038"/>
    <w:rPr>
      <w:color w:val="808080"/>
    </w:rPr>
  </w:style>
  <w:style w:styleId="Quote" w:type="paragraph">
    <w:name w:val="Quote"/>
    <w:basedOn w:val="Normal"/>
    <w:next w:val="Normal"/>
    <w:link w:val="QuoteChar"/>
    <w:uiPriority w:val="29"/>
    <w:qFormat/>
    <w:rsid w:val="00420038"/>
    <w:pPr>
      <w:spacing w:after="0" w:before="200"/>
      <w:ind w:left="360" w:right="360"/>
    </w:pPr>
    <w:rPr>
      <w:i/>
      <w:iCs/>
    </w:rPr>
  </w:style>
  <w:style w:customStyle="1" w:styleId="QuoteChar" w:type="character">
    <w:name w:val="Quote Char"/>
    <w:link w:val="Quote"/>
    <w:uiPriority w:val="29"/>
    <w:rsid w:val="00420038"/>
    <w:rPr>
      <w:rFonts w:ascii="Open Sans" w:cs="Times New Roman" w:eastAsia="Open Sans" w:hAnsi="Open Sans"/>
      <w:i/>
      <w:iCs/>
      <w:color w:val="404040"/>
      <w:kern w:val="0"/>
      <w:lang w:val="en-US"/>
      <w14:ligatures w14:val="none"/>
    </w:rPr>
  </w:style>
  <w:style w:customStyle="1" w:styleId="s1" w:type="character">
    <w:name w:val="s1"/>
    <w:basedOn w:val="DefaultParagraphFont"/>
    <w:rsid w:val="00420038"/>
  </w:style>
  <w:style w:styleId="Strong" w:type="character">
    <w:name w:val="Strong"/>
    <w:uiPriority w:val="22"/>
    <w:qFormat/>
    <w:rsid w:val="00420038"/>
    <w:rPr>
      <w:b/>
      <w:bCs/>
    </w:rPr>
  </w:style>
  <w:style w:customStyle="1" w:styleId="Style1" w:type="paragraph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customStyle="1" w:styleId="Style1Char" w:type="character">
    <w:name w:val="Style1 Char"/>
    <w:link w:val="Style1"/>
    <w:rsid w:val="00420038"/>
    <w:rPr>
      <w:rFonts w:ascii="Open Sans" w:cs="Times New Roman" w:eastAsia="Open Sans" w:hAnsi="Open Sans"/>
      <w:i/>
      <w:iCs/>
      <w:color w:val="7D9086"/>
      <w:kern w:val="0"/>
      <w:szCs w:val="36"/>
      <w:lang w:val="en-US"/>
      <w14:ligatures w14:val="none"/>
    </w:rPr>
  </w:style>
  <w:style w:customStyle="1" w:styleId="subheading" w:type="paragraph">
    <w:name w:val="subheading"/>
    <w:basedOn w:val="Style1"/>
    <w:link w:val="subheadingChar"/>
    <w:qFormat/>
    <w:rsid w:val="00420038"/>
    <w:rPr>
      <w:rFonts w:cs="Arial" w:eastAsia="Calibri"/>
      <w:b/>
      <w:bCs/>
      <w:i w:val="0"/>
      <w:iCs w:val="0"/>
      <w:color w:val="000D4B"/>
      <w:sz w:val="40"/>
      <w:szCs w:val="48"/>
    </w:rPr>
  </w:style>
  <w:style w:customStyle="1" w:styleId="subheadingChar" w:type="character">
    <w:name w:val="subheading Char"/>
    <w:link w:val="subheading"/>
    <w:rsid w:val="00420038"/>
    <w:rPr>
      <w:rFonts w:ascii="Open Sans" w:cs="Arial" w:eastAsia="Calibri" w:hAnsi="Open Sans"/>
      <w:b/>
      <w:bCs/>
      <w:color w:val="000D4B"/>
      <w:kern w:val="0"/>
      <w:sz w:val="40"/>
      <w:szCs w:val="48"/>
      <w:lang w:val="en-US"/>
      <w14:ligatures w14:val="none"/>
    </w:rPr>
  </w:style>
  <w:style w:customStyle="1" w:styleId="Sub-section" w:type="paragraph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styleId="Subtitle" w:type="paragraph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customStyle="1" w:styleId="SubtitleChar" w:type="character">
    <w:name w:val="Subtitle Char"/>
    <w:link w:val="Subtitle"/>
    <w:rsid w:val="00420038"/>
    <w:rPr>
      <w:rFonts w:ascii="Open Sans" w:cs="Times New Roman" w:eastAsia="Times New Roman" w:hAnsi="Open Sans"/>
      <w:iCs/>
      <w:color w:val="404040"/>
      <w:spacing w:val="13"/>
      <w:kern w:val="0"/>
      <w:lang w:val="en-US"/>
      <w14:ligatures w14:val="none"/>
    </w:rPr>
  </w:style>
  <w:style w:styleId="SubtleEmphasis" w:type="character">
    <w:name w:val="Subtle Emphasis"/>
    <w:uiPriority w:val="19"/>
    <w:qFormat/>
    <w:rsid w:val="00420038"/>
    <w:rPr>
      <w:i/>
      <w:iCs/>
    </w:rPr>
  </w:style>
  <w:style w:styleId="SubtleReference" w:type="character">
    <w:name w:val="Subtle Reference"/>
    <w:uiPriority w:val="31"/>
    <w:rsid w:val="00420038"/>
    <w:rPr>
      <w:smallCaps/>
    </w:rPr>
  </w:style>
  <w:style w:styleId="TableGrid" w:type="table">
    <w:name w:val="Table Grid"/>
    <w:basedOn w:val="TableNormal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1" w:type="table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eastAsia="MS Mincho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3" w:type="table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2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itelTabelleSpalteLinks" w:type="paragraph">
    <w:name w:val="Titel Tabelle Spalte Links"/>
    <w:basedOn w:val="Normal"/>
    <w:rsid w:val="00420038"/>
    <w:pPr>
      <w:spacing w:after="120" w:before="120" w:line="240" w:lineRule="auto"/>
      <w:jc w:val="right"/>
    </w:pPr>
    <w:rPr>
      <w:rFonts w:ascii="Arial" w:eastAsia="Times New Roman" w:hAnsi="Arial"/>
      <w:b/>
      <w:sz w:val="22"/>
      <w:lang w:eastAsia="de-CH" w:val="de-CH"/>
    </w:rPr>
  </w:style>
  <w:style w:styleId="Title" w:type="paragraph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customStyle="1" w:styleId="TitleChar" w:type="character">
    <w:name w:val="Title Char"/>
    <w:link w:val="Title"/>
    <w:rsid w:val="00420038"/>
    <w:rPr>
      <w:rFonts w:ascii="Open Sans" w:cs="Times New Roman" w:eastAsia="Times New Roman" w:hAnsi="Open Sans"/>
      <w:b/>
      <w:color w:val="53615A"/>
      <w:spacing w:val="5"/>
      <w:kern w:val="0"/>
      <w:sz w:val="72"/>
      <w:szCs w:val="5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420038"/>
    <w:pPr>
      <w:tabs>
        <w:tab w:pos="400" w:val="left"/>
        <w:tab w:leader="dot" w:pos="10070" w:val="right"/>
      </w:tabs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styleId="TOC3" w:type="paragraph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styleId="TOCHeading" w:type="paragraph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styleId="UnresolvedMention" w:type="character">
    <w:name w:val="Unresolved Mention"/>
    <w:uiPriority w:val="99"/>
    <w:semiHidden/>
    <w:unhideWhenUsed/>
    <w:rsid w:val="00420038"/>
    <w:rPr>
      <w:color w:val="605E5C"/>
      <w:shd w:color="auto" w:fill="E1DFDD" w:val="clear"/>
    </w:rPr>
  </w:style>
  <w:style w:customStyle="1" w:styleId="whitetitle" w:type="paragraph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customStyle="1" w:styleId="whitetitleChar" w:type="character">
    <w:name w:val="white_title Char"/>
    <w:link w:val="white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56"/>
      <w:szCs w:val="96"/>
      <w:lang w:val="en-US"/>
      <w14:ligatures w14:val="none"/>
    </w:rPr>
  </w:style>
  <w:style w:customStyle="1" w:styleId="whitesubtitle" w:type="paragraph">
    <w:name w:val="white_subtitle"/>
    <w:basedOn w:val="whitetitle"/>
    <w:link w:val="whitesubtitleChar"/>
    <w:qFormat/>
    <w:rsid w:val="00420038"/>
    <w:rPr>
      <w:sz w:val="36"/>
      <w:szCs w:val="44"/>
    </w:rPr>
  </w:style>
  <w:style w:customStyle="1" w:styleId="whitesubtitleChar" w:type="character">
    <w:name w:val="white_subtitle Char"/>
    <w:link w:val="whitesub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 — Custom-CMS</dc:title>
  <dc:creator>Marcus Morrisey</dc:creator>
  <cp:keywords/>
  <dcterms:created xsi:type="dcterms:W3CDTF">2026-03-23T11:53:11Z</dcterms:created>
  <dcterms:modified xsi:type="dcterms:W3CDTF">2026-03-23T11:53:11Z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lient">
    <vt:lpwstr>PCFS</vt:lpwstr>
  </property>
  <property fmtid="{D5CDD505-2E9C-101B-9397-08002B2CF9AE}" pid="6" name="date">
    <vt:lpwstr>2026-03-12</vt:lpwstr>
  </property>
  <property fmtid="{D5CDD505-2E9C-101B-9397-08002B2CF9AE}" pid="7" name="docket">
    <vt:lpwstr>PD25-1186-CO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Reporting Period: 2026-W11 · 2026-02-27 to 2026-03-12</vt:lpwstr>
  </property>
  <property fmtid="{D5CDD505-2E9C-101B-9397-08002B2CF9AE}" pid="13" name="toc-title">
    <vt:lpwstr>Table of contents</vt:lpwstr>
  </property>
</Properties>
</file>