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Status Report — Custom-CMS</w:t>
      </w:r>
    </w:p>
    <w:p>
      <w:pPr>
        <w:pStyle w:val="Subtitle"/>
      </w:pPr>
      <w:r>
        <w:t xml:space="preserve">Reporting Period: 2026-W13 · 2026-03-13 to 2026-03-26</w:t>
      </w:r>
    </w:p>
    <w:p>
      <w:pPr>
        <w:pStyle w:val="Author"/>
      </w:pPr>
      <w:r>
        <w:t xml:space="preserve">Marcus Morrisey</w:t>
      </w:r>
    </w:p>
    <w:p>
      <w:pPr>
        <w:pStyle w:val="Date"/>
      </w:pPr>
      <w:r>
        <w:t xml:space="preserve">2026-03-26</w:t>
      </w:r>
    </w:p>
    <w:bookmarkStart w:id="37" w:name="project-status-report"/>
    <w:p>
      <w:pPr>
        <w:pStyle w:val="Heading1"/>
      </w:pPr>
      <w:r>
        <w:t xml:space="preserve">Project Status Report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PCFS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Custom-CMS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Docket #</w:t>
            </w:r>
          </w:p>
        </w:tc>
        <w:tc>
          <w:tcPr/>
          <w:p>
            <w:pPr>
              <w:pStyle w:val="Compact"/>
            </w:pPr>
            <w:r>
              <w:t xml:space="preserve">PD25-1186-CO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Marcus Morrisey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 Date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2025-11-17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Finish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Finish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</w:tr>
    </w:tbl>
    <w:bookmarkStart w:id="20" w:name="health-dashboard"/>
    <w:p>
      <w:pPr>
        <w:pStyle w:val="Heading2"/>
      </w:pPr>
      <w:r>
        <w:t xml:space="preserve">Health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Health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Client’s Feeling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</w:tbl>
    <w:bookmarkEnd w:id="20"/>
    <w:bookmarkStart w:id="21" w:name="project-status-dates"/>
    <w:p>
      <w:pPr>
        <w:pStyle w:val="Heading2"/>
      </w:pPr>
      <w:r>
        <w:t xml:space="preserve">Project Status &amp; Dates</w: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Development is actively underway in an iterative delivery model; however, the project is significantly behind the original March 31 baseline, with a revised completion estimate of June 2026 confirmed this period. Key client-side leadership has transitioned — Ross Gillingham has assumed the CIO role for PCFS and Clemene is covering Haley’s responsibilities during a 3-month absence — and finance stakeholder engagement has been confirmed to begin at the April 7th in-person meeting.</w:t>
      </w:r>
    </w:p>
    <w:p>
      <w:pPr>
        <w:pStyle w:val="BodyText"/>
      </w:pPr>
      <w:r>
        <w:rPr>
          <w:b/>
          <w:bCs/>
        </w:rPr>
        <w:t xml:space="preserve">Variance:</w:t>
      </w:r>
      <w:r>
        <w:t xml:space="preserve"> </w:t>
      </w:r>
      <w:r>
        <w:t xml:space="preserve">Planned finish 2026-03-31 → Estimated finish 2026-06-30 (+91 days)</w:t>
      </w:r>
    </w:p>
    <w:bookmarkEnd w:id="21"/>
    <w:bookmarkStart w:id="22" w:name="progress-this-period"/>
    <w:p>
      <w:pPr>
        <w:pStyle w:val="Heading2"/>
      </w:pPr>
      <w:r>
        <w:t xml:space="preserve">Progress This Period</w:t>
      </w:r>
    </w:p>
    <w:p>
      <w:pPr>
        <w:pStyle w:val="Compact"/>
        <w:numPr>
          <w:ilvl w:val="0"/>
          <w:numId w:val="1001"/>
        </w:numPr>
      </w:pPr>
      <w:r>
        <w:t xml:space="preserve">Held project onboarding session with Ross Gillingham (new PCFS CIO) and Clemene (covering Haley during 3-month absence)</w:t>
      </w:r>
    </w:p>
    <w:p>
      <w:pPr>
        <w:pStyle w:val="Compact"/>
        <w:numPr>
          <w:ilvl w:val="0"/>
          <w:numId w:val="1001"/>
        </w:numPr>
      </w:pPr>
      <w:r>
        <w:t xml:space="preserve">Provided full development status update: iterative approach, current modules (person, intake, case management), and timeline revised to June 2026</w:t>
      </w:r>
    </w:p>
    <w:p>
      <w:pPr>
        <w:pStyle w:val="Compact"/>
        <w:numPr>
          <w:ilvl w:val="0"/>
          <w:numId w:val="1001"/>
        </w:numPr>
      </w:pPr>
      <w:r>
        <w:t xml:space="preserve">Established new biweekly in-person meeting cadence at ID Fusion starting April 7th</w:t>
      </w:r>
    </w:p>
    <w:p>
      <w:pPr>
        <w:pStyle w:val="Compact"/>
        <w:numPr>
          <w:ilvl w:val="0"/>
          <w:numId w:val="1001"/>
        </w:numPr>
      </w:pPr>
      <w:r>
        <w:t xml:space="preserve">Agreed on UAT approach: anonymized real-world scenarios with staff feedback loops</w:t>
      </w:r>
    </w:p>
    <w:p>
      <w:pPr>
        <w:pStyle w:val="Compact"/>
        <w:numPr>
          <w:ilvl w:val="0"/>
          <w:numId w:val="1001"/>
        </w:numPr>
      </w:pPr>
      <w:r>
        <w:t xml:space="preserve">Agreed to maintain a product roadmap / parking lot for out-of-scope feature requests</w:t>
      </w:r>
    </w:p>
    <w:bookmarkEnd w:id="22"/>
    <w:bookmarkStart w:id="26" w:name="milestones-schedule"/>
    <w:p>
      <w:pPr>
        <w:pStyle w:val="Heading2"/>
      </w:pPr>
      <w:r>
        <w:t xml:space="preserve">Milestones &amp;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806"/>
        <w:gridCol w:w="2084"/>
        <w:gridCol w:w="1111"/>
        <w:gridCol w:w="1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Baseline End</w:t>
            </w:r>
          </w:p>
        </w:tc>
        <w:tc>
          <w:tcPr/>
          <w:p>
            <w:pPr>
              <w:pStyle w:val="Compact"/>
            </w:pPr>
            <w:r>
              <w:t xml:space="preserve">Estimated End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 — Stage 1: Discovery &amp; Requirements complete</w:t>
            </w:r>
          </w:p>
        </w:tc>
        <w:tc>
          <w:tcPr/>
          <w:p>
            <w:pPr>
              <w:pStyle w:val="Compact"/>
            </w:pPr>
            <w:r>
              <w:t xml:space="preserve">2025-12-22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+94d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 — Stage 2: Solution Design complete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+54d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 — Stage 3: All 9 iterations complete / system ready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+91d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 — Go-Live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+91d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 — Stage 4: Post-launch support complete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On Track</w:t>
            </w:r>
          </w:p>
        </w:tc>
        <w:tc>
          <w:tcPr/>
          <w:p>
            <w:pPr>
              <w:pStyle w:val="Compact"/>
            </w:pPr>
            <w:r>
              <w:t xml:space="preserve">On time</w:t>
            </w:r>
          </w:p>
        </w:tc>
      </w:tr>
    </w:tbl>
    <w:p>
      <w:pPr>
        <w:pStyle w:val="BodyText"/>
      </w:pPr>
    </w:p>
    <w:p>
      <w:pPr>
        <w:pStyle w:val="BodyText"/>
      </w:pPr>
      <w:r>
        <w:drawing>
          <wp:inline>
            <wp:extent cx="5943600" cy="272190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026-W13_files\figure-docx\mermaid-figur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1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6"/>
    <w:bookmarkStart w:id="27" w:name="decisions-made"/>
    <w:p>
      <w:pPr>
        <w:pStyle w:val="Heading2"/>
      </w:pPr>
      <w:r>
        <w:t xml:space="preserve">Decisions Made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Made By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Ross Gillingham confirmed as PCFS CIO — primary coordination/approval contact, replacing Haley</w:t>
            </w:r>
          </w:p>
        </w:tc>
        <w:tc>
          <w:tcPr/>
          <w:p>
            <w:pPr>
              <w:pStyle w:val="Compact"/>
            </w:pPr>
            <w:r>
              <w:t xml:space="preserve">Ross, Clemene, Rob, Marcus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t xml:space="preserve">AJ and Campfire continue managing technical work/scheduling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Clemene covering Haley’s role during 3-month absence (possibly longer)</w:t>
            </w:r>
          </w:p>
        </w:tc>
        <w:tc>
          <w:tcPr/>
          <w:p>
            <w:pPr>
              <w:pStyle w:val="Compact"/>
            </w:pPr>
            <w:r>
              <w:t xml:space="preserve">Clemene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t xml:space="preserve">Clemene requires full project orientation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timeline revised to June 2026; no additional cost to agency</w:t>
            </w:r>
          </w:p>
        </w:tc>
        <w:tc>
          <w:tcPr/>
          <w:p>
            <w:pPr>
              <w:pStyle w:val="Compact"/>
            </w:pPr>
            <w:r>
              <w:t xml:space="preserve">Rob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t xml:space="preserve">Only out-of-scope additions would trigger extra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Biweekly in-person meetings at ID Fusion, starting April 7th at 1:00 PM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t xml:space="preserve">Christine to send recurring invite; Ross/Marcus to hold additional weekly check-ins 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approach: sanitized/anonymized real-world scenarios</w:t>
            </w:r>
          </w:p>
        </w:tc>
        <w:tc>
          <w:tcPr/>
          <w:p>
            <w:pPr>
              <w:pStyle w:val="Compact"/>
            </w:pPr>
            <w:r>
              <w:t xml:space="preserve">Rob, Ross, Marcus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t xml:space="preserve">Staff test edge cases and provide feedback before moving to next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integration discussions to begin early, before module reaches development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t xml:space="preserve">CFO, Director of Finance, Senior Finance Officer to be included from April 7th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roadmap / parking lot to be maintained for out-of-scope feature requests</w:t>
            </w:r>
          </w:p>
        </w:tc>
        <w:tc>
          <w:tcPr/>
          <w:p>
            <w:pPr>
              <w:pStyle w:val="Compact"/>
            </w:pPr>
            <w:r>
              <w:t xml:space="preserve">Rob, Ross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t xml:space="preserve">Out-of-scope items communicated clearly and documented for future phases</w:t>
            </w:r>
          </w:p>
        </w:tc>
      </w:tr>
    </w:tbl>
    <w:bookmarkEnd w:id="27"/>
    <w:bookmarkStart w:id="28" w:name="action-items-commitments"/>
    <w:p>
      <w:pPr>
        <w:pStyle w:val="Heading2"/>
      </w:pPr>
      <w:r>
        <w:t xml:space="preserve">Action Items &amp; Commitments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969"/>
        <w:gridCol w:w="1616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Carried Over?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A-036</w:t>
            </w:r>
          </w:p>
        </w:tc>
        <w:tc>
          <w:tcPr/>
          <w:p>
            <w:pPr>
              <w:pStyle w:val="Compact"/>
            </w:pPr>
            <w:r>
              <w:t xml:space="preserve">Ross Gillingham</w:t>
            </w:r>
          </w:p>
        </w:tc>
        <w:tc>
          <w:tcPr/>
          <w:p>
            <w:pPr>
              <w:pStyle w:val="Compact"/>
            </w:pPr>
            <w:r>
              <w:t xml:space="preserve">Stand up test environment with IP whitelisting for IDFusion access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A-055</w:t>
            </w:r>
          </w:p>
        </w:tc>
        <w:tc>
          <w:tcPr/>
          <w:p>
            <w:pPr>
              <w:pStyle w:val="Compact"/>
            </w:pPr>
            <w:r>
              <w:t xml:space="preserve">Hailey / Marcus</w:t>
            </w:r>
          </w:p>
        </w:tc>
        <w:tc>
          <w:tcPr/>
          <w:p>
            <w:pPr>
              <w:pStyle w:val="Compact"/>
            </w:pPr>
            <w:r>
              <w:t xml:space="preserve">Clarify and document requirements for role-based access, high-profile cases, and conflict-of-interest restrictions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A-078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Prepare field-definitions Excel template (tab per screen, field names, dropdown values, rules column)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A-079</w:t>
            </w:r>
          </w:p>
        </w:tc>
        <w:tc>
          <w:tcPr/>
          <w:p>
            <w:pPr>
              <w:pStyle w:val="Compact"/>
            </w:pPr>
            <w:r>
              <w:t xml:space="preserve">Barry / Bev</w:t>
            </w:r>
          </w:p>
        </w:tc>
        <w:tc>
          <w:tcPr/>
          <w:p>
            <w:pPr>
              <w:pStyle w:val="Compact"/>
            </w:pPr>
            <w:r>
              <w:t xml:space="preserve">Provide exact Sage 300 version/build number for integration documentation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A-082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Establish revised target dates; prepare status update for Jaren and Rob with technical challenges and revised timeline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A-083</w:t>
            </w:r>
          </w:p>
        </w:tc>
        <w:tc>
          <w:tcPr/>
          <w:p>
            <w:pPr>
              <w:pStyle w:val="Compact"/>
            </w:pPr>
            <w:r>
              <w:t xml:space="preserve">Marcus / Varun</w:t>
            </w:r>
          </w:p>
        </w:tc>
        <w:tc>
          <w:tcPr/>
          <w:p>
            <w:pPr>
              <w:pStyle w:val="Compact"/>
            </w:pPr>
            <w:r>
              <w:t xml:space="preserve">Complete Iteration 1 development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A-097</w:t>
            </w:r>
          </w:p>
        </w:tc>
        <w:tc>
          <w:tcPr/>
          <w:p>
            <w:pPr>
              <w:pStyle w:val="Compact"/>
            </w:pPr>
            <w:r>
              <w:t xml:space="preserve">Marcus / Ken</w:t>
            </w:r>
          </w:p>
        </w:tc>
        <w:tc>
          <w:tcPr/>
          <w:p>
            <w:pPr>
              <w:pStyle w:val="Compact"/>
            </w:pPr>
            <w:r>
              <w:t xml:space="preserve">Arrange Azure environment walkthrough/orientation session for dev team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A-104</w:t>
            </w:r>
          </w:p>
        </w:tc>
        <w:tc>
          <w:tcPr/>
          <w:p>
            <w:pPr>
              <w:pStyle w:val="Compact"/>
            </w:pPr>
            <w:r>
              <w:t xml:space="preserve">Christine</w:t>
            </w:r>
          </w:p>
        </w:tc>
        <w:tc>
          <w:tcPr/>
          <w:p>
            <w:pPr>
              <w:pStyle w:val="Compact"/>
            </w:pPr>
            <w:r>
              <w:t xml:space="preserve">Consult Kinship department and QA to ensure licensing and placement info accurately represented in system design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A-105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Determine agency email account for external notification sends (Microsoft REST API integration)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A-106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Implement address-based search tab (search address fields on existing records; show associated individuals/cases, prioritized by open status)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A-107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Consult after-hours team to capture any additional requirements for address-based search feature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A-108</w:t>
            </w:r>
          </w:p>
        </w:tc>
        <w:tc>
          <w:tcPr/>
          <w:p>
            <w:pPr>
              <w:pStyle w:val="Compact"/>
            </w:pPr>
            <w:r>
              <w:t xml:space="preserve">Clemene</w:t>
            </w:r>
          </w:p>
        </w:tc>
        <w:tc>
          <w:tcPr/>
          <w:p>
            <w:pPr>
              <w:pStyle w:val="Compact"/>
            </w:pPr>
            <w:r>
              <w:t xml:space="preserve">Bring CFO (Bev Stranger), Director of Finance (Barry Mann), and Senior Finance Officer (Carrie) to April 7th in-person meeting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A-109</w:t>
            </w:r>
          </w:p>
        </w:tc>
        <w:tc>
          <w:tcPr/>
          <w:p>
            <w:pPr>
              <w:pStyle w:val="Compact"/>
            </w:pPr>
            <w:r>
              <w:t xml:space="preserve">Clemene</w:t>
            </w:r>
          </w:p>
        </w:tc>
        <w:tc>
          <w:tcPr/>
          <w:p>
            <w:pPr>
              <w:pStyle w:val="Compact"/>
            </w:pPr>
            <w:r>
              <w:t xml:space="preserve">Provide Marcus with finance contact email for follow-up and summary sharing from last finance meeting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A-110</w:t>
            </w:r>
          </w:p>
        </w:tc>
        <w:tc>
          <w:tcPr/>
          <w:p>
            <w:pPr>
              <w:pStyle w:val="Compact"/>
            </w:pPr>
            <w:r>
              <w:t xml:space="preserve">Christine</w:t>
            </w:r>
          </w:p>
        </w:tc>
        <w:tc>
          <w:tcPr/>
          <w:p>
            <w:pPr>
              <w:pStyle w:val="Compact"/>
            </w:pPr>
            <w:r>
              <w:t xml:space="preserve">Send recurring calendar invite for biweekly in-person meetings starting April 7th (all relevant participants)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A-111</w:t>
            </w:r>
          </w:p>
        </w:tc>
        <w:tc>
          <w:tcPr/>
          <w:p>
            <w:pPr>
              <w:pStyle w:val="Compact"/>
            </w:pPr>
            <w:r>
              <w:t xml:space="preserve">Rob</w:t>
            </w:r>
          </w:p>
        </w:tc>
        <w:tc>
          <w:tcPr/>
          <w:p>
            <w:pPr>
              <w:pStyle w:val="Compact"/>
            </w:pPr>
            <w:r>
              <w:t xml:space="preserve">Prepare and circulate agenda for April 7th meeting</w:t>
            </w:r>
          </w:p>
        </w:tc>
        <w:tc>
          <w:tcPr/>
          <w:p>
            <w:pPr>
              <w:pStyle w:val="Compact"/>
            </w:pPr>
            <w:r>
              <w:t xml:space="preserve">2026-04-04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A-112</w:t>
            </w:r>
          </w:p>
        </w:tc>
        <w:tc>
          <w:tcPr/>
          <w:p>
            <w:pPr>
              <w:pStyle w:val="Compact"/>
            </w:pPr>
            <w:r>
              <w:t xml:space="preserve">Clemene / Rob</w:t>
            </w:r>
          </w:p>
        </w:tc>
        <w:tc>
          <w:tcPr/>
          <w:p>
            <w:pPr>
              <w:pStyle w:val="Compact"/>
            </w:pPr>
            <w:r>
              <w:t xml:space="preserve">Review contract and create a revised, clean project timeline and implementation schedule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A-113</w:t>
            </w:r>
          </w:p>
        </w:tc>
        <w:tc>
          <w:tcPr/>
          <w:p>
            <w:pPr>
              <w:pStyle w:val="Compact"/>
            </w:pPr>
            <w:r>
              <w:t xml:space="preserve">Ross / Marcus</w:t>
            </w:r>
          </w:p>
        </w:tc>
        <w:tc>
          <w:tcPr/>
          <w:p>
            <w:pPr>
              <w:pStyle w:val="Compact"/>
            </w:pPr>
            <w:r>
              <w:t xml:space="preserve">Schedule internal debrief prior to April 7th meeting</w:t>
            </w:r>
          </w:p>
        </w:tc>
        <w:tc>
          <w:tcPr/>
          <w:p>
            <w:pPr>
              <w:pStyle w:val="Compact"/>
            </w:pPr>
            <w:r>
              <w:t xml:space="preserve">2026-04-04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8"/>
    <w:bookmarkStart w:id="29" w:name="issues-risks"/>
    <w:p>
      <w:pPr>
        <w:pStyle w:val="Heading2"/>
      </w:pPr>
      <w:r>
        <w:t xml:space="preserve">Issues &amp;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2059"/>
        <w:gridCol w:w="1425"/>
        <w:gridCol w:w="1108"/>
        <w:gridCol w:w="1584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I-011</w:t>
            </w:r>
          </w:p>
        </w:tc>
        <w:tc>
          <w:tcPr/>
          <w:p>
            <w:pPr>
              <w:pStyle w:val="Compact"/>
            </w:pPr>
            <w:r>
              <w:t xml:space="preserve">Campfire infrastructure delayed — UAT environment setup was pending resource availability from other Campfire client projects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Closed 2026-03-31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I-018</w:t>
            </w:r>
          </w:p>
        </w:tc>
        <w:tc>
          <w:tcPr/>
          <w:p>
            <w:pPr>
              <w:pStyle w:val="Compact"/>
            </w:pPr>
            <w:r>
              <w:t xml:space="preserve">Finance/Sage integration requirements incomplete — Sage version/build not received; CFO and Director of Finance not yet engaged in requirements sessions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Hailey / Marcus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I-029</w:t>
            </w:r>
          </w:p>
        </w:tc>
        <w:tc>
          <w:tcPr/>
          <w:p>
            <w:pPr>
              <w:pStyle w:val="Compact"/>
            </w:pPr>
            <w:r>
              <w:t xml:space="preserve">Timeline slippage — original delivery targets missed; revised completion estimate is June 2026; M-03 baseline (2026-03-31) now missed with Iteration 1 still in progress; re-baselining in progress (A-112)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I-032</w:t>
            </w:r>
          </w:p>
        </w:tc>
        <w:tc>
          <w:tcPr/>
          <w:p>
            <w:pPr>
              <w:pStyle w:val="Compact"/>
            </w:pPr>
            <w:r>
              <w:t xml:space="preserve">Development timeline at risk — 9 iterations required; address-based search adds scope; revised June estimate communicated to client; re-baselining underway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I-033</w:t>
            </w:r>
          </w:p>
        </w:tc>
        <w:tc>
          <w:tcPr/>
          <w:p>
            <w:pPr>
              <w:pStyle w:val="Compact"/>
            </w:pPr>
            <w:r>
              <w:t xml:space="preserve">Address-based search confirmed as new development requirement — adds scope to constrained timeline; impact on iteration sequencing not yet assessed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I-034</w:t>
            </w:r>
          </w:p>
        </w:tc>
        <w:tc>
          <w:tcPr/>
          <w:p>
            <w:pPr>
              <w:pStyle w:val="Compact"/>
            </w:pPr>
            <w:r>
              <w:t xml:space="preserve">Client-side continuity risk — Haley absent for 3+ months; Clemene covering but requires full project orientation; risk of decision delays and requirements gaps during transition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29"/>
    <w:bookmarkStart w:id="35" w:name="return-to-green-plans"/>
    <w:p>
      <w:pPr>
        <w:pStyle w:val="Heading2"/>
      </w:pPr>
      <w:r>
        <w:t xml:space="preserve">Return to Green Plans</w:t>
      </w:r>
    </w:p>
    <w:bookmarkStart w:id="30" w:name="overall-red-first-flagged-2025-w48"/>
    <w:p>
      <w:pPr>
        <w:pStyle w:val="Heading3"/>
      </w:pPr>
      <w:r>
        <w:t xml:space="preserve">Overall — Red (first flagged: 2025-W48)</w:t>
      </w:r>
    </w:p>
    <w:p>
      <w:pPr>
        <w:pStyle w:val="Compact"/>
        <w:numPr>
          <w:ilvl w:val="0"/>
          <w:numId w:val="1002"/>
        </w:numPr>
      </w:pPr>
      <w:r>
        <w:t xml:space="preserve">Complete revised project timeline with June target (A-112, Clemene + Rob) and share with all stakeholders</w:t>
      </w:r>
    </w:p>
    <w:p>
      <w:pPr>
        <w:pStyle w:val="Compact"/>
        <w:numPr>
          <w:ilvl w:val="0"/>
          <w:numId w:val="1002"/>
        </w:numPr>
      </w:pPr>
      <w:r>
        <w:t xml:space="preserve">Engage finance decision-makers (CFO, Director of Finance) starting April 7th to close remaining requirements gap</w:t>
      </w:r>
    </w:p>
    <w:p>
      <w:pPr>
        <w:pStyle w:val="Compact"/>
        <w:numPr>
          <w:ilvl w:val="0"/>
          <w:numId w:val="1002"/>
        </w:numPr>
      </w:pPr>
      <w:r>
        <w:t xml:space="preserve">Maintain biweekly in-person cadence with clear agendas to improve oversight and accountability</w:t>
      </w:r>
    </w:p>
    <w:bookmarkEnd w:id="30"/>
    <w:bookmarkStart w:id="31" w:name="schedule-red-first-flagged-2025-w48"/>
    <w:p>
      <w:pPr>
        <w:pStyle w:val="Heading3"/>
      </w:pPr>
      <w:r>
        <w:t xml:space="preserve">Schedule — Red (first flagged: 2025-W48)</w:t>
      </w:r>
    </w:p>
    <w:p>
      <w:pPr>
        <w:pStyle w:val="Compact"/>
        <w:numPr>
          <w:ilvl w:val="0"/>
          <w:numId w:val="1003"/>
        </w:numPr>
      </w:pPr>
      <w:r>
        <w:t xml:space="preserve">Produce revised, signed-off project timeline via A-112; update M-03/M-04 estimated ends once confirmed</w:t>
      </w:r>
    </w:p>
    <w:p>
      <w:pPr>
        <w:pStyle w:val="Compact"/>
        <w:numPr>
          <w:ilvl w:val="0"/>
          <w:numId w:val="1003"/>
        </w:numPr>
      </w:pPr>
      <w:r>
        <w:t xml:space="preserve">Measure iteration velocity after Iteration 1 completes; use as basis for realistic remaining schedule</w:t>
      </w:r>
    </w:p>
    <w:p>
      <w:pPr>
        <w:pStyle w:val="Compact"/>
        <w:numPr>
          <w:ilvl w:val="0"/>
          <w:numId w:val="1003"/>
        </w:numPr>
      </w:pPr>
      <w:r>
        <w:t xml:space="preserve">Prioritize unblocking open action items (A-078, A-082, A-097) that affect iteration sequencing</w:t>
      </w:r>
    </w:p>
    <w:bookmarkEnd w:id="31"/>
    <w:bookmarkStart w:id="32" w:name="scope-yellow-first-flagged-2025-w50"/>
    <w:p>
      <w:pPr>
        <w:pStyle w:val="Heading3"/>
      </w:pPr>
      <w:r>
        <w:t xml:space="preserve">Scope — Yellow (first flagged: 2025-W50)</w:t>
      </w:r>
    </w:p>
    <w:p>
      <w:pPr>
        <w:pStyle w:val="Compact"/>
        <w:numPr>
          <w:ilvl w:val="0"/>
          <w:numId w:val="1004"/>
        </w:numPr>
      </w:pPr>
      <w:r>
        <w:t xml:space="preserve">Document address-based search as confirmed scope addition; assess timeline and iteration sequencing impact (I-033, A-106)</w:t>
      </w:r>
    </w:p>
    <w:p>
      <w:pPr>
        <w:pStyle w:val="Compact"/>
        <w:numPr>
          <w:ilvl w:val="0"/>
          <w:numId w:val="1004"/>
        </w:numPr>
      </w:pPr>
      <w:r>
        <w:t xml:space="preserve">Finalize notification system design scope before Iteration 2 planning begins</w:t>
      </w:r>
    </w:p>
    <w:p>
      <w:pPr>
        <w:pStyle w:val="Compact"/>
        <w:numPr>
          <w:ilvl w:val="0"/>
          <w:numId w:val="1004"/>
        </w:numPr>
      </w:pPr>
      <w:r>
        <w:t xml:space="preserve">Monitor for additional requirements emerging from finance stakeholder engagement starting April 7th</w:t>
      </w:r>
    </w:p>
    <w:bookmarkEnd w:id="32"/>
    <w:bookmarkStart w:id="33" w:name="budget-yellow-first-flagged-2025-w50"/>
    <w:p>
      <w:pPr>
        <w:pStyle w:val="Heading3"/>
      </w:pPr>
      <w:r>
        <w:t xml:space="preserve">Budget — Yellow (first flagged: 2025-W50)</w:t>
      </w:r>
    </w:p>
    <w:p>
      <w:pPr>
        <w:pStyle w:val="Compact"/>
        <w:numPr>
          <w:ilvl w:val="0"/>
          <w:numId w:val="1005"/>
        </w:numPr>
      </w:pPr>
      <w:r>
        <w:t xml:space="preserve">Obtain Sage 300 version/build number to define integration scope and cost impact (A-079); Bev Stranger (CFO) now confirmed for April 7th meeting — resolution path exists</w:t>
      </w:r>
    </w:p>
    <w:bookmarkEnd w:id="33"/>
    <w:bookmarkStart w:id="34" w:name="Xdd26cd561d9499f9a7edb61522add8609bf34ac"/>
    <w:p>
      <w:pPr>
        <w:pStyle w:val="Heading3"/>
      </w:pPr>
      <w:r>
        <w:t xml:space="preserve">Client’s Feeling — Yellow (first flagged: 2026-W13)</w:t>
      </w:r>
    </w:p>
    <w:p>
      <w:pPr>
        <w:pStyle w:val="Compact"/>
        <w:numPr>
          <w:ilvl w:val="0"/>
          <w:numId w:val="1006"/>
        </w:numPr>
      </w:pPr>
      <w:r>
        <w:t xml:space="preserve">Bring Clemene fully up to speed via Ross/Marcus internal debrief (A-113) and April 7th in-person meeting</w:t>
      </w:r>
    </w:p>
    <w:p>
      <w:pPr>
        <w:pStyle w:val="Compact"/>
        <w:numPr>
          <w:ilvl w:val="0"/>
          <w:numId w:val="1006"/>
        </w:numPr>
      </w:pPr>
      <w:r>
        <w:t xml:space="preserve">Address Clemene’s training/documentation concern by confirming a documentation plan before go-live</w:t>
      </w:r>
    </w:p>
    <w:p>
      <w:pPr>
        <w:pStyle w:val="Compact"/>
        <w:numPr>
          <w:ilvl w:val="0"/>
          <w:numId w:val="1006"/>
        </w:numPr>
      </w:pPr>
      <w:r>
        <w:t xml:space="preserve">Maintain product roadmap visibility so client understands scope and future feature pathway</w:t>
      </w:r>
    </w:p>
    <w:bookmarkEnd w:id="34"/>
    <w:bookmarkEnd w:id="35"/>
    <w:bookmarkStart w:id="36" w:name="next-period-plan"/>
    <w:p>
      <w:pPr>
        <w:pStyle w:val="Heading2"/>
      </w:pPr>
      <w:r>
        <w:t xml:space="preserve">Next Period Plan</w:t>
      </w:r>
    </w:p>
    <w:p>
      <w:pPr>
        <w:pStyle w:val="Compact"/>
        <w:numPr>
          <w:ilvl w:val="0"/>
          <w:numId w:val="1007"/>
        </w:numPr>
      </w:pPr>
      <w:r>
        <w:t xml:space="preserve">Hold April 7th in-person meeting: development status demo (intake module), finance stakeholder engagement, revised timeline review</w:t>
      </w:r>
    </w:p>
    <w:p>
      <w:pPr>
        <w:pStyle w:val="Compact"/>
        <w:numPr>
          <w:ilvl w:val="0"/>
          <w:numId w:val="1007"/>
        </w:numPr>
      </w:pPr>
      <w:r>
        <w:t xml:space="preserve">Ross/Marcus internal debrief to align on project details and communication protocols (A-113)</w:t>
      </w:r>
    </w:p>
    <w:p>
      <w:pPr>
        <w:pStyle w:val="Compact"/>
        <w:numPr>
          <w:ilvl w:val="0"/>
          <w:numId w:val="1007"/>
        </w:numPr>
      </w:pPr>
      <w:r>
        <w:t xml:space="preserve">Christine sends recurring biweekly meeting calendar invite (A-110)</w:t>
      </w:r>
    </w:p>
    <w:p>
      <w:pPr>
        <w:pStyle w:val="Compact"/>
        <w:numPr>
          <w:ilvl w:val="0"/>
          <w:numId w:val="1007"/>
        </w:numPr>
      </w:pPr>
      <w:r>
        <w:t xml:space="preserve">Rob circulates April 7th meeting agenda (A-111)</w:t>
      </w:r>
    </w:p>
    <w:p>
      <w:pPr>
        <w:pStyle w:val="Compact"/>
        <w:numPr>
          <w:ilvl w:val="0"/>
          <w:numId w:val="1007"/>
        </w:numPr>
      </w:pPr>
      <w:r>
        <w:t xml:space="preserve">Clemene/Rob begin revised project timeline and implementation schedule (A-112)</w:t>
      </w:r>
    </w:p>
    <w:p>
      <w:pPr>
        <w:pStyle w:val="Compact"/>
        <w:numPr>
          <w:ilvl w:val="0"/>
          <w:numId w:val="1007"/>
        </w:numPr>
      </w:pPr>
      <w:r>
        <w:t xml:space="preserve">Continue Iteration development; target Iteration 1 completion for velocity measurement</w:t>
      </w:r>
    </w:p>
    <w:bookmarkEnd w:id="36"/>
    <w:bookmarkEnd w:id="37"/>
    <w:sectPr w:rsidR="009935A1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3285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1E69" w14:textId="77777777" w:rsidR="00C043EE" w:rsidRDefault="00C043EE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60288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CE1E05" id="Rectangle 5" o:spid="_x0000_s1026" style="position:absolute;margin-left:-73.5pt;margin-top:-37.95pt;width:627.65pt;height:1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  <w:r>
      <w:t>Project: Document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hanging="360" w:left="72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hanging="360" w:left="108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hanging="360" w:left="720"/>
      </w:pPr>
      <w:rPr>
        <w:rFonts w:ascii="Wingdings" w:hAnsi="Wingdings" w:hint="default"/>
        <w:color w:val="8B9C93"/>
        <w:sz w:val="22"/>
        <w:szCs w:val="22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0968611" w:numId="1">
    <w:abstractNumId w:val="0"/>
  </w:num>
  <w:num w16cid:durableId="553346368" w:numId="2">
    <w:abstractNumId w:val="0"/>
  </w:num>
  <w:num w16cid:durableId="1860193300" w:numId="3">
    <w:abstractNumId w:val="0"/>
  </w:num>
  <w:num w16cid:durableId="530654322" w:numId="4">
    <w:abstractNumId w:val="0"/>
  </w:num>
  <w:num w16cid:durableId="91249389" w:numId="5">
    <w:abstractNumId w:val="0"/>
  </w:num>
  <w:num w16cid:durableId="353115934" w:numId="6">
    <w:abstractNumId w:val="0"/>
  </w:num>
  <w:num w16cid:durableId="1918636774" w:numId="7">
    <w:abstractNumId w:val="0"/>
  </w:num>
  <w:num w16cid:durableId="1589654140" w:numId="8">
    <w:abstractNumId w:val="0"/>
  </w:num>
  <w:num w16cid:durableId="1344556015" w:numId="9">
    <w:abstractNumId w:val="0"/>
  </w:num>
  <w:num w16cid:durableId="956136198" w:numId="10">
    <w:abstractNumId w:val="1"/>
  </w:num>
  <w:num w16cid:durableId="844396404" w:numId="11">
    <w:abstractNumId w:val="3"/>
  </w:num>
  <w:num w16cid:durableId="17052457" w:numId="12">
    <w:abstractNumId w:val="2"/>
  </w:num>
  <w:num w16cid:durableId="317267289" w:numId="13">
    <w:abstractNumId w:val="1"/>
  </w:num>
  <w:num w16cid:durableId="829752184" w:numId="14">
    <w:abstractNumId w:val="3"/>
  </w:num>
  <w:num w16cid:durableId="1130515113" w:numId="15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87"/>
    <w:rsid w:val="00053333"/>
    <w:rsid w:val="000A6C87"/>
    <w:rsid w:val="00420038"/>
    <w:rsid w:val="0048410D"/>
    <w:rsid w:val="00633995"/>
    <w:rsid w:val="0077470C"/>
    <w:rsid w:val="00790F5A"/>
    <w:rsid w:val="008328FB"/>
    <w:rsid w:val="009935A1"/>
    <w:rsid w:val="00C043EE"/>
    <w:rsid w:val="00DB6427"/>
    <w:rsid w:val="00DC0C5E"/>
    <w:rsid w:val="00F81344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="Open Sans" w:hAnsiTheme="minorHAnsi"/>
        <w:kern w:val="2"/>
        <w:sz w:val="24"/>
        <w:szCs w:val="24"/>
        <w:lang w:bidi="ar-SA" w:eastAsia="en-US" w:val="en-CA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20038"/>
    <w:pPr>
      <w:spacing w:after="80" w:before="80" w:line="276" w:lineRule="auto"/>
    </w:pPr>
    <w:rPr>
      <w:rFonts w:ascii="Open Sans" w:cs="Times New Roman" w:hAnsi="Open Sans"/>
      <w:color w:val="404040"/>
      <w:kern w:val="0"/>
      <w:lang w:val="en-US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420038"/>
    <w:pPr>
      <w:numPr>
        <w:numId w:val="15"/>
      </w:numPr>
      <w:pBdr>
        <w:bottom w:color="C3CBC7" w:space="1" w:sz="8" w:val="dotted"/>
      </w:pBdr>
      <w:spacing w:after="0" w:before="48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5"/>
      </w:numPr>
      <w:spacing w:after="0"/>
      <w:outlineLvl w:val="1"/>
    </w:pPr>
    <w:rPr>
      <w:b/>
      <w:bCs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5"/>
      </w:numPr>
      <w:spacing w:after="0" w:before="200" w:line="271" w:lineRule="auto"/>
      <w:outlineLvl w:val="2"/>
    </w:pPr>
    <w:rPr>
      <w:rFonts w:eastAsia="Times New Roman"/>
      <w:b/>
      <w:bCs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5"/>
      </w:numPr>
      <w:spacing w:after="0" w:before="200"/>
      <w:outlineLvl w:val="3"/>
    </w:pPr>
    <w:rPr>
      <w:rFonts w:eastAsia="Times New Roman"/>
      <w:b/>
      <w:bCs/>
      <w:i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5"/>
      </w:numPr>
      <w:spacing w:after="0" w:before="200"/>
      <w:outlineLvl w:val="4"/>
    </w:pPr>
    <w:rPr>
      <w:rFonts w:eastAsia="Times New Roman"/>
      <w:b/>
      <w:bCs/>
      <w:color w:val="7F7F7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5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5"/>
      </w:numPr>
      <w:spacing w:after="0"/>
      <w:outlineLvl w:val="6"/>
    </w:pPr>
    <w:rPr>
      <w:rFonts w:eastAsia="Times New Roman"/>
      <w:i/>
      <w:iCs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5"/>
      </w:numPr>
      <w:spacing w:after="0"/>
      <w:outlineLvl w:val="7"/>
    </w:pPr>
    <w:rPr>
      <w:rFonts w:eastAsia="Times New Roman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5"/>
      </w:numPr>
      <w:spacing w:after="0"/>
      <w:outlineLvl w:val="8"/>
    </w:pPr>
    <w:rPr>
      <w:rFonts w:eastAsia="Times New Roman"/>
      <w:i/>
      <w:iCs/>
      <w:spacing w:val="5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link w:val="Heading1"/>
    <w:uiPriority w:val="9"/>
    <w:rsid w:val="00420038"/>
    <w:rPr>
      <w:rFonts w:ascii="Open Sans" w:cs="Times New Roman" w:eastAsia="Times New Roman" w:hAnsi="Open Sans"/>
      <w:b/>
      <w:bCs/>
      <w:color w:val="000000"/>
      <w:kern w:val="0"/>
      <w:sz w:val="32"/>
      <w:szCs w:val="28"/>
      <w:lang w:val="en-US"/>
      <w14:ligatures w14:val="none"/>
    </w:rPr>
  </w:style>
  <w:style w:customStyle="1" w:styleId="Heading2Char" w:type="character">
    <w:name w:val="Heading 2 Char"/>
    <w:link w:val="Heading2"/>
    <w:uiPriority w:val="9"/>
    <w:rsid w:val="00420038"/>
    <w:rPr>
      <w:rFonts w:ascii="Open Sans" w:cs="Times New Roman" w:eastAsia="Open Sans" w:hAnsi="Open Sans"/>
      <w:b/>
      <w:bCs/>
      <w:color w:val="404040"/>
      <w:kern w:val="0"/>
      <w:sz w:val="28"/>
      <w:szCs w:val="26"/>
      <w:lang w:val="en-US"/>
      <w14:ligatures w14:val="none"/>
    </w:rPr>
  </w:style>
  <w:style w:customStyle="1" w:styleId="Heading3Char" w:type="character">
    <w:name w:val="Heading 3 Char"/>
    <w:link w:val="Heading3"/>
    <w:uiPriority w:val="9"/>
    <w:rsid w:val="00420038"/>
    <w:rPr>
      <w:rFonts w:ascii="Open Sans" w:cs="Times New Roman" w:eastAsia="Times New Roman" w:hAnsi="Open Sans"/>
      <w:b/>
      <w:bCs/>
      <w:color w:val="404040"/>
      <w:kern w:val="0"/>
      <w:lang w:val="en-US"/>
      <w14:ligatures w14:val="none"/>
    </w:rPr>
  </w:style>
  <w:style w:customStyle="1" w:styleId="Heading4Char" w:type="character">
    <w:name w:val="Heading 4 Char"/>
    <w:link w:val="Heading4"/>
    <w:uiPriority w:val="9"/>
    <w:rsid w:val="00420038"/>
    <w:rPr>
      <w:rFonts w:ascii="Open Sans" w:cs="Times New Roman" w:eastAsia="Times New Roman" w:hAnsi="Open Sans"/>
      <w:b/>
      <w:bCs/>
      <w:i/>
      <w:iCs/>
      <w:color w:val="404040"/>
      <w:kern w:val="0"/>
      <w:lang w:val="en-US"/>
      <w14:ligatures w14:val="none"/>
    </w:rPr>
  </w:style>
  <w:style w:customStyle="1" w:styleId="Heading5Char" w:type="character">
    <w:name w:val="Heading 5 Char"/>
    <w:link w:val="Heading5"/>
    <w:uiPriority w:val="9"/>
    <w:semiHidden/>
    <w:rsid w:val="00420038"/>
    <w:rPr>
      <w:rFonts w:ascii="Open Sans" w:cs="Times New Roman" w:eastAsia="Times New Roman" w:hAnsi="Open Sans"/>
      <w:b/>
      <w:bCs/>
      <w:color w:val="7F7F7F"/>
      <w:kern w:val="0"/>
      <w:lang w:val="en-US"/>
      <w14:ligatures w14:val="none"/>
    </w:rPr>
  </w:style>
  <w:style w:customStyle="1" w:styleId="Heading6Char" w:type="character">
    <w:name w:val="Heading 6 Char"/>
    <w:link w:val="Heading6"/>
    <w:uiPriority w:val="9"/>
    <w:semiHidden/>
    <w:rsid w:val="00420038"/>
    <w:rPr>
      <w:rFonts w:ascii="Open Sans" w:cs="Times New Roman" w:eastAsia="Times New Roman" w:hAnsi="Open Sans"/>
      <w:b/>
      <w:bCs/>
      <w:i/>
      <w:iCs/>
      <w:color w:val="7F7F7F"/>
      <w:kern w:val="0"/>
      <w:lang w:val="en-US"/>
      <w14:ligatures w14:val="none"/>
    </w:rPr>
  </w:style>
  <w:style w:customStyle="1" w:styleId="Heading7Char" w:type="character">
    <w:name w:val="Heading 7 Char"/>
    <w:link w:val="Heading7"/>
    <w:uiPriority w:val="9"/>
    <w:semiHidden/>
    <w:rsid w:val="00420038"/>
    <w:rPr>
      <w:rFonts w:ascii="Open Sans" w:cs="Times New Roman" w:eastAsia="Times New Roman" w:hAnsi="Open Sans"/>
      <w:i/>
      <w:iCs/>
      <w:color w:val="404040"/>
      <w:kern w:val="0"/>
      <w:lang w:val="en-US"/>
      <w14:ligatures w14:val="none"/>
    </w:rPr>
  </w:style>
  <w:style w:customStyle="1" w:styleId="Heading8Char" w:type="character">
    <w:name w:val="Heading 8 Char"/>
    <w:link w:val="Heading8"/>
    <w:uiPriority w:val="9"/>
    <w:semiHidden/>
    <w:rsid w:val="00420038"/>
    <w:rPr>
      <w:rFonts w:ascii="Open Sans" w:cs="Times New Roman" w:eastAsia="Times New Roman" w:hAnsi="Open Sans"/>
      <w:color w:val="404040"/>
      <w:kern w:val="0"/>
      <w:szCs w:val="20"/>
      <w:lang w:val="en-US"/>
      <w14:ligatures w14:val="none"/>
    </w:rPr>
  </w:style>
  <w:style w:customStyle="1" w:styleId="Heading9Char" w:type="character">
    <w:name w:val="Heading 9 Char"/>
    <w:link w:val="Heading9"/>
    <w:uiPriority w:val="9"/>
    <w:semiHidden/>
    <w:rsid w:val="00420038"/>
    <w:rPr>
      <w:rFonts w:ascii="Open Sans" w:cs="Times New Roman" w:eastAsia="Times New Roman" w:hAnsi="Open Sans"/>
      <w:i/>
      <w:iCs/>
      <w:color w:val="404040"/>
      <w:spacing w:val="5"/>
      <w:kern w:val="0"/>
      <w:szCs w:val="20"/>
      <w:lang w:val="en-US"/>
      <w14:ligatures w14:val="none"/>
    </w:rPr>
  </w:style>
  <w:style w:customStyle="1" w:styleId="HeadingNoNumbers" w:type="paragraph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customStyle="1" w:styleId="HeadingNoNumbersChar" w:type="character">
    <w:name w:val="Heading No Numbers Char"/>
    <w:link w:val="HeadingNoNumbers"/>
    <w:rsid w:val="00420038"/>
    <w:rPr>
      <w:rFonts w:ascii="Open Sans" w:cs="Open Sans" w:eastAsia="Times New Roman" w:hAnsi="Open Sans"/>
      <w:b/>
      <w:bCs/>
      <w:color w:val="000000"/>
      <w:kern w:val="0"/>
      <w:sz w:val="32"/>
      <w:szCs w:val="32"/>
      <w:lang w:val="en-US"/>
      <w14:ligatures w14:val="none"/>
    </w:rPr>
  </w:style>
  <w:style w:styleId="Hyperlink" w:type="character">
    <w:name w:val="Hyperlink"/>
    <w:uiPriority w:val="99"/>
    <w:rsid w:val="00420038"/>
    <w:rPr>
      <w:color w:val="0C0C0C"/>
      <w:u w:val="single"/>
    </w:rPr>
  </w:style>
  <w:style w:styleId="IntenseEmphasis" w:type="character">
    <w:name w:val="Intense Emphasis"/>
    <w:uiPriority w:val="21"/>
    <w:rsid w:val="00420038"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uiPriority w:val="99"/>
    <w:semiHidden/>
    <w:rsid w:val="00420038"/>
    <w:rPr>
      <w:rFonts w:ascii="Tahoma" w:cs="Tahoma" w:eastAsia="Open Sans" w:hAnsi="Tahoma"/>
      <w:color w:val="404040"/>
      <w:kern w:val="0"/>
      <w:sz w:val="16"/>
      <w:szCs w:val="16"/>
      <w:lang w:val="en-US"/>
      <w14:ligatures w14:val="none"/>
    </w:rPr>
  </w:style>
  <w:style w:styleId="BodyText" w:type="paragraph">
    <w:name w:val="Body Text"/>
    <w:basedOn w:val="Normal"/>
    <w:link w:val="BodyTextChar"/>
    <w:uiPriority w:val="99"/>
    <w:unhideWhenUsed/>
    <w:rsid w:val="00420038"/>
    <w:pPr>
      <w:spacing w:after="120"/>
    </w:pPr>
  </w:style>
  <w:style w:customStyle="1" w:styleId="BodyTextChar" w:type="character">
    <w:name w:val="Body Text Char"/>
    <w:link w:val="BodyText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BookTitle" w:type="character">
    <w:name w:val="Book Title"/>
    <w:uiPriority w:val="33"/>
    <w:rsid w:val="00420038"/>
    <w:rPr>
      <w:i/>
      <w:iCs/>
      <w:smallCaps/>
      <w:spacing w:val="5"/>
    </w:rPr>
  </w:style>
  <w:style w:customStyle="1" w:styleId="list1" w:type="paragraph">
    <w:name w:val="list1"/>
    <w:basedOn w:val="ListParagraph"/>
    <w:link w:val="list1Char"/>
    <w:qFormat/>
    <w:rsid w:val="00420038"/>
    <w:pPr>
      <w:numPr>
        <w:numId w:val="13"/>
      </w:numPr>
    </w:pPr>
  </w:style>
  <w:style w:customStyle="1" w:styleId="list1Char" w:type="character">
    <w:name w:val="list1 Char"/>
    <w:link w:val="list1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ListParagraph" w:type="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customStyle="1" w:styleId="list2" w:type="paragraph">
    <w:name w:val="list2"/>
    <w:basedOn w:val="ListParagraph"/>
    <w:link w:val="list2Char"/>
    <w:qFormat/>
    <w:rsid w:val="00420038"/>
    <w:pPr>
      <w:numPr>
        <w:numId w:val="14"/>
      </w:numPr>
    </w:pPr>
  </w:style>
  <w:style w:customStyle="1" w:styleId="list2Char" w:type="character">
    <w:name w:val="list2 Char"/>
    <w:link w:val="list2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Bullets" w:type="paragraph">
    <w:name w:val="Bullets"/>
    <w:basedOn w:val="Closing"/>
    <w:qFormat/>
    <w:rsid w:val="00420038"/>
    <w:pPr>
      <w:numPr>
        <w:numId w:val="12"/>
      </w:numPr>
      <w:spacing w:before="60"/>
    </w:pPr>
    <w:rPr>
      <w:rFonts w:eastAsia="Times New Roman"/>
    </w:rPr>
  </w:style>
  <w:style w:styleId="Closing" w:type="paragraph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ColorfulGrid-Accent6" w:type="table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cs="Times New Roman" w:hAnsi="Open Sans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7DDDA" w:val="clear"/>
    </w:tcPr>
    <w:tblStylePr w:type="firstRow">
      <w:rPr>
        <w:b/>
        <w:bCs/>
        <w:color w:val="FFFFFF"/>
      </w:rPr>
      <w:tblPr/>
      <w:tcPr>
        <w:shd w:color="auto" w:fill="AEBAB4" w:val="clear"/>
      </w:tcPr>
    </w:tblStylePr>
    <w:tblStylePr w:type="lastRow">
      <w:rPr>
        <w:b/>
        <w:bCs/>
        <w:color w:val="000000"/>
      </w:rPr>
      <w:tblPr/>
      <w:tcPr>
        <w:shd w:color="auto" w:fill="AFBBB5" w:val="clear"/>
      </w:tcPr>
    </w:tblStylePr>
    <w:tblStylePr w:type="firstCol">
      <w:rPr>
        <w:color w:val="FFFFFF"/>
      </w:rPr>
      <w:tblPr/>
      <w:tcPr>
        <w:shd w:color="auto" w:fill="303935" w:val="clear"/>
      </w:tcPr>
    </w:tblStylePr>
    <w:tblStylePr w:type="lastCol">
      <w:rPr>
        <w:color w:val="FFFFFF"/>
      </w:rPr>
      <w:tblPr/>
      <w:tcPr>
        <w:shd w:color="auto" w:fill="303935" w:val="clear"/>
      </w:tcPr>
    </w:tblStylePr>
    <w:tblStylePr w:type="band1Vert">
      <w:tblPr/>
      <w:tcPr>
        <w:shd w:color="auto" w:fill="D3DCE3" w:val="clear"/>
      </w:tcPr>
    </w:tblStylePr>
    <w:tblStylePr w:type="band1Horz">
      <w:tblPr/>
      <w:tcPr>
        <w:shd w:color="auto" w:fill="D3DCE3" w:val="clear"/>
      </w:tcPr>
    </w:tblStylePr>
  </w:style>
  <w:style w:styleId="CommentReference" w:type="character">
    <w:name w:val="annotation reference"/>
    <w:uiPriority w:val="99"/>
    <w:semiHidden/>
    <w:unhideWhenUsed/>
    <w:rsid w:val="00420038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customStyle="1" w:styleId="CommentTextChar" w:type="character">
    <w:name w:val="Comment Text Char"/>
    <w:link w:val="CommentText"/>
    <w:uiPriority w:val="99"/>
    <w:rsid w:val="00420038"/>
    <w:rPr>
      <w:rFonts w:ascii="Open Sans" w:cs="Times New Roman" w:eastAsia="Open Sans" w:hAnsi="Open Sans"/>
      <w:color w:val="404040"/>
      <w:kern w:val="0"/>
      <w:szCs w:val="20"/>
      <w:lang w:val="en-US"/>
      <w14:ligatures w14:val="none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customStyle="1" w:styleId="CommentSubjectChar" w:type="character">
    <w:name w:val="Comment Subject Char"/>
    <w:link w:val="CommentSubject"/>
    <w:uiPriority w:val="99"/>
    <w:semiHidden/>
    <w:rsid w:val="00420038"/>
    <w:rPr>
      <w:rFonts w:ascii="Open Sans" w:cs="Times New Roman" w:eastAsia="Open Sans" w:hAnsi="Open Sans"/>
      <w:b/>
      <w:bCs/>
      <w:color w:val="404040"/>
      <w:kern w:val="0"/>
      <w:szCs w:val="20"/>
      <w:lang w:val="en-US"/>
      <w14:ligatures w14:val="none"/>
    </w:rPr>
  </w:style>
  <w:style w:styleId="Emphasis" w:type="character">
    <w:name w:val="Emphasis"/>
    <w:uiPriority w:val="20"/>
    <w:rsid w:val="00420038"/>
    <w:rPr>
      <w:b/>
      <w:bCs/>
      <w:i/>
      <w:iCs/>
      <w:spacing w:val="10"/>
      <w:bdr w:color="auto" w:space="0" w:sz="0" w:val="none"/>
      <w:shd w:color="auto" w:fill="auto" w:val="clear"/>
    </w:rPr>
  </w:style>
  <w:style w:styleId="Footer" w:type="paragraph">
    <w:name w:val="footer"/>
    <w:basedOn w:val="Normal"/>
    <w:link w:val="Foot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FootnoteReference" w:type="character">
    <w:name w:val="footnote reference"/>
    <w:rsid w:val="00420038"/>
    <w:rPr>
      <w:vertAlign w:val="superscript"/>
    </w:rPr>
  </w:style>
  <w:style w:styleId="FootnoteText" w:type="paragraph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eastAsia="de-CH" w:val="de-CH"/>
    </w:rPr>
  </w:style>
  <w:style w:customStyle="1" w:styleId="FootnoteTextChar" w:type="character">
    <w:name w:val="Footnote Text Char"/>
    <w:link w:val="FootnoteText"/>
    <w:rsid w:val="00420038"/>
    <w:rPr>
      <w:rFonts w:ascii="Arial" w:cs="Times New Roman" w:eastAsia="Times New Roman" w:hAnsi="Arial"/>
      <w:color w:val="404040"/>
      <w:kern w:val="0"/>
      <w:szCs w:val="20"/>
      <w:lang w:eastAsia="de-CH" w:val="de-CH"/>
      <w14:ligatures w14:val="none"/>
    </w:rPr>
  </w:style>
  <w:style w:customStyle="1" w:styleId="GridTable21" w:type="table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666666" w:space="0" w:sz="2" w:val="single"/>
        <w:bottom w:color="666666" w:space="0" w:sz="2" w:val="single"/>
        <w:insideH w:color="666666" w:space="0" w:sz="2" w:val="single"/>
        <w:insideV w:color="666666" w:space="0" w:sz="2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val="single"/>
          <w:insideH w:val="nil"/>
          <w:insideV w:val="nil"/>
        </w:tcBorders>
        <w:shd w:color="auto" w:fill="FFFFFF" w:val="clear"/>
      </w:tcPr>
    </w:tblStylePr>
    <w:tblStylePr w:type="lastRow">
      <w:rPr>
        <w:b/>
        <w:bCs/>
      </w:rPr>
      <w:tblPr/>
      <w:tcPr>
        <w:tcBorders>
          <w:top w:color="666666" w:space="0" w:sz="2" w:val="double"/>
          <w:bottom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styleId="Header" w:type="paragraph">
    <w:name w:val="header"/>
    <w:basedOn w:val="Normal"/>
    <w:link w:val="Head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HeaderAdresse" w:type="paragraph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eastAsia="de-DE" w:val="de-D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420038"/>
    <w:pPr>
      <w:pBdr>
        <w:bottom w:color="AEBAB4" w:space="1" w:sz="4" w:val="single"/>
      </w:pBdr>
      <w:shd w:color="auto" w:fill="CED5D1" w:val="clear"/>
      <w:spacing w:after="280" w:before="200"/>
      <w:ind w:left="1008" w:right="1152"/>
      <w:jc w:val="both"/>
    </w:pPr>
    <w:rPr>
      <w:b/>
      <w:bCs/>
      <w:i/>
      <w:iCs/>
      <w:color w:val="FFFFFF"/>
    </w:rPr>
  </w:style>
  <w:style w:customStyle="1" w:styleId="IntenseQuoteChar" w:type="character">
    <w:name w:val="Intense Quote Char"/>
    <w:link w:val="IntenseQuote"/>
    <w:uiPriority w:val="30"/>
    <w:rsid w:val="00420038"/>
    <w:rPr>
      <w:rFonts w:ascii="Open Sans" w:cs="Times New Roman" w:eastAsia="Open Sans" w:hAnsi="Open Sans"/>
      <w:b/>
      <w:bCs/>
      <w:i/>
      <w:iCs/>
      <w:color w:val="FFFFFF"/>
      <w:kern w:val="0"/>
      <w:shd w:color="auto" w:fill="CED5D1" w:val="clear"/>
      <w:lang w:val="en-US"/>
      <w14:ligatures w14:val="none"/>
    </w:rPr>
  </w:style>
  <w:style w:styleId="IntenseReference" w:type="character">
    <w:name w:val="Intense Reference"/>
    <w:uiPriority w:val="32"/>
    <w:rsid w:val="00420038"/>
    <w:rPr>
      <w:smallCaps/>
      <w:spacing w:val="5"/>
      <w:u w:val="single"/>
    </w:rPr>
  </w:style>
  <w:style w:styleId="LightList-Accent2" w:type="table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8B9C93" w:space="0" w:sz="8" w:val="single"/>
        <w:left w:color="8B9C93" w:space="0" w:sz="8" w:val="single"/>
        <w:bottom w:color="8B9C93" w:space="0" w:sz="8" w:val="single"/>
        <w:right w:color="8B9C93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8B9C9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B9C93" w:space="0" w:sz="6" w:val="doub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band1Horz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</w:style>
  <w:style w:customStyle="1" w:styleId="LightList-Accent21" w:type="table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cs="Times New Roman" w:hAnsi="Open Sans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0070C0" w:space="0" w:sz="8" w:val="single"/>
        <w:left w:color="0070C0" w:space="0" w:sz="8" w:val="single"/>
        <w:bottom w:color="0070C0" w:space="0" w:sz="8" w:val="single"/>
        <w:right w:color="0070C0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0070C0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70C0" w:space="0" w:sz="6" w:val="doub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band1Horz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</w:style>
  <w:style w:customStyle="1" w:styleId="ListParagraphChar" w:type="character">
    <w:name w:val="List Paragraph Char"/>
    <w:link w:val="ListParagraph"/>
    <w:uiPriority w:val="34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MediumShading1-Accent5" w:type="table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D2D8D4" w:space="0" w:sz="8" w:val="single"/>
        <w:left w:color="D2D8D4" w:space="0" w:sz="8" w:val="single"/>
        <w:bottom w:color="D2D8D4" w:space="0" w:sz="8" w:val="single"/>
        <w:right w:color="D2D8D4" w:space="0" w:sz="8" w:val="single"/>
        <w:insideH w:color="D2D8D4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D2D8D4" w:space="0" w:sz="8" w:val="sing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  <w:shd w:color="auto" w:fill="C3CBC7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2D8D4" w:space="0" w:sz="6" w:val="doub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0F2F0" w:val="clear"/>
      </w:tcPr>
    </w:tblStylePr>
    <w:tblStylePr w:type="band1Horz">
      <w:tblPr/>
      <w:tcPr>
        <w:tcBorders>
          <w:insideH w:val="nil"/>
          <w:insideV w:val="nil"/>
        </w:tcBorders>
        <w:shd w:color="auto" w:fill="F0F2F0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EBAB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NoSpacing" w:type="paragraph">
    <w:name w:val="No Spacing"/>
    <w:basedOn w:val="Normal"/>
    <w:uiPriority w:val="1"/>
    <w:qFormat/>
    <w:rsid w:val="00420038"/>
    <w:pPr>
      <w:spacing w:after="0" w:line="240" w:lineRule="auto"/>
    </w:pPr>
  </w:style>
  <w:style w:styleId="NormalWeb" w:type="paragraph">
    <w:name w:val="Normal (Web)"/>
    <w:basedOn w:val="Normal"/>
    <w:uiPriority w:val="99"/>
    <w:semiHidden/>
    <w:unhideWhenUsed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</w:rPr>
  </w:style>
  <w:style w:customStyle="1" w:styleId="NormalTabelleSpalterechts" w:type="paragraph">
    <w:name w:val="Normal Tabelle Spalte rechts"/>
    <w:basedOn w:val="Normal"/>
    <w:rsid w:val="00420038"/>
    <w:pPr>
      <w:spacing w:after="120" w:before="120" w:line="240" w:lineRule="auto"/>
      <w:ind w:right="-108"/>
    </w:pPr>
    <w:rPr>
      <w:rFonts w:ascii="Arial" w:eastAsia="Times New Roman" w:hAnsi="Arial"/>
      <w:sz w:val="22"/>
      <w:lang w:eastAsia="de-CH" w:val="de-CH"/>
    </w:rPr>
  </w:style>
  <w:style w:customStyle="1" w:styleId="p1" w:type="paragraph">
    <w:name w:val="p1"/>
    <w:basedOn w:val="Normal"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  <w:color w:val="auto"/>
      <w:lang w:val="en-CA"/>
    </w:rPr>
  </w:style>
  <w:style w:styleId="PlaceholderText" w:type="character">
    <w:name w:val="Placeholder Text"/>
    <w:semiHidden/>
    <w:rsid w:val="00420038"/>
    <w:rPr>
      <w:color w:val="808080"/>
    </w:rPr>
  </w:style>
  <w:style w:styleId="Quote" w:type="paragraph">
    <w:name w:val="Quote"/>
    <w:basedOn w:val="Normal"/>
    <w:next w:val="Normal"/>
    <w:link w:val="QuoteChar"/>
    <w:uiPriority w:val="29"/>
    <w:qFormat/>
    <w:rsid w:val="00420038"/>
    <w:pPr>
      <w:spacing w:after="0" w:before="200"/>
      <w:ind w:left="360" w:right="360"/>
    </w:pPr>
    <w:rPr>
      <w:i/>
      <w:iCs/>
    </w:rPr>
  </w:style>
  <w:style w:customStyle="1" w:styleId="QuoteChar" w:type="character">
    <w:name w:val="Quote Char"/>
    <w:link w:val="Quote"/>
    <w:uiPriority w:val="29"/>
    <w:rsid w:val="00420038"/>
    <w:rPr>
      <w:rFonts w:ascii="Open Sans" w:cs="Times New Roman" w:eastAsia="Open Sans" w:hAnsi="Open Sans"/>
      <w:i/>
      <w:iCs/>
      <w:color w:val="404040"/>
      <w:kern w:val="0"/>
      <w:lang w:val="en-US"/>
      <w14:ligatures w14:val="none"/>
    </w:rPr>
  </w:style>
  <w:style w:customStyle="1" w:styleId="s1" w:type="character">
    <w:name w:val="s1"/>
    <w:basedOn w:val="DefaultParagraphFont"/>
    <w:rsid w:val="00420038"/>
  </w:style>
  <w:style w:styleId="Strong" w:type="character">
    <w:name w:val="Strong"/>
    <w:uiPriority w:val="22"/>
    <w:qFormat/>
    <w:rsid w:val="00420038"/>
    <w:rPr>
      <w:b/>
      <w:bCs/>
    </w:rPr>
  </w:style>
  <w:style w:customStyle="1" w:styleId="Style1" w:type="paragraph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customStyle="1" w:styleId="Style1Char" w:type="character">
    <w:name w:val="Style1 Char"/>
    <w:link w:val="Style1"/>
    <w:rsid w:val="00420038"/>
    <w:rPr>
      <w:rFonts w:ascii="Open Sans" w:cs="Times New Roman" w:eastAsia="Open Sans" w:hAnsi="Open Sans"/>
      <w:i/>
      <w:iCs/>
      <w:color w:val="7D9086"/>
      <w:kern w:val="0"/>
      <w:szCs w:val="36"/>
      <w:lang w:val="en-US"/>
      <w14:ligatures w14:val="none"/>
    </w:rPr>
  </w:style>
  <w:style w:customStyle="1" w:styleId="subheading" w:type="paragraph">
    <w:name w:val="subheading"/>
    <w:basedOn w:val="Style1"/>
    <w:link w:val="subheadingChar"/>
    <w:qFormat/>
    <w:rsid w:val="00420038"/>
    <w:rPr>
      <w:rFonts w:cs="Arial" w:eastAsia="Calibri"/>
      <w:b/>
      <w:bCs/>
      <w:i w:val="0"/>
      <w:iCs w:val="0"/>
      <w:color w:val="000D4B"/>
      <w:sz w:val="40"/>
      <w:szCs w:val="48"/>
    </w:rPr>
  </w:style>
  <w:style w:customStyle="1" w:styleId="subheadingChar" w:type="character">
    <w:name w:val="subheading Char"/>
    <w:link w:val="subheading"/>
    <w:rsid w:val="00420038"/>
    <w:rPr>
      <w:rFonts w:ascii="Open Sans" w:cs="Arial" w:eastAsia="Calibri" w:hAnsi="Open Sans"/>
      <w:b/>
      <w:bCs/>
      <w:color w:val="000D4B"/>
      <w:kern w:val="0"/>
      <w:sz w:val="40"/>
      <w:szCs w:val="48"/>
      <w:lang w:val="en-US"/>
      <w14:ligatures w14:val="none"/>
    </w:rPr>
  </w:style>
  <w:style w:customStyle="1" w:styleId="Sub-section" w:type="paragraph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styleId="Subtitle" w:type="paragraph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customStyle="1" w:styleId="SubtitleChar" w:type="character">
    <w:name w:val="Subtitle Char"/>
    <w:link w:val="Subtitle"/>
    <w:rsid w:val="00420038"/>
    <w:rPr>
      <w:rFonts w:ascii="Open Sans" w:cs="Times New Roman" w:eastAsia="Times New Roman" w:hAnsi="Open Sans"/>
      <w:iCs/>
      <w:color w:val="404040"/>
      <w:spacing w:val="13"/>
      <w:kern w:val="0"/>
      <w:lang w:val="en-US"/>
      <w14:ligatures w14:val="none"/>
    </w:rPr>
  </w:style>
  <w:style w:styleId="SubtleEmphasis" w:type="character">
    <w:name w:val="Subtle Emphasis"/>
    <w:uiPriority w:val="19"/>
    <w:qFormat/>
    <w:rsid w:val="00420038"/>
    <w:rPr>
      <w:i/>
      <w:iCs/>
    </w:rPr>
  </w:style>
  <w:style w:styleId="SubtleReference" w:type="character">
    <w:name w:val="Subtle Reference"/>
    <w:uiPriority w:val="31"/>
    <w:rsid w:val="00420038"/>
    <w:rPr>
      <w:smallCaps/>
    </w:rPr>
  </w:style>
  <w:style w:styleId="TableGrid" w:type="table">
    <w:name w:val="Table Grid"/>
    <w:basedOn w:val="TableNormal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1" w:type="table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eastAsia="MS Mincho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3" w:type="table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2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itelTabelleSpalteLinks" w:type="paragraph">
    <w:name w:val="Titel Tabelle Spalte Links"/>
    <w:basedOn w:val="Normal"/>
    <w:rsid w:val="00420038"/>
    <w:pPr>
      <w:spacing w:after="120" w:before="120" w:line="240" w:lineRule="auto"/>
      <w:jc w:val="right"/>
    </w:pPr>
    <w:rPr>
      <w:rFonts w:ascii="Arial" w:eastAsia="Times New Roman" w:hAnsi="Arial"/>
      <w:b/>
      <w:sz w:val="22"/>
      <w:lang w:eastAsia="de-CH" w:val="de-CH"/>
    </w:rPr>
  </w:style>
  <w:style w:styleId="Title" w:type="paragraph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customStyle="1" w:styleId="TitleChar" w:type="character">
    <w:name w:val="Title Char"/>
    <w:link w:val="Title"/>
    <w:rsid w:val="00420038"/>
    <w:rPr>
      <w:rFonts w:ascii="Open Sans" w:cs="Times New Roman" w:eastAsia="Times New Roman" w:hAnsi="Open Sans"/>
      <w:b/>
      <w:color w:val="53615A"/>
      <w:spacing w:val="5"/>
      <w:kern w:val="0"/>
      <w:sz w:val="72"/>
      <w:szCs w:val="5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420038"/>
    <w:pPr>
      <w:tabs>
        <w:tab w:pos="400" w:val="left"/>
        <w:tab w:leader="dot" w:pos="10070" w:val="right"/>
      </w:tabs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styleId="TOC3" w:type="paragraph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styleId="TOCHeading" w:type="paragraph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styleId="UnresolvedMention" w:type="character">
    <w:name w:val="Unresolved Mention"/>
    <w:uiPriority w:val="99"/>
    <w:semiHidden/>
    <w:unhideWhenUsed/>
    <w:rsid w:val="00420038"/>
    <w:rPr>
      <w:color w:val="605E5C"/>
      <w:shd w:color="auto" w:fill="E1DFDD" w:val="clear"/>
    </w:rPr>
  </w:style>
  <w:style w:customStyle="1" w:styleId="whitetitle" w:type="paragraph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customStyle="1" w:styleId="whitetitleChar" w:type="character">
    <w:name w:val="white_title Char"/>
    <w:link w:val="white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56"/>
      <w:szCs w:val="96"/>
      <w:lang w:val="en-US"/>
      <w14:ligatures w14:val="none"/>
    </w:rPr>
  </w:style>
  <w:style w:customStyle="1" w:styleId="whitesubtitle" w:type="paragraph">
    <w:name w:val="white_subtitle"/>
    <w:basedOn w:val="whitetitle"/>
    <w:link w:val="whitesubtitleChar"/>
    <w:qFormat/>
    <w:rsid w:val="00420038"/>
    <w:rPr>
      <w:sz w:val="36"/>
      <w:szCs w:val="44"/>
    </w:rPr>
  </w:style>
  <w:style w:customStyle="1" w:styleId="whitesubtitleChar" w:type="character">
    <w:name w:val="white_subtitle Char"/>
    <w:link w:val="whitesub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 — Custom-CMS</dc:title>
  <dc:creator>Marcus Morrisey</dc:creator>
  <cp:keywords/>
  <dcterms:created xsi:type="dcterms:W3CDTF">2026-04-01T19:48:05Z</dcterms:created>
  <dcterms:modified xsi:type="dcterms:W3CDTF">2026-04-01T19:48:05Z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lient">
    <vt:lpwstr>PCFS</vt:lpwstr>
  </property>
  <property fmtid="{D5CDD505-2E9C-101B-9397-08002B2CF9AE}" pid="6" name="date">
    <vt:lpwstr>2026-03-26</vt:lpwstr>
  </property>
  <property fmtid="{D5CDD505-2E9C-101B-9397-08002B2CF9AE}" pid="7" name="docket">
    <vt:lpwstr>PD25-1186-CO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Reporting Period: 2026-W13 · 2026-03-13 to 2026-03-26</vt:lpwstr>
  </property>
  <property fmtid="{D5CDD505-2E9C-101B-9397-08002B2CF9AE}" pid="13" name="toc-title">
    <vt:lpwstr>Table of contents</vt:lpwstr>
  </property>
</Properties>
</file>