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29,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22 to 26,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/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Genogram improvements: relationship display and case/intake person links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Eligibility check moved to Supervisor Review section; intake prior contacts and self-intake fixes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Placement module improvements; case notes timestamp fix; CFSIS ID fix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Rob reviewing shared documentation; follow-up session to be scheduled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spacing w:after="36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W27 status report finalized and filed.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Finance module next steps in motion — documentation sharing completed with Rob; review underway ahead of follow-up design session.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EC9FB5C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infrastructure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26A9BEE3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Microsoft 365–based authentication</w:t>
            </w:r>
          </w:p>
          <w:p w14:paraId="590CD1A5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authentication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533C7F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Centralized person records (children, adults, limited profiles)</w:t>
            </w:r>
          </w:p>
          <w:p w14:paraId="6E8AA5D1" w14:textId="77777777" w:rsidR="00F42FBB" w:rsidRPr="00D340A4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Duplicate prevention</w:t>
            </w:r>
          </w:p>
          <w:p w14:paraId="58083C6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Family and household structures</w:t>
            </w:r>
          </w:p>
          <w:p w14:paraId="4F016660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Multi-generation relationships</w:t>
            </w:r>
          </w:p>
          <w:p w14:paraId="03C14480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Reciprocal relationship logic</w:t>
            </w:r>
          </w:p>
          <w:p w14:paraId="286D8AE3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Genogram improvements shipped: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Relationship display updated to correctly include relationship modifiers (e.g., step, adoptive)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Genogram links added for persons involved in cases and intakes — direct navigation from the genogram to related records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  <w:ind w:left="720"/>
      </w:pPr>
      <w:r>
        <w:t>Chain link icon display fix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BBB0FAB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intake workflows with mandatory fields</w:t>
            </w:r>
          </w:p>
          <w:p w14:paraId="6254E3BE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 status tracking and lifecycle</w:t>
            </w:r>
          </w:p>
          <w:p w14:paraId="6DB1DAF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Supervisor review and approval processes</w:t>
            </w:r>
          </w:p>
          <w:p w14:paraId="5B295778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Ability to resolve intake without opening a case</w:t>
            </w:r>
          </w:p>
          <w:p w14:paraId="5C0D839D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Escalation from intake to case creation</w:t>
            </w:r>
          </w:p>
          <w:p w14:paraId="0D7F02E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Printable intake records</w:t>
            </w:r>
          </w:p>
          <w:p w14:paraId="5C9EAB09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Automated notifications:</w:t>
            </w:r>
          </w:p>
          <w:p w14:paraId="4E1459AD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In-application alerts</w:t>
            </w:r>
          </w:p>
          <w:p w14:paraId="7DC120C7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Eligibility Check moved to the Supervisor Review section of the intake workflow.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Intake prior contacts and related fixes: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prior contacts missing when viewing intake in edit mode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Case file link wired up in the prior contacts section — workers can navigate directly to related case files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self-intake fields not being saved correctly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Document replacement logic improved — updating a document now correctly replaces the prior version.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Person activity logging updates.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80A2938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file creation and lifecycle management</w:t>
            </w:r>
          </w:p>
          <w:p w14:paraId="48DC127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Assignment of caseworkers and supervisors</w:t>
            </w:r>
          </w:p>
          <w:p w14:paraId="3DBD9096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reassignment with approval</w:t>
            </w:r>
          </w:p>
          <w:p w14:paraId="2C60A22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Signs of Safety–aligned workflows, including:</w:t>
            </w:r>
          </w:p>
          <w:p w14:paraId="1239C64E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Placement</w:t>
            </w:r>
          </w:p>
          <w:p w14:paraId="4D7955C8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assessments</w:t>
            </w:r>
          </w:p>
          <w:p w14:paraId="42DCC361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Safety goals and planning</w:t>
            </w:r>
          </w:p>
          <w:p w14:paraId="2A404565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Ongoing review checkpoints</w:t>
            </w:r>
          </w:p>
          <w:p w14:paraId="7EB2EF68" w14:textId="77777777" w:rsidR="00F42FBB" w:rsidRPr="00ED434D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Visibility into historical and related cases</w:t>
            </w:r>
          </w:p>
          <w:p w14:paraId="3197601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notes for visits, services, and interactions</w:t>
            </w:r>
          </w:p>
          <w:p w14:paraId="174D4C9C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Communication tracking across intake and case contexts</w:t>
            </w:r>
          </w:p>
          <w:p w14:paraId="0B80CDBF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Placement module improvements: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resource home type not displaying caregiver information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search fix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end date validation added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 fixed timestamp reset issue — editing a case note no longer resets the original event date/time.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Fixed: CFSIS ID not updating correctly after admin edits.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DF4756B" w14:textId="7A1DF42A" w:rsidR="00EC38B8" w:rsidRPr="00EC38B8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Trigger</w:t>
            </w:r>
            <w:r w:rsidR="00CF5ED3">
              <w:rPr>
                <w:b w:val="0"/>
                <w:bCs w:val="0"/>
                <w:lang w:val="en-CA"/>
              </w:rPr>
              <w:t>s and integration with</w:t>
            </w:r>
            <w:r>
              <w:rPr>
                <w:b w:val="0"/>
                <w:bCs w:val="0"/>
                <w:lang w:val="en-CA"/>
              </w:rPr>
              <w:t xml:space="preserve"> Intake</w:t>
            </w:r>
            <w:r w:rsidR="00CF5ED3">
              <w:rPr>
                <w:b w:val="0"/>
                <w:bCs w:val="0"/>
                <w:lang w:val="en-CA"/>
              </w:rPr>
              <w:t xml:space="preserve"> module</w:t>
            </w:r>
          </w:p>
          <w:p w14:paraId="42A4D6C2" w14:textId="77777777" w:rsidR="00EC38B8" w:rsidRPr="007B4EF5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wor</w:t>
            </w:r>
            <w:r w:rsidR="007B4EF5">
              <w:rPr>
                <w:b w:val="0"/>
                <w:bCs w:val="0"/>
                <w:lang w:val="en-CA"/>
              </w:rPr>
              <w:t>k</w:t>
            </w:r>
            <w:r>
              <w:rPr>
                <w:b w:val="0"/>
                <w:bCs w:val="0"/>
                <w:lang w:val="en-CA"/>
              </w:rPr>
              <w:t>flow</w:t>
            </w:r>
          </w:p>
          <w:p w14:paraId="160806E4" w14:textId="10B92BE1" w:rsidR="007B4EF5" w:rsidRPr="00D340A4" w:rsidRDefault="00CF5ED3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new developments this week; solution design continues.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6FFCC6F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Develop a data migration strategy from FAMCare into Waabanong</w:t>
            </w:r>
          </w:p>
          <w:p w14:paraId="4F690AB4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Support PCFS as they perform data cleanup</w:t>
            </w:r>
          </w:p>
          <w:p w14:paraId="0BCC7EAD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Execute trial data migrations in a sandbox environment </w:t>
            </w:r>
          </w:p>
          <w:p w14:paraId="3F2459D0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Perform live data migration 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data migration activity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Finance module in solution design following June 19 requirements session — Rob reviewing shared documentation (GL codes, funding stream maps, PO forms, policy manual); follow-up design session to be scheduled on completion.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