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29,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22 to 26,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/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Genogram improvements: relationship display and case/intake person links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Eligibility check moved to Supervisor Review section; intake prior contacts and self-intake fixes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Placement module improvements; case notes timestamp fix; CFSIS ID fix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Rob reviewing shared documentation; follow-up session to be scheduled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W27 status report finalized and filed.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Finance module next steps in motion — documentation sharing completed with Rob; review underway ahead of follow-up design session.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No infrastructure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Microsoft 365–based authentication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No authentication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Centralized person records (children, adults, limited profiles)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Duplicate prevention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Family and household structures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Multi-generation relationships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Reciprocal relationship logic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Genogram improvements shipped (PR #52):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Relationship display updated to correctly include relationship modifiers (e.g., step, adoptive)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Genogram links added for persons involved in cases and intakes — direct navigation from the genogram to related records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Chain link icon display fix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Structured intake workflows with mandatory fields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Intake status tracking and lifecycle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Supervisor review and approval processes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Ability to resolve intake without opening a case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Escalation from intake to case creation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Printable intake records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Automated notifications: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In-application alerts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Eligibility Check moved to the Supervisor Review section of the intake workflow (PR #51).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Intake prior contacts and related fixes: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prior contacts missing when viewing intake in edit mode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Case file link wired up in the prior contacts section — workers can navigate directly to related case files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self-intake fields not being saved correctly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Document replacement logic improved — updating a document now correctly replaces the prior version.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Person activity logging updates.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file creation and lifecycle management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Assignment of caseworkers and supervisors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reassignment with approval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Signs of Safety–aligned workflows, including: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Placement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Structured assessments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Safety goals and planning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Ongoing review checkpoints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Visibility into historical and related cases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notes for visits, services, and interactions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Communication tracking across intake and case contexts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Placement module improvements: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resource home type not displaying caregiver information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search fix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end date validation added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 fixed timestamp reset issue — editing a case note no longer resets the original event date/time.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Fixed: CFSIS ID not updating correctly after admin edits.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Triggers and integration with Intake module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workflow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No new developments this week; solution design continues.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Develop a data migration strategy from FAMCare into Waabanong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Support PCFS as they perform data cleanup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Execute trial data migrations in a sandbox environment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Perform live data migration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No data migration activity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Finance module in solution design following June 19 requirements session — Rob reviewing shared documentation (GL codes, funding stream maps, PO forms, policy manual); follow-up design session to be scheduled on completion.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