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w:t>
      </w:r>
      <w:proofErr w:type="spellStart"/>
      <w:r>
        <w:rPr>
          <w:lang w:val="da-DK"/>
        </w:rPr>
        <w:t>estimated</w:t>
      </w:r>
      <w:proofErr w:type="spellEnd"/>
      <w:r>
        <w:rPr>
          <w:lang w:val="da-DK"/>
        </w:rPr>
        <w:t xml:space="preserve"> </w:t>
      </w:r>
      <w:proofErr w:type="spellStart"/>
      <w:r>
        <w:rPr>
          <w:lang w:val="da-DK"/>
        </w:rPr>
        <w:t>activities</w:t>
      </w:r>
      <w:proofErr w:type="spellEnd"/>
      <w:r>
        <w:rPr>
          <w:lang w:val="da-DK"/>
        </w:rPr>
        <w:t xml:space="preserve"> based on two different calculations. Using all </w:t>
      </w:r>
      <w:proofErr w:type="gramStart"/>
      <w:r>
        <w:rPr>
          <w:lang w:val="da-DK"/>
        </w:rPr>
        <w:t>COOH binding</w:t>
      </w:r>
      <w:proofErr w:type="gramEnd"/>
      <w:r>
        <w:rPr>
          <w:lang w:val="da-DK"/>
        </w:rPr>
        <w:t xml:space="preserve"> energies (</w:t>
      </w:r>
      <w:proofErr w:type="spellStart"/>
      <w:r>
        <w:rPr>
          <w:lang w:val="da-DK"/>
        </w:rPr>
        <w:t>blue</w:t>
      </w:r>
      <w:proofErr w:type="spellEnd"/>
      <w:r>
        <w:rPr>
          <w:lang w:val="da-DK"/>
        </w:rPr>
        <w:t xml:space="preserve">) and </w:t>
      </w:r>
      <w:proofErr w:type="spellStart"/>
      <w:r>
        <w:rPr>
          <w:lang w:val="da-DK"/>
        </w:rPr>
        <w:t>using</w:t>
      </w:r>
      <w:proofErr w:type="spellEnd"/>
      <w:r>
        <w:rPr>
          <w:lang w:val="da-DK"/>
        </w:rPr>
        <w:t xml:space="preserve"> </w:t>
      </w:r>
      <w:proofErr w:type="spellStart"/>
      <w:r>
        <w:rPr>
          <w:lang w:val="da-DK"/>
        </w:rPr>
        <w:t>only</w:t>
      </w:r>
      <w:proofErr w:type="spellEnd"/>
      <w:r>
        <w:rPr>
          <w:lang w:val="da-DK"/>
        </w:rPr>
        <w:t xml:space="preserve"> the COOH binding energies from on-top sites, </w:t>
      </w:r>
      <w:proofErr w:type="spellStart"/>
      <w:r>
        <w:rPr>
          <w:lang w:val="da-DK"/>
        </w:rPr>
        <w:t>which</w:t>
      </w:r>
      <w:proofErr w:type="spellEnd"/>
      <w:r>
        <w:rPr>
          <w:lang w:val="da-DK"/>
        </w:rPr>
        <w:t xml:space="preserve"> </w:t>
      </w:r>
      <w:proofErr w:type="spellStart"/>
      <w:r>
        <w:rPr>
          <w:lang w:val="da-DK"/>
        </w:rPr>
        <w:t>does</w:t>
      </w:r>
      <w:proofErr w:type="spellEnd"/>
      <w:r>
        <w:rPr>
          <w:lang w:val="da-DK"/>
        </w:rPr>
        <w:t xml:space="preserve"> not have a neighbouring hollow site, </w:t>
      </w:r>
      <w:proofErr w:type="spellStart"/>
      <w:r>
        <w:rPr>
          <w:lang w:val="da-DK"/>
        </w:rPr>
        <w:t>where</w:t>
      </w:r>
      <w:proofErr w:type="spellEnd"/>
      <w:r>
        <w:rPr>
          <w:lang w:val="da-DK"/>
        </w:rPr>
        <w:t xml:space="preserve"> H has a negative binding energy. </w:t>
      </w:r>
      <w:proofErr w:type="spellStart"/>
      <w:r>
        <w:rPr>
          <w:lang w:val="da-DK"/>
        </w:rPr>
        <w:t>These</w:t>
      </w:r>
      <w:proofErr w:type="spellEnd"/>
      <w:r>
        <w:rPr>
          <w:lang w:val="da-DK"/>
        </w:rPr>
        <w:t xml:space="preserve"> sites </w:t>
      </w:r>
      <w:proofErr w:type="spellStart"/>
      <w:r>
        <w:rPr>
          <w:lang w:val="da-DK"/>
        </w:rPr>
        <w:t>are</w:t>
      </w:r>
      <w:proofErr w:type="spellEnd"/>
      <w:r>
        <w:rPr>
          <w:lang w:val="da-DK"/>
        </w:rPr>
        <w:t xml:space="preserve"> </w:t>
      </w:r>
      <w:proofErr w:type="spellStart"/>
      <w:r>
        <w:rPr>
          <w:lang w:val="da-DK"/>
        </w:rPr>
        <w:t>assumed</w:t>
      </w:r>
      <w:proofErr w:type="spellEnd"/>
      <w:r>
        <w:rPr>
          <w:lang w:val="da-DK"/>
        </w:rPr>
        <w:t xml:space="preserve"> to </w:t>
      </w:r>
      <w:proofErr w:type="spellStart"/>
      <w:r>
        <w:rPr>
          <w:lang w:val="da-DK"/>
        </w:rPr>
        <w:t>be</w:t>
      </w:r>
      <w:proofErr w:type="spellEnd"/>
      <w:r>
        <w:rPr>
          <w:lang w:val="da-DK"/>
        </w:rPr>
        <w:t xml:space="preserve"> CO-</w:t>
      </w:r>
      <w:proofErr w:type="spellStart"/>
      <w:r>
        <w:rPr>
          <w:lang w:val="da-DK"/>
        </w:rPr>
        <w:t>poisoned</w:t>
      </w:r>
      <w:proofErr w:type="spellEnd"/>
      <w:r>
        <w:rPr>
          <w:lang w:val="da-DK"/>
        </w:rPr>
        <w:t xml:space="preserve"> due to the COOH+H disproportionation reaction, and </w:t>
      </w:r>
      <w:proofErr w:type="spellStart"/>
      <w:r>
        <w:rPr>
          <w:lang w:val="da-DK"/>
        </w:rPr>
        <w:t>are</w:t>
      </w:r>
      <w:proofErr w:type="spellEnd"/>
      <w:r>
        <w:rPr>
          <w:lang w:val="da-DK"/>
        </w:rPr>
        <w:t xml:space="preserve"> </w:t>
      </w:r>
      <w:proofErr w:type="spellStart"/>
      <w:r>
        <w:rPr>
          <w:lang w:val="da-DK"/>
        </w:rPr>
        <w:t>counted</w:t>
      </w:r>
      <w:proofErr w:type="spellEnd"/>
      <w:r>
        <w:rPr>
          <w:lang w:val="da-DK"/>
        </w:rPr>
        <w:t xml:space="preserve">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w:t>
      </w:r>
      <w:proofErr w:type="spellStart"/>
      <w:r>
        <w:rPr>
          <w:lang w:val="da-DK"/>
        </w:rPr>
        <w:t>platinum</w:t>
      </w:r>
      <w:proofErr w:type="spellEnd"/>
      <w:r>
        <w:rPr>
          <w:lang w:val="da-DK"/>
        </w:rPr>
        <w:t xml:space="preserve">, silver and gold. The </w:t>
      </w:r>
      <w:proofErr w:type="spellStart"/>
      <w:r>
        <w:rPr>
          <w:lang w:val="da-DK"/>
        </w:rPr>
        <w:t>highest</w:t>
      </w:r>
      <w:proofErr w:type="spellEnd"/>
      <w:r>
        <w:rPr>
          <w:lang w:val="da-DK"/>
        </w:rPr>
        <w:t xml:space="preserve"> activity </w:t>
      </w:r>
      <w:proofErr w:type="spellStart"/>
      <w:r>
        <w:rPr>
          <w:lang w:val="da-DK"/>
        </w:rPr>
        <w:t>found</w:t>
      </w:r>
      <w:proofErr w:type="spellEnd"/>
      <w:r>
        <w:rPr>
          <w:lang w:val="da-DK"/>
        </w:rPr>
        <w:t xml:space="preserve"> </w:t>
      </w:r>
      <w:proofErr w:type="spellStart"/>
      <w:r>
        <w:rPr>
          <w:lang w:val="da-DK"/>
        </w:rPr>
        <w:t>was</w:t>
      </w:r>
      <w:proofErr w:type="spellEnd"/>
      <w:r>
        <w:rPr>
          <w:lang w:val="da-DK"/>
        </w:rPr>
        <w:t xml:space="preserve"> 5.2*10e-6 at the </w:t>
      </w:r>
      <w:proofErr w:type="spellStart"/>
      <w:r>
        <w:rPr>
          <w:lang w:val="da-DK"/>
        </w:rPr>
        <w:t>composition</w:t>
      </w:r>
      <w:proofErr w:type="spellEnd"/>
      <w:r>
        <w:rPr>
          <w:lang w:val="da-DK"/>
        </w:rPr>
        <w:t xml:space="preserve"> Pt0.8Ag0.2 at the potential (</w:t>
      </w:r>
      <w:proofErr w:type="spellStart"/>
      <w:r>
        <w:rPr>
          <w:lang w:val="da-DK"/>
        </w:rPr>
        <w:t>eU</w:t>
      </w:r>
      <w:proofErr w:type="spellEnd"/>
      <w:r>
        <w:rPr>
          <w:lang w:val="da-DK"/>
        </w:rPr>
        <w:t>)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 xml:space="preserve">In figure 17, the metals </w:t>
      </w:r>
      <w:proofErr w:type="spellStart"/>
      <w:r>
        <w:rPr>
          <w:rFonts w:ascii="Times New Roman" w:hAnsi="Times New Roman" w:cs="Times New Roman"/>
          <w:lang w:val="da-DK"/>
        </w:rPr>
        <w:t>platinum</w:t>
      </w:r>
      <w:proofErr w:type="spellEnd"/>
      <w:r>
        <w:rPr>
          <w:rFonts w:ascii="Times New Roman" w:hAnsi="Times New Roman" w:cs="Times New Roman"/>
          <w:lang w:val="da-DK"/>
        </w:rPr>
        <w:t xml:space="preserve">, silver and gold has been </w:t>
      </w:r>
      <w:proofErr w:type="spellStart"/>
      <w:r>
        <w:rPr>
          <w:rFonts w:ascii="Times New Roman" w:hAnsi="Times New Roman" w:cs="Times New Roman"/>
          <w:lang w:val="da-DK"/>
        </w:rPr>
        <w:t>chosen</w:t>
      </w:r>
      <w:proofErr w:type="spellEnd"/>
      <w:r>
        <w:rPr>
          <w:rFonts w:ascii="Times New Roman" w:hAnsi="Times New Roman" w:cs="Times New Roman"/>
          <w:lang w:val="da-DK"/>
        </w:rPr>
        <w:t>,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proofErr w:type="spellStart"/>
      <w:r>
        <w:rPr>
          <w:rFonts w:ascii="Times New Roman" w:hAnsi="Times New Roman" w:cs="Times New Roman"/>
          <w:lang w:val="en-US"/>
        </w:rPr>
        <w:t>Fedt</w:t>
      </w:r>
      <w:proofErr w:type="spellEnd"/>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w:t>
      </w:r>
      <w:proofErr w:type="spellStart"/>
      <w:r>
        <w:rPr>
          <w:lang w:val="da-DK"/>
        </w:rPr>
        <w:t>composition</w:t>
      </w:r>
      <w:proofErr w:type="spellEnd"/>
      <w:r>
        <w:rPr>
          <w:lang w:val="da-DK"/>
        </w:rPr>
        <w:t xml:space="preserve"> </w:t>
      </w:r>
      <w:proofErr w:type="spellStart"/>
      <w:r>
        <w:rPr>
          <w:lang w:val="da-DK"/>
        </w:rPr>
        <w:t>when</w:t>
      </w:r>
      <w:proofErr w:type="spellEnd"/>
      <w:r>
        <w:rPr>
          <w:lang w:val="da-DK"/>
        </w:rPr>
        <w:t xml:space="preserve"> </w:t>
      </w:r>
      <w:proofErr w:type="spellStart"/>
      <w:r>
        <w:rPr>
          <w:lang w:val="da-DK"/>
        </w:rPr>
        <w:t>restricted</w:t>
      </w:r>
      <w:proofErr w:type="spellEnd"/>
      <w:r>
        <w:rPr>
          <w:lang w:val="da-DK"/>
        </w:rPr>
        <w:t xml:space="preserve"> to the </w:t>
      </w:r>
      <w:proofErr w:type="spellStart"/>
      <w:r>
        <w:rPr>
          <w:lang w:val="da-DK"/>
        </w:rPr>
        <w:t>three</w:t>
      </w:r>
      <w:proofErr w:type="spellEnd"/>
      <w:r>
        <w:rPr>
          <w:lang w:val="da-DK"/>
        </w:rPr>
        <w:t xml:space="preserve"> </w:t>
      </w:r>
      <w:proofErr w:type="spellStart"/>
      <w:r>
        <w:rPr>
          <w:lang w:val="da-DK"/>
        </w:rPr>
        <w:t>selected</w:t>
      </w:r>
      <w:proofErr w:type="spellEnd"/>
      <w:r>
        <w:rPr>
          <w:lang w:val="da-DK"/>
        </w:rPr>
        <w:t xml:space="preserve"> metals is Pd0.9Au0.1 with a </w:t>
      </w:r>
      <w:proofErr w:type="spellStart"/>
      <w:r>
        <w:rPr>
          <w:lang w:val="da-DK"/>
        </w:rPr>
        <w:t>comparably</w:t>
      </w:r>
      <w:proofErr w:type="spellEnd"/>
      <w:r>
        <w:rPr>
          <w:lang w:val="da-DK"/>
        </w:rPr>
        <w:t xml:space="preserve"> low activity of 2.4*10e-10 at a potential (</w:t>
      </w:r>
      <w:proofErr w:type="spellStart"/>
      <w:r>
        <w:rPr>
          <w:lang w:val="da-DK"/>
        </w:rPr>
        <w:t>eU</w:t>
      </w:r>
      <w:proofErr w:type="spellEnd"/>
      <w:r>
        <w:rPr>
          <w:lang w:val="da-DK"/>
        </w:rPr>
        <w:t xml:space="preserve">) of 0.2 V vs RHE. </w:t>
      </w:r>
    </w:p>
    <w:p w14:paraId="0605A84E" w14:textId="77777777" w:rsidR="00367492" w:rsidRDefault="00367492" w:rsidP="00367492">
      <w:pPr>
        <w:rPr>
          <w:rFonts w:ascii="Times New Roman" w:hAnsi="Times New Roman" w:cs="Times New Roman"/>
          <w:lang w:val="en-US"/>
        </w:rPr>
      </w:pPr>
      <w:proofErr w:type="spellStart"/>
      <w:r>
        <w:rPr>
          <w:rFonts w:ascii="Times New Roman" w:hAnsi="Times New Roman" w:cs="Times New Roman"/>
          <w:lang w:val="en-US"/>
        </w:rPr>
        <w:t>Tekst</w:t>
      </w:r>
      <w:proofErr w:type="spellEnd"/>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for the same simulated HEA surface. The simplest routine, shown in blue, involves just applying equation x to all binding energies of COOH on on-top sites of the simulated surface. This activity increases as the potential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De </w:t>
      </w:r>
      <w:proofErr w:type="spellStart"/>
      <w:r w:rsidRPr="005D27E2">
        <w:rPr>
          <w:rFonts w:ascii="Times New Roman" w:eastAsiaTheme="minorEastAsia" w:hAnsi="Times New Roman" w:cs="Times New Roman"/>
          <w:color w:val="BFBFBF" w:themeColor="background1" w:themeShade="BF"/>
          <w:lang w:val="en-GB"/>
        </w:rPr>
        <w:t>forskellige</w:t>
      </w:r>
      <w:proofErr w:type="spellEnd"/>
      <w:r w:rsidRPr="005D27E2">
        <w:rPr>
          <w:rFonts w:ascii="Times New Roman" w:eastAsiaTheme="minorEastAsia" w:hAnsi="Times New Roman" w:cs="Times New Roman"/>
          <w:color w:val="BFBFBF" w:themeColor="background1" w:themeShade="BF"/>
          <w:lang w:val="en-GB"/>
        </w:rPr>
        <w:t xml:space="preserve"> </w:t>
      </w:r>
      <w:proofErr w:type="spellStart"/>
      <w:r w:rsidRPr="005D27E2">
        <w:rPr>
          <w:rFonts w:ascii="Times New Roman" w:eastAsiaTheme="minorEastAsia" w:hAnsi="Times New Roman" w:cs="Times New Roman"/>
          <w:color w:val="BFBFBF" w:themeColor="background1" w:themeShade="BF"/>
          <w:lang w:val="en-GB"/>
        </w:rPr>
        <w:t>potentialer</w:t>
      </w:r>
      <w:proofErr w:type="spellEnd"/>
      <w:r w:rsidRPr="005D27E2">
        <w:rPr>
          <w:rFonts w:ascii="Times New Roman" w:eastAsiaTheme="minorEastAsia" w:hAnsi="Times New Roman" w:cs="Times New Roman"/>
          <w:color w:val="BFBFBF" w:themeColor="background1" w:themeShade="BF"/>
          <w:lang w:val="en-GB"/>
        </w:rPr>
        <w:t xml:space="preserve">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 xml:space="preserve">Mention the </w:t>
      </w:r>
      <w:proofErr w:type="spellStart"/>
      <w:r>
        <w:rPr>
          <w:rFonts w:ascii="Times New Roman" w:hAnsi="Times New Roman" w:cs="Times New Roman"/>
          <w:highlight w:val="lightGray"/>
          <w:lang w:val="en-GB"/>
        </w:rPr>
        <w:t>dentates</w:t>
      </w:r>
      <w:proofErr w:type="spellEnd"/>
      <w:r>
        <w:rPr>
          <w:rFonts w:ascii="Times New Roman" w:hAnsi="Times New Roman" w:cs="Times New Roman"/>
          <w:highlight w:val="lightGray"/>
          <w:lang w:val="en-GB"/>
        </w:rPr>
        <w:t>?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vis, at man </w:t>
      </w:r>
      <w:proofErr w:type="spellStart"/>
      <w:r w:rsidRPr="00A0183B">
        <w:rPr>
          <w:rFonts w:ascii="Times New Roman" w:hAnsi="Times New Roman" w:cs="Times New Roman"/>
          <w:highlight w:val="lightGray"/>
          <w:lang w:val="en-US"/>
        </w:rPr>
        <w:t>kan</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bruge</w:t>
      </w:r>
      <w:proofErr w:type="spellEnd"/>
      <w:r w:rsidRPr="00A0183B">
        <w:rPr>
          <w:rFonts w:ascii="Times New Roman" w:hAnsi="Times New Roman" w:cs="Times New Roman"/>
          <w:highlight w:val="lightGray"/>
          <w:lang w:val="en-US"/>
        </w:rPr>
        <w:t xml:space="preserve"> Pt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reference,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notere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bindingsenergier</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“den binder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godt</w:t>
      </w:r>
      <w:proofErr w:type="spellEnd"/>
      <w:r w:rsidRPr="00A0183B">
        <w:rPr>
          <w:rFonts w:ascii="Times New Roman" w:hAnsi="Times New Roman" w:cs="Times New Roman"/>
          <w:highlight w:val="lightGray"/>
          <w:lang w:val="en-US"/>
        </w:rPr>
        <w:t xml:space="preserve"> her </w:t>
      </w:r>
      <w:proofErr w:type="spellStart"/>
      <w:r w:rsidRPr="00A0183B">
        <w:rPr>
          <w:rFonts w:ascii="Times New Roman" w:hAnsi="Times New Roman" w:cs="Times New Roman"/>
          <w:highlight w:val="lightGray"/>
          <w:lang w:val="en-US"/>
        </w:rPr>
        <w:t>ift</w:t>
      </w:r>
      <w:proofErr w:type="spellEnd"/>
      <w:r w:rsidRPr="00A0183B">
        <w:rPr>
          <w:rFonts w:ascii="Times New Roman" w:hAnsi="Times New Roman" w:cs="Times New Roman"/>
          <w:highlight w:val="lightGray"/>
          <w:lang w:val="en-US"/>
        </w:rPr>
        <w:t xml:space="preserve">. Platin”,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har</w:t>
      </w:r>
      <w:proofErr w:type="spellEnd"/>
      <w:r w:rsidRPr="00A0183B">
        <w:rPr>
          <w:rFonts w:ascii="Times New Roman" w:hAnsi="Times New Roman" w:cs="Times New Roman"/>
          <w:highlight w:val="lightGray"/>
          <w:lang w:val="en-US"/>
        </w:rPr>
        <w:t xml:space="preserve"> man for 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dobbelte</w:t>
      </w:r>
      <w:proofErr w:type="spellEnd"/>
      <w:r w:rsidRPr="00A0183B">
        <w:rPr>
          <w:rFonts w:ascii="Times New Roman" w:hAnsi="Times New Roman" w:cs="Times New Roman"/>
          <w:highlight w:val="lightGray"/>
          <w:lang w:val="en-US"/>
        </w:rPr>
        <w:t xml:space="preserve"> for O, men der er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 xml:space="preserve"> for COOH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dentaterne</w:t>
      </w:r>
      <w:proofErr w:type="spellEnd"/>
      <w:r w:rsidRPr="00A0183B">
        <w:rPr>
          <w:rFonts w:ascii="Times New Roman" w:hAnsi="Times New Roman" w:cs="Times New Roman"/>
          <w:highlight w:val="lightGray"/>
          <w:lang w:val="en-US"/>
        </w:rPr>
        <w:t xml:space="preserve">. (Eller </w:t>
      </w:r>
      <w:proofErr w:type="spellStart"/>
      <w:r w:rsidRPr="00A0183B">
        <w:rPr>
          <w:rFonts w:ascii="Times New Roman" w:hAnsi="Times New Roman" w:cs="Times New Roman"/>
          <w:highlight w:val="lightGray"/>
          <w:lang w:val="en-US"/>
        </w:rPr>
        <w:t>ligegyldigt</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Jeg</w:t>
      </w:r>
      <w:proofErr w:type="spellEnd"/>
      <w:r w:rsidRPr="00A0183B">
        <w:rPr>
          <w:rFonts w:ascii="Times New Roman" w:hAnsi="Times New Roman" w:cs="Times New Roman"/>
          <w:highlight w:val="lightGray"/>
          <w:lang w:val="en-US"/>
        </w:rPr>
        <w:t xml:space="preserve"> burger det jo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w:t>
      </w:r>
      <w:proofErr w:type="spellStart"/>
      <w:r w:rsidRPr="00AF2E5B">
        <w:rPr>
          <w:rFonts w:ascii="Times New Roman" w:hAnsi="Times New Roman" w:cs="Times New Roman"/>
          <w:highlight w:val="lightGray"/>
          <w:lang w:val="en-US"/>
        </w:rPr>
        <w:t>sætning</w:t>
      </w:r>
      <w:proofErr w:type="spellEnd"/>
      <w:r w:rsidRPr="00AF2E5B">
        <w:rPr>
          <w:rFonts w:ascii="Times New Roman" w:hAnsi="Times New Roman" w:cs="Times New Roman"/>
          <w:highlight w:val="lightGray"/>
          <w:lang w:val="en-US"/>
        </w:rPr>
        <w:t xml:space="preserve">) (Det hele </w:t>
      </w:r>
      <w:proofErr w:type="spellStart"/>
      <w:r w:rsidRPr="00AF2E5B">
        <w:rPr>
          <w:rFonts w:ascii="Times New Roman" w:hAnsi="Times New Roman" w:cs="Times New Roman"/>
          <w:highlight w:val="lightGray"/>
          <w:lang w:val="en-US"/>
        </w:rPr>
        <w:t>skal</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omskrives</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en</w:t>
      </w:r>
      <w:proofErr w:type="spellEnd"/>
      <w:r w:rsidRPr="00AF2E5B">
        <w:rPr>
          <w:rFonts w:ascii="Times New Roman" w:hAnsi="Times New Roman" w:cs="Times New Roman"/>
          <w:highlight w:val="lightGray"/>
          <w:lang w:val="en-US"/>
        </w:rPr>
        <w:t xml:space="preserve"> gang </w:t>
      </w:r>
      <w:proofErr w:type="spellStart"/>
      <w:r w:rsidRPr="00AF2E5B">
        <w:rPr>
          <w:rFonts w:ascii="Times New Roman" w:hAnsi="Times New Roman" w:cs="Times New Roman"/>
          <w:highlight w:val="lightGray"/>
          <w:lang w:val="en-US"/>
        </w:rPr>
        <w:t>ekstra</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selvom</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intet</w:t>
      </w:r>
      <w:proofErr w:type="spellEnd"/>
      <w:r w:rsidRPr="00AF2E5B">
        <w:rPr>
          <w:rFonts w:ascii="Times New Roman" w:hAnsi="Times New Roman" w:cs="Times New Roman"/>
          <w:highlight w:val="lightGray"/>
          <w:lang w:val="en-US"/>
        </w:rPr>
        <w:t xml:space="preserve"> er </w:t>
      </w:r>
      <w:proofErr w:type="spellStart"/>
      <w:r w:rsidRPr="00AF2E5B">
        <w:rPr>
          <w:rFonts w:ascii="Times New Roman" w:hAnsi="Times New Roman" w:cs="Times New Roman"/>
          <w:highlight w:val="lightGray"/>
          <w:lang w:val="en-US"/>
        </w:rPr>
        <w:t>kopieret</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direkte</w:t>
      </w:r>
      <w:proofErr w:type="spellEnd"/>
      <w:r w:rsidRPr="00AF2E5B">
        <w:rPr>
          <w:rFonts w:ascii="Times New Roman" w:hAnsi="Times New Roman" w:cs="Times New Roman"/>
          <w:highlight w:val="lightGray"/>
          <w:lang w:val="en-US"/>
        </w:rPr>
        <w:t>)</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w:t>
      </w:r>
      <w:proofErr w:type="spellStart"/>
      <w:r>
        <w:rPr>
          <w:rFonts w:ascii="Times New Roman" w:hAnsi="Times New Roman" w:cs="Times New Roman"/>
          <w:lang w:val="en-US"/>
        </w:rPr>
        <w:t>U_anode</w:t>
      </w:r>
      <w:proofErr w:type="spellEnd"/>
      <w:r>
        <w:rPr>
          <w:rFonts w:ascii="Times New Roman" w:hAnsi="Times New Roman" w:cs="Times New Roman"/>
          <w:lang w:val="en-US"/>
        </w:rPr>
        <w:t xml:space="preserv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w:t>
      </w:r>
      <w:proofErr w:type="spellStart"/>
      <w:r>
        <w:rPr>
          <w:rFonts w:ascii="Times New Roman" w:hAnsi="Times New Roman" w:cs="Times New Roman"/>
          <w:lang w:val="en-US"/>
        </w:rPr>
        <w:t>stochs</w:t>
      </w:r>
      <w:proofErr w:type="spellEnd"/>
      <w:r>
        <w:rPr>
          <w:rFonts w:ascii="Times New Roman" w:hAnsi="Times New Roman" w:cs="Times New Roman"/>
          <w:lang w:val="en-US"/>
        </w:rPr>
        <w:t xml:space="preserve">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#If formate binds too weakly, the potential can’t be lowered much, before the binding reaction is no longer favourable, leading to a small open-circuit voltage. If formate binds too strongly, what happens? (</w:t>
      </w:r>
      <w:proofErr w:type="spellStart"/>
      <w:r>
        <w:rPr>
          <w:rFonts w:ascii="Times New Roman" w:eastAsiaTheme="minorEastAsia" w:hAnsi="Times New Roman" w:cs="Times New Roman"/>
          <w:lang w:val="en-GB"/>
        </w:rPr>
        <w:t>Tjek</w:t>
      </w:r>
      <w:proofErr w:type="spellEnd"/>
      <w:r>
        <w:rPr>
          <w:rFonts w:ascii="Times New Roman" w:eastAsiaTheme="minorEastAsia" w:hAnsi="Times New Roman" w:cs="Times New Roman"/>
          <w:lang w:val="en-GB"/>
        </w:rPr>
        <w:t xml:space="preserve">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 xml:space="preserve">Her er </w:t>
      </w:r>
      <w:proofErr w:type="spellStart"/>
      <w:r>
        <w:rPr>
          <w:lang w:val="da-DK"/>
        </w:rPr>
        <w:t>Kohn</w:t>
      </w:r>
      <w:proofErr w:type="spellEnd"/>
      <w:r>
        <w:rPr>
          <w:lang w:val="da-DK"/>
        </w:rPr>
        <w:t>-</w:t>
      </w:r>
      <w:proofErr w:type="spellStart"/>
      <w:r>
        <w:rPr>
          <w:lang w:val="da-DK"/>
        </w:rPr>
        <w:t>Sham</w:t>
      </w:r>
      <w:proofErr w:type="spellEnd"/>
      <w:r>
        <w:rPr>
          <w:lang w:val="da-DK"/>
        </w:rPr>
        <w:t>-</w:t>
      </w:r>
      <w:proofErr w:type="spellStart"/>
      <w:r>
        <w:rPr>
          <w:lang w:val="da-DK"/>
        </w:rPr>
        <w:t>Hohenberg</w:t>
      </w:r>
      <w:proofErr w:type="spellEnd"/>
      <w:r>
        <w:rPr>
          <w:lang w:val="da-DK"/>
        </w:rPr>
        <w:t>-referencerne: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 xml:space="preserve">Show U = R * I ? </w:t>
      </w:r>
      <w:proofErr w:type="spellStart"/>
      <w:r w:rsidRPr="006E7C8E">
        <w:rPr>
          <w:rFonts w:ascii="Times New Roman" w:hAnsi="Times New Roman" w:cs="Times New Roman"/>
          <w:highlight w:val="lightGray"/>
          <w:lang w:val="en-GB"/>
        </w:rPr>
        <w:t>xD</w:t>
      </w:r>
      <w:proofErr w:type="spellEnd"/>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Tuning the fractions (</w:t>
      </w:r>
      <w:proofErr w:type="spellStart"/>
      <w:r>
        <w:rPr>
          <w:rFonts w:ascii="Times New Roman" w:hAnsi="Times New Roman" w:cs="Times New Roman"/>
          <w:lang w:val="en-US"/>
        </w:rPr>
        <w:t>Gjort</w:t>
      </w:r>
      <w:proofErr w:type="spellEnd"/>
      <w:r>
        <w:rPr>
          <w:rFonts w:ascii="Times New Roman" w:hAnsi="Times New Roman" w:cs="Times New Roman"/>
          <w:lang w:val="en-US"/>
        </w:rPr>
        <w:t xml:space="preserve"> I Jacks ref 3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specific </w:t>
      </w:r>
      <w:proofErr w:type="spellStart"/>
      <w:r>
        <w:rPr>
          <w:rFonts w:ascii="Times New Roman" w:hAnsi="Times New Roman" w:cs="Times New Roman"/>
          <w:lang w:val="en-US"/>
        </w:rPr>
        <w:t>reaktion</w:t>
      </w:r>
      <w:proofErr w:type="spellEnd"/>
      <w:r>
        <w:rPr>
          <w:rFonts w:ascii="Times New Roman" w:hAnsi="Times New Roman" w:cs="Times New Roman"/>
          <w:lang w:val="en-US"/>
        </w:rPr>
        <w:t xml:space="preserve">)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In this work a “</w:t>
      </w:r>
      <w:proofErr w:type="spellStart"/>
      <w:r>
        <w:rPr>
          <w:rFonts w:ascii="Times New Roman" w:hAnsi="Times New Roman" w:cs="Times New Roman"/>
          <w:lang w:val="en-US"/>
        </w:rPr>
        <w:t>forbredning</w:t>
      </w:r>
      <w:proofErr w:type="spellEnd"/>
      <w:r>
        <w:rPr>
          <w:rFonts w:ascii="Times New Roman" w:hAnsi="Times New Roman" w:cs="Times New Roman"/>
          <w:lang w:val="en-US"/>
        </w:rPr>
        <w:t xml:space="preserve">”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(ref: Jack </w:t>
      </w:r>
      <w:proofErr w:type="spellStart"/>
      <w:r>
        <w:rPr>
          <w:rFonts w:ascii="Times New Roman" w:hAnsi="Times New Roman" w:cs="Times New Roman"/>
          <w:lang w:val="en-US"/>
        </w:rPr>
        <w:t>kilde</w:t>
      </w:r>
      <w:proofErr w:type="spellEnd"/>
      <w:r>
        <w:rPr>
          <w:rFonts w:ascii="Times New Roman" w:hAnsi="Times New Roman" w:cs="Times New Roman"/>
          <w:lang w:val="en-US"/>
        </w:rPr>
        <w:t xml:space="preserve"> 15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16 </w:t>
      </w:r>
      <w:proofErr w:type="spellStart"/>
      <w:r>
        <w:rPr>
          <w:rFonts w:ascii="Times New Roman" w:hAnsi="Times New Roman" w:cs="Times New Roman"/>
          <w:lang w:val="en-US"/>
        </w:rPr>
        <w:t>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brug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w:t>
      </w:r>
      <w:proofErr w:type="spellEnd"/>
      <w:r>
        <w:rPr>
          <w:rFonts w:ascii="Times New Roman" w:hAnsi="Times New Roman" w:cs="Times New Roman"/>
          <w:lang w:val="en-US"/>
        </w:rPr>
        <w:t xml:space="preserve">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Treat </w:t>
      </w:r>
      <w:proofErr w:type="spellStart"/>
      <w:r>
        <w:rPr>
          <w:rFonts w:ascii="Times New Roman" w:hAnsi="Times New Roman" w:cs="Times New Roman"/>
          <w:lang w:val="en-US"/>
        </w:rPr>
        <w:t>dft</w:t>
      </w:r>
      <w:proofErr w:type="spellEnd"/>
      <w:r>
        <w:rPr>
          <w:rFonts w:ascii="Times New Roman" w:hAnsi="Times New Roman" w:cs="Times New Roman"/>
          <w:lang w:val="en-US"/>
        </w:rPr>
        <w:t xml:space="preserve">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How do decision trees work, simple example, some equations, etc. maybe a </w:t>
      </w:r>
      <w:proofErr w:type="spellStart"/>
      <w:r>
        <w:rPr>
          <w:rFonts w:ascii="Times New Roman" w:hAnsi="Times New Roman" w:cs="Times New Roman"/>
          <w:lang w:val="en-US"/>
        </w:rPr>
        <w:t>lil</w:t>
      </w:r>
      <w:proofErr w:type="spellEnd"/>
      <w:r>
        <w:rPr>
          <w:rFonts w:ascii="Times New Roman" w:hAnsi="Times New Roman" w:cs="Times New Roman"/>
          <w:lang w:val="en-US"/>
        </w:rPr>
        <w:t xml:space="preserve"> image. </w:t>
      </w:r>
      <w:proofErr w:type="spellStart"/>
      <w:r>
        <w:rPr>
          <w:rFonts w:ascii="Times New Roman" w:hAnsi="Times New Roman" w:cs="Times New Roman"/>
          <w:lang w:val="en-US"/>
        </w:rPr>
        <w:t>Ohh</w:t>
      </w:r>
      <w:proofErr w:type="spellEnd"/>
      <w:r>
        <w:rPr>
          <w:rFonts w:ascii="Times New Roman" w:hAnsi="Times New Roman" w:cs="Times New Roman"/>
          <w:lang w:val="en-US"/>
        </w:rPr>
        <w:t xml:space="preserve">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t>
      </w:r>
      <w:proofErr w:type="spellStart"/>
      <w:r w:rsidRPr="006E7C8E">
        <w:rPr>
          <w:rFonts w:ascii="Times New Roman" w:hAnsi="Times New Roman" w:cs="Times New Roman"/>
          <w:highlight w:val="lightGray"/>
          <w:lang w:val="en-US"/>
        </w:rPr>
        <w:t>wholepageslabfig</w:t>
      </w:r>
      <w:proofErr w:type="spellEnd"/>
      <w:r w:rsidRPr="006E7C8E">
        <w:rPr>
          <w:rFonts w:ascii="Times New Roman" w:hAnsi="Times New Roman" w:cs="Times New Roman"/>
          <w:highlight w:val="lightGray"/>
          <w:lang w:val="en-US"/>
        </w:rPr>
        <w:t xml:space="preserve">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Make a table that shows what type of site they sit in? I </w:t>
      </w:r>
      <w:proofErr w:type="spellStart"/>
      <w:r w:rsidRPr="006E7C8E">
        <w:rPr>
          <w:rFonts w:ascii="Times New Roman" w:hAnsi="Times New Roman" w:cs="Times New Roman"/>
          <w:highlight w:val="lightGray"/>
          <w:lang w:val="en-US"/>
        </w:rPr>
        <w:t>gotta</w:t>
      </w:r>
      <w:proofErr w:type="spellEnd"/>
      <w:r w:rsidRPr="006E7C8E">
        <w:rPr>
          <w:rFonts w:ascii="Times New Roman" w:hAnsi="Times New Roman" w:cs="Times New Roman"/>
          <w:highlight w:val="lightGray"/>
          <w:lang w:val="en-US"/>
        </w:rPr>
        <w:t xml:space="preserve"> explain the site types first. And why they are stabilized at surfaces, besides just “energetically </w:t>
      </w:r>
      <w:proofErr w:type="spellStart"/>
      <w:r w:rsidRPr="006E7C8E">
        <w:rPr>
          <w:rFonts w:ascii="Times New Roman" w:hAnsi="Times New Roman" w:cs="Times New Roman"/>
          <w:highlight w:val="lightGray"/>
          <w:lang w:val="en-US"/>
        </w:rPr>
        <w:t>favourable</w:t>
      </w:r>
      <w:proofErr w:type="spellEnd"/>
      <w:r w:rsidRPr="006E7C8E">
        <w:rPr>
          <w:rFonts w:ascii="Times New Roman" w:hAnsi="Times New Roman" w:cs="Times New Roman"/>
          <w:highlight w:val="lightGray"/>
          <w:lang w:val="en-US"/>
        </w:rPr>
        <w:t>”.s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 xml:space="preserve">#Maybe I should have made CO+O (I have CO+OH slabs) lmao. To get a more accurate assessment of when O would adsorb next to it. But the most important thing is that CO doesn’t happen at all, so it’s not critical – move to future work </w:t>
      </w:r>
      <w:proofErr w:type="spellStart"/>
      <w:r w:rsidRPr="00A912C9">
        <w:rPr>
          <w:rFonts w:ascii="Times New Roman" w:hAnsi="Times New Roman" w:cs="Times New Roman"/>
          <w:highlight w:val="lightGray"/>
          <w:lang w:val="en-US"/>
        </w:rPr>
        <w:t>haha</w:t>
      </w:r>
      <w:proofErr w:type="spellEnd"/>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 xml:space="preserve">Show the calculations here like the ones I drew in ppt: *COOH minus * minus COOH from </w:t>
      </w:r>
      <w:proofErr w:type="spellStart"/>
      <w:r w:rsidRPr="006F5242">
        <w:rPr>
          <w:rFonts w:ascii="Times New Roman" w:hAnsi="Times New Roman" w:cs="Times New Roman"/>
          <w:highlight w:val="lightGray"/>
          <w:lang w:val="en-US"/>
        </w:rPr>
        <w:t>dft</w:t>
      </w:r>
      <w:proofErr w:type="spellEnd"/>
      <w:r w:rsidRPr="006F5242">
        <w:rPr>
          <w:rFonts w:ascii="Times New Roman" w:hAnsi="Times New Roman" w:cs="Times New Roman"/>
          <w:highlight w:val="lightGray"/>
          <w:lang w:val="en-US"/>
        </w:rPr>
        <w:t xml:space="preserve">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w:t>
      </w: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nævnt</w:t>
      </w:r>
      <w:proofErr w:type="spellEnd"/>
      <w:r>
        <w:rPr>
          <w:rFonts w:ascii="Times New Roman" w:hAnsi="Times New Roman" w:cs="Times New Roman"/>
          <w:lang w:val="en-US"/>
        </w:rPr>
        <w:t xml:space="preserve">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Show calculations, corrections – </w:t>
      </w:r>
      <w:proofErr w:type="spellStart"/>
      <w:r>
        <w:rPr>
          <w:rFonts w:ascii="Times New Roman" w:hAnsi="Times New Roman" w:cs="Times New Roman"/>
          <w:lang w:val="en-US"/>
        </w:rPr>
        <w:t>skal</w:t>
      </w:r>
      <w:proofErr w:type="spellEnd"/>
      <w:r>
        <w:rPr>
          <w:rFonts w:ascii="Times New Roman" w:hAnsi="Times New Roman" w:cs="Times New Roman"/>
          <w:lang w:val="en-US"/>
        </w:rPr>
        <w:t xml:space="preserve"> der </w:t>
      </w:r>
      <w:proofErr w:type="spellStart"/>
      <w:r>
        <w:rPr>
          <w:rFonts w:ascii="Times New Roman" w:hAnsi="Times New Roman" w:cs="Times New Roman"/>
          <w:lang w:val="en-US"/>
        </w:rPr>
        <w:t>nogen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ekstra</w:t>
      </w:r>
      <w:proofErr w:type="spellEnd"/>
      <w:r>
        <w:rPr>
          <w:rFonts w:ascii="Times New Roman" w:hAnsi="Times New Roman" w:cs="Times New Roman"/>
          <w:lang w:val="en-US"/>
        </w:rPr>
        <w:t xml:space="preserve">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proofErr w:type="spellStart"/>
      <w:r>
        <w:rPr>
          <w:rFonts w:ascii="Times New Roman" w:eastAsia="Times New Roman" w:hAnsi="Times New Roman" w:cs="Times New Roman"/>
          <w:color w:val="3B3B3B"/>
          <w:kern w:val="0"/>
          <w:lang w:val="da-DK" w:eastAsia="en-GB"/>
          <w14:ligatures w14:val="none"/>
        </w:rPr>
        <w:t>These</w:t>
      </w:r>
      <w:proofErr w:type="spellEnd"/>
      <w:r>
        <w:rPr>
          <w:rFonts w:ascii="Times New Roman" w:eastAsia="Times New Roman" w:hAnsi="Times New Roman" w:cs="Times New Roman"/>
          <w:color w:val="3B3B3B"/>
          <w:kern w:val="0"/>
          <w:lang w:val="da-DK" w:eastAsia="en-GB"/>
          <w14:ligatures w14:val="none"/>
        </w:rPr>
        <w:t xml:space="preserve"> correction </w:t>
      </w:r>
      <w:proofErr w:type="spellStart"/>
      <w:r>
        <w:rPr>
          <w:rFonts w:ascii="Times New Roman" w:eastAsia="Times New Roman" w:hAnsi="Times New Roman" w:cs="Times New Roman"/>
          <w:color w:val="3B3B3B"/>
          <w:kern w:val="0"/>
          <w:lang w:val="da-DK" w:eastAsia="en-GB"/>
          <w14:ligatures w14:val="none"/>
        </w:rPr>
        <w:t>constants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both</w:t>
      </w:r>
      <w:proofErr w:type="spellEnd"/>
      <w:r>
        <w:rPr>
          <w:rFonts w:ascii="Times New Roman" w:eastAsia="Times New Roman" w:hAnsi="Times New Roman" w:cs="Times New Roman"/>
          <w:color w:val="3B3B3B"/>
          <w:kern w:val="0"/>
          <w:lang w:val="da-DK" w:eastAsia="en-GB"/>
          <w14:ligatures w14:val="none"/>
        </w:rPr>
        <w:t xml:space="preserve"> based on CO2+H2 and HCOOH) </w:t>
      </w:r>
      <w:proofErr w:type="spellStart"/>
      <w:r>
        <w:rPr>
          <w:rFonts w:ascii="Times New Roman" w:eastAsia="Times New Roman" w:hAnsi="Times New Roman" w:cs="Times New Roman"/>
          <w:color w:val="3B3B3B"/>
          <w:kern w:val="0"/>
          <w:lang w:val="da-DK" w:eastAsia="en-GB"/>
          <w14:ligatures w14:val="none"/>
        </w:rPr>
        <w:t>predicts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that</w:t>
      </w:r>
      <w:proofErr w:type="spellEnd"/>
      <w:r>
        <w:rPr>
          <w:rFonts w:ascii="Times New Roman" w:eastAsia="Times New Roman" w:hAnsi="Times New Roman" w:cs="Times New Roman"/>
          <w:color w:val="3B3B3B"/>
          <w:kern w:val="0"/>
          <w:lang w:val="da-DK" w:eastAsia="en-GB"/>
          <w14:ligatures w14:val="none"/>
        </w:rPr>
        <w:t xml:space="preserve"> COOH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bind (Or </w:t>
      </w:r>
      <w:proofErr w:type="spellStart"/>
      <w:r>
        <w:rPr>
          <w:rFonts w:ascii="Times New Roman" w:eastAsia="Times New Roman" w:hAnsi="Times New Roman" w:cs="Times New Roman"/>
          <w:color w:val="3B3B3B"/>
          <w:kern w:val="0"/>
          <w:lang w:val="da-DK" w:eastAsia="en-GB"/>
          <w14:ligatures w14:val="none"/>
        </w:rPr>
        <w:t>only</w:t>
      </w:r>
      <w:proofErr w:type="spellEnd"/>
      <w:r>
        <w:rPr>
          <w:rFonts w:ascii="Times New Roman" w:eastAsia="Times New Roman" w:hAnsi="Times New Roman" w:cs="Times New Roman"/>
          <w:color w:val="3B3B3B"/>
          <w:kern w:val="0"/>
          <w:lang w:val="da-DK" w:eastAsia="en-GB"/>
          <w14:ligatures w14:val="none"/>
        </w:rPr>
        <w:t xml:space="preserve"> at high </w:t>
      </w:r>
      <w:proofErr w:type="spellStart"/>
      <w:r>
        <w:rPr>
          <w:rFonts w:ascii="Times New Roman" w:eastAsia="Times New Roman" w:hAnsi="Times New Roman" w:cs="Times New Roman"/>
          <w:color w:val="3B3B3B"/>
          <w:kern w:val="0"/>
          <w:lang w:val="da-DK" w:eastAsia="en-GB"/>
          <w14:ligatures w14:val="none"/>
        </w:rPr>
        <w:t>voltages</w:t>
      </w:r>
      <w:proofErr w:type="spellEnd"/>
      <w:r>
        <w:rPr>
          <w:rFonts w:ascii="Times New Roman" w:eastAsia="Times New Roman" w:hAnsi="Times New Roman" w:cs="Times New Roman"/>
          <w:color w:val="3B3B3B"/>
          <w:kern w:val="0"/>
          <w:lang w:val="da-DK" w:eastAsia="en-GB"/>
          <w14:ligatures w14:val="none"/>
        </w:rPr>
        <w:t xml:space="preserve">? But </w:t>
      </w:r>
      <w:proofErr w:type="spellStart"/>
      <w:r>
        <w:rPr>
          <w:rFonts w:ascii="Times New Roman" w:eastAsia="Times New Roman" w:hAnsi="Times New Roman" w:cs="Times New Roman"/>
          <w:color w:val="3B3B3B"/>
          <w:kern w:val="0"/>
          <w:lang w:val="da-DK" w:eastAsia="en-GB"/>
          <w14:ligatures w14:val="none"/>
        </w:rPr>
        <w:t>then</w:t>
      </w:r>
      <w:proofErr w:type="spellEnd"/>
      <w:r>
        <w:rPr>
          <w:rFonts w:ascii="Times New Roman" w:eastAsia="Times New Roman" w:hAnsi="Times New Roman" w:cs="Times New Roman"/>
          <w:color w:val="3B3B3B"/>
          <w:kern w:val="0"/>
          <w:lang w:val="da-DK" w:eastAsia="en-GB"/>
          <w14:ligatures w14:val="none"/>
        </w:rPr>
        <w:t xml:space="preserve"> CO </w:t>
      </w:r>
      <w:proofErr w:type="spellStart"/>
      <w:r>
        <w:rPr>
          <w:rFonts w:ascii="Times New Roman" w:eastAsia="Times New Roman" w:hAnsi="Times New Roman" w:cs="Times New Roman"/>
          <w:color w:val="3B3B3B"/>
          <w:kern w:val="0"/>
          <w:lang w:val="da-DK" w:eastAsia="en-GB"/>
          <w14:ligatures w14:val="none"/>
        </w:rPr>
        <w:t>poisoning</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similar</w:t>
      </w:r>
      <w:proofErr w:type="spellEnd"/>
      <w:r>
        <w:rPr>
          <w:rFonts w:ascii="Times New Roman" w:eastAsia="Times New Roman" w:hAnsi="Times New Roman" w:cs="Times New Roman"/>
          <w:color w:val="3B3B3B"/>
          <w:kern w:val="0"/>
          <w:lang w:val="da-DK" w:eastAsia="en-GB"/>
          <w14:ligatures w14:val="none"/>
        </w:rPr>
        <w:t xml:space="preserve"> to the </w:t>
      </w:r>
      <w:proofErr w:type="spellStart"/>
      <w:r>
        <w:rPr>
          <w:rFonts w:ascii="Times New Roman" w:eastAsia="Times New Roman" w:hAnsi="Times New Roman" w:cs="Times New Roman"/>
          <w:color w:val="3B3B3B"/>
          <w:kern w:val="0"/>
          <w:lang w:val="da-DK" w:eastAsia="en-GB"/>
          <w14:ligatures w14:val="none"/>
        </w:rPr>
        <w:t>ones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used</w:t>
      </w:r>
      <w:proofErr w:type="spellEnd"/>
      <w:r>
        <w:rPr>
          <w:rFonts w:ascii="Times New Roman" w:eastAsia="Times New Roman" w:hAnsi="Times New Roman" w:cs="Times New Roman"/>
          <w:color w:val="3B3B3B"/>
          <w:kern w:val="0"/>
          <w:lang w:val="da-DK" w:eastAsia="en-GB"/>
          <w14:ligatures w14:val="none"/>
        </w:rPr>
        <w:t xml:space="preserve"> in A. Bagger </w:t>
      </w:r>
      <w:proofErr w:type="spellStart"/>
      <w:r>
        <w:rPr>
          <w:rFonts w:ascii="Times New Roman" w:eastAsia="Times New Roman" w:hAnsi="Times New Roman" w:cs="Times New Roman"/>
          <w:color w:val="3B3B3B"/>
          <w:kern w:val="0"/>
          <w:lang w:val="da-DK" w:eastAsia="en-GB"/>
          <w14:ligatures w14:val="none"/>
        </w:rPr>
        <w:t>article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based on </w:t>
      </w:r>
      <w:proofErr w:type="spellStart"/>
      <w:r>
        <w:rPr>
          <w:rFonts w:ascii="Times New Roman" w:eastAsia="Times New Roman" w:hAnsi="Times New Roman" w:cs="Times New Roman"/>
          <w:color w:val="3B3B3B"/>
          <w:kern w:val="0"/>
          <w:lang w:val="da-DK" w:eastAsia="en-GB"/>
          <w14:ligatures w14:val="none"/>
        </w:rPr>
        <w:t>calculated</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thermal</w:t>
      </w:r>
      <w:proofErr w:type="spellEnd"/>
      <w:r>
        <w:rPr>
          <w:rFonts w:ascii="Times New Roman" w:eastAsia="Times New Roman" w:hAnsi="Times New Roman" w:cs="Times New Roman"/>
          <w:color w:val="3B3B3B"/>
          <w:kern w:val="0"/>
          <w:lang w:val="da-DK" w:eastAsia="en-GB"/>
          <w14:ligatures w14:val="none"/>
        </w:rPr>
        <w:t xml:space="preserve"> corrections from the BEEF-</w:t>
      </w:r>
      <w:proofErr w:type="spellStart"/>
      <w:r>
        <w:rPr>
          <w:rFonts w:ascii="Times New Roman" w:eastAsia="Times New Roman" w:hAnsi="Times New Roman" w:cs="Times New Roman"/>
          <w:color w:val="3B3B3B"/>
          <w:kern w:val="0"/>
          <w:lang w:val="da-DK" w:eastAsia="en-GB"/>
          <w14:ligatures w14:val="none"/>
        </w:rPr>
        <w:t>vdw</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w:t>
      </w:r>
      <w:proofErr w:type="spellEnd"/>
      <w:r>
        <w:rPr>
          <w:rFonts w:ascii="Times New Roman" w:eastAsia="Times New Roman" w:hAnsi="Times New Roman" w:cs="Times New Roman"/>
          <w:color w:val="3B3B3B"/>
          <w:kern w:val="0"/>
          <w:lang w:val="da-DK" w:eastAsia="en-GB"/>
          <w14:ligatures w14:val="none"/>
        </w:rPr>
        <w:t xml:space="preserve">. The corrections </w:t>
      </w:r>
      <w:proofErr w:type="spellStart"/>
      <w:r>
        <w:rPr>
          <w:rFonts w:ascii="Times New Roman" w:eastAsia="Times New Roman" w:hAnsi="Times New Roman" w:cs="Times New Roman"/>
          <w:color w:val="3B3B3B"/>
          <w:kern w:val="0"/>
          <w:lang w:val="da-DK" w:eastAsia="en-GB"/>
          <w14:ligatures w14:val="none"/>
        </w:rPr>
        <w:t>should</w:t>
      </w:r>
      <w:proofErr w:type="spellEnd"/>
      <w:r>
        <w:rPr>
          <w:rFonts w:ascii="Times New Roman" w:eastAsia="Times New Roman" w:hAnsi="Times New Roman" w:cs="Times New Roman"/>
          <w:color w:val="3B3B3B"/>
          <w:kern w:val="0"/>
          <w:lang w:val="da-DK" w:eastAsia="en-GB"/>
          <w14:ligatures w14:val="none"/>
        </w:rPr>
        <w:t xml:space="preserve"> in </w:t>
      </w:r>
      <w:proofErr w:type="spellStart"/>
      <w:r>
        <w:rPr>
          <w:rFonts w:ascii="Times New Roman" w:eastAsia="Times New Roman" w:hAnsi="Times New Roman" w:cs="Times New Roman"/>
          <w:color w:val="3B3B3B"/>
          <w:kern w:val="0"/>
          <w:lang w:val="da-DK" w:eastAsia="en-GB"/>
          <w14:ligatures w14:val="none"/>
        </w:rPr>
        <w:t>theory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identical</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across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functionals</w:t>
      </w:r>
      <w:proofErr w:type="spellEnd"/>
      <w:r>
        <w:rPr>
          <w:rFonts w:ascii="Times New Roman" w:eastAsia="Times New Roman" w:hAnsi="Times New Roman" w:cs="Times New Roman"/>
          <w:color w:val="3B3B3B"/>
          <w:kern w:val="0"/>
          <w:lang w:val="da-DK" w:eastAsia="en-GB"/>
          <w14:ligatures w14:val="none"/>
        </w:rPr>
        <w:t xml:space="preserve">.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Træn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konvergens</w:t>
      </w:r>
      <w:proofErr w:type="spellEnd"/>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den store data-</w:t>
      </w:r>
      <w:proofErr w:type="spellStart"/>
      <w:r>
        <w:rPr>
          <w:rFonts w:ascii="Times New Roman" w:hAnsi="Times New Roman" w:cs="Times New Roman"/>
          <w:lang w:val="en-US"/>
        </w:rPr>
        <w:t>figur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skrevet</w:t>
      </w:r>
      <w:proofErr w:type="spellEnd"/>
      <w:r>
        <w:rPr>
          <w:rFonts w:ascii="Times New Roman" w:hAnsi="Times New Roman" w:cs="Times New Roman"/>
          <w:lang w:val="en-US"/>
        </w:rPr>
        <w:t xml:space="preserve"> max 10-15 </w:t>
      </w:r>
      <w:proofErr w:type="spellStart"/>
      <w:r>
        <w:rPr>
          <w:rFonts w:ascii="Times New Roman" w:hAnsi="Times New Roman" w:cs="Times New Roman"/>
          <w:lang w:val="en-US"/>
        </w:rPr>
        <w:t>linjer</w:t>
      </w:r>
      <w:proofErr w:type="spellEnd"/>
      <w:r>
        <w:rPr>
          <w:rFonts w:ascii="Times New Roman" w:hAnsi="Times New Roman" w:cs="Times New Roman"/>
          <w:lang w:val="en-US"/>
        </w:rPr>
        <w:t xml:space="preserve">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w:t>
      </w:r>
      <w:proofErr w:type="spellStart"/>
      <w:r w:rsidRPr="00FA5D65">
        <w:rPr>
          <w:rFonts w:ascii="Times New Roman" w:hAnsi="Times New Roman" w:cs="Times New Roman"/>
          <w:highlight w:val="lightGray"/>
          <w:lang w:val="en-US"/>
        </w:rPr>
        <w:t>val</w:t>
      </w:r>
      <w:proofErr w:type="spellEnd"/>
      <w:r w:rsidRPr="00FA5D65">
        <w:rPr>
          <w:rFonts w:ascii="Times New Roman" w:hAnsi="Times New Roman" w:cs="Times New Roman"/>
          <w:highlight w:val="lightGray"/>
          <w:lang w:val="en-US"/>
        </w:rPr>
        <w:t>/train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XGBoost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what about activity? Explain the tradeoff between activity and open-</w:t>
      </w:r>
      <w:proofErr w:type="spellStart"/>
      <w:r>
        <w:rPr>
          <w:rFonts w:ascii="Times New Roman" w:hAnsi="Times New Roman" w:cs="Times New Roman"/>
          <w:lang w:val="en-US"/>
        </w:rPr>
        <w:t>curcuit</w:t>
      </w:r>
      <w:proofErr w:type="spellEnd"/>
      <w:r>
        <w:rPr>
          <w:rFonts w:ascii="Times New Roman" w:hAnsi="Times New Roman" w:cs="Times New Roman"/>
          <w:lang w:val="en-US"/>
        </w:rPr>
        <w:t xml:space="preserve">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3 </w:t>
      </w:r>
      <w:proofErr w:type="spellStart"/>
      <w:r>
        <w:rPr>
          <w:rFonts w:ascii="Times New Roman" w:hAnsi="Times New Roman" w:cs="Times New Roman"/>
          <w:lang w:val="en-US"/>
        </w:rPr>
        <w:t>ele</w:t>
      </w:r>
      <w:proofErr w:type="spellEnd"/>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Reaction window: COOH binding energies are allowed to be between 0 and -0.34 at = potential. CO2+H2 </w:t>
      </w:r>
      <w:proofErr w:type="spellStart"/>
      <w:r>
        <w:rPr>
          <w:rFonts w:ascii="Times New Roman" w:hAnsi="Times New Roman" w:cs="Times New Roman"/>
          <w:highlight w:val="cyan"/>
          <w:lang w:val="en-US"/>
        </w:rPr>
        <w:t>energi</w:t>
      </w:r>
      <w:proofErr w:type="spellEnd"/>
      <w:r>
        <w:rPr>
          <w:rFonts w:ascii="Times New Roman" w:hAnsi="Times New Roman" w:cs="Times New Roman"/>
          <w:highlight w:val="cyan"/>
          <w:lang w:val="en-US"/>
        </w:rPr>
        <w:t xml:space="preserve"> lowers with 2 </w:t>
      </w:r>
      <w:proofErr w:type="spellStart"/>
      <w:r>
        <w:rPr>
          <w:rFonts w:ascii="Times New Roman" w:hAnsi="Times New Roman" w:cs="Times New Roman"/>
          <w:highlight w:val="cyan"/>
          <w:lang w:val="en-US"/>
        </w:rPr>
        <w:t>eU</w:t>
      </w:r>
      <w:proofErr w:type="spellEnd"/>
      <w:r>
        <w:rPr>
          <w:rFonts w:ascii="Times New Roman" w:hAnsi="Times New Roman" w:cs="Times New Roman"/>
          <w:highlight w:val="cyan"/>
          <w:lang w:val="en-US"/>
        </w:rPr>
        <w:t>,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Tjek</w:t>
      </w:r>
      <w:proofErr w:type="spellEnd"/>
      <w:r>
        <w:rPr>
          <w:rFonts w:ascii="Times New Roman" w:eastAsiaTheme="minorEastAsia" w:hAnsi="Times New Roman" w:cs="Times New Roman"/>
          <w:lang w:val="en-US"/>
        </w:rPr>
        <w:t xml:space="preserve">: Mention the extra corrections in the plain text in </w:t>
      </w:r>
      <w:proofErr w:type="spellStart"/>
      <w:r>
        <w:rPr>
          <w:rFonts w:ascii="Times New Roman" w:eastAsiaTheme="minorEastAsia" w:hAnsi="Times New Roman" w:cs="Times New Roman"/>
          <w:lang w:val="en-US"/>
        </w:rPr>
        <w:t>chan</w:t>
      </w:r>
      <w:proofErr w:type="spellEnd"/>
      <w:r>
        <w:rPr>
          <w:rFonts w:ascii="Times New Roman" w:eastAsiaTheme="minorEastAsia" w:hAnsi="Times New Roman" w:cs="Times New Roman"/>
          <w:lang w:val="en-US"/>
        </w:rPr>
        <w:t xml:space="preserve">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Beef-</w:t>
      </w:r>
      <w:proofErr w:type="spellStart"/>
      <w:r>
        <w:rPr>
          <w:rFonts w:ascii="Times New Roman" w:hAnsi="Times New Roman" w:cs="Times New Roman"/>
          <w:lang w:val="en-US"/>
        </w:rPr>
        <w:t>vdw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korrektionen</w:t>
      </w:r>
      <w:proofErr w:type="spellEnd"/>
      <w:r>
        <w:rPr>
          <w:rFonts w:ascii="Times New Roman" w:hAnsi="Times New Roman" w:cs="Times New Roman"/>
          <w:lang w:val="en-US"/>
        </w:rPr>
        <w:t>?</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w:t>
            </w:r>
            <w:proofErr w:type="spellStart"/>
            <w:r>
              <w:rPr>
                <w:rFonts w:ascii="Times New Roman" w:hAnsi="Times New Roman" w:cs="Times New Roman"/>
                <w:lang w:val="en-US"/>
              </w:rPr>
              <w:t>eU</w:t>
            </w:r>
            <w:proofErr w:type="spellEnd"/>
            <w:r>
              <w:rPr>
                <w:rFonts w:ascii="Times New Roman" w:hAnsi="Times New Roman" w:cs="Times New Roman"/>
                <w:lang w:val="en-US"/>
              </w:rPr>
              <w:t>)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w:t>
      </w:r>
      <w:proofErr w:type="spellStart"/>
      <w:r>
        <w:rPr>
          <w:lang w:val="da-DK"/>
        </w:rPr>
        <w:t>Some</w:t>
      </w:r>
      <w:proofErr w:type="spellEnd"/>
      <w:r>
        <w:rPr>
          <w:lang w:val="da-DK"/>
        </w:rPr>
        <w:t xml:space="preserve"> </w:t>
      </w:r>
      <w:proofErr w:type="spellStart"/>
      <w:r>
        <w:rPr>
          <w:lang w:val="da-DK"/>
        </w:rPr>
        <w:t>text</w:t>
      </w:r>
      <w:proofErr w:type="spellEnd"/>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w:t>
      </w:r>
      <w:proofErr w:type="spellStart"/>
      <w:r>
        <w:rPr>
          <w:rFonts w:ascii="Times New Roman" w:hAnsi="Times New Roman" w:cs="Times New Roman"/>
          <w:lang w:val="da-DK"/>
        </w:rPr>
        <w:t>compared</w:t>
      </w:r>
      <w:proofErr w:type="spellEnd"/>
      <w:r>
        <w:rPr>
          <w:rFonts w:ascii="Times New Roman" w:hAnsi="Times New Roman" w:cs="Times New Roman"/>
          <w:lang w:val="da-DK"/>
        </w:rPr>
        <w:t xml:space="preserve"> to single element DFT energies, The </w:t>
      </w:r>
      <w:proofErr w:type="spellStart"/>
      <w:r>
        <w:rPr>
          <w:rFonts w:ascii="Times New Roman" w:hAnsi="Times New Roman" w:cs="Times New Roman"/>
          <w:lang w:val="da-DK"/>
        </w:rPr>
        <w:t>order</w:t>
      </w:r>
      <w:proofErr w:type="spellEnd"/>
      <w:r>
        <w:rPr>
          <w:rFonts w:ascii="Times New Roman" w:hAnsi="Times New Roman" w:cs="Times New Roman"/>
          <w:lang w:val="da-DK"/>
        </w:rPr>
        <w:t xml:space="preserve"> of the binding energies is as </w:t>
      </w:r>
      <w:proofErr w:type="spellStart"/>
      <w:r>
        <w:rPr>
          <w:rFonts w:ascii="Times New Roman" w:hAnsi="Times New Roman" w:cs="Times New Roman"/>
          <w:lang w:val="da-DK"/>
        </w:rPr>
        <w:t>expected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good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Also</w:t>
      </w:r>
      <w:proofErr w:type="spellEnd"/>
      <w:r>
        <w:rPr>
          <w:rFonts w:ascii="Times New Roman" w:hAnsi="Times New Roman" w:cs="Times New Roman"/>
          <w:lang w:val="da-DK"/>
        </w:rPr>
        <w:t xml:space="preserve"> matches up </w:t>
      </w:r>
      <w:proofErr w:type="spellStart"/>
      <w:r>
        <w:rPr>
          <w:rFonts w:ascii="Times New Roman" w:hAnsi="Times New Roman" w:cs="Times New Roman"/>
          <w:lang w:val="da-DK"/>
        </w:rPr>
        <w:t>pretty</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well</w:t>
      </w:r>
      <w:proofErr w:type="spellEnd"/>
      <w:r>
        <w:rPr>
          <w:rFonts w:ascii="Times New Roman" w:hAnsi="Times New Roman" w:cs="Times New Roman"/>
          <w:lang w:val="da-DK"/>
        </w:rPr>
        <w:t xml:space="preserve"> with the DFT </w:t>
      </w:r>
      <w:proofErr w:type="spellStart"/>
      <w:r>
        <w:rPr>
          <w:rFonts w:ascii="Times New Roman" w:hAnsi="Times New Roman" w:cs="Times New Roman"/>
          <w:lang w:val="da-DK"/>
        </w:rPr>
        <w:t>calc</w:t>
      </w:r>
      <w:proofErr w:type="spellEnd"/>
      <w:r>
        <w:rPr>
          <w:rFonts w:ascii="Times New Roman" w:hAnsi="Times New Roman" w:cs="Times New Roman"/>
          <w:lang w:val="da-DK"/>
        </w:rPr>
        <w:t xml:space="preserve"> single energies. </w:t>
      </w:r>
      <w:proofErr w:type="spellStart"/>
      <w:r>
        <w:rPr>
          <w:rFonts w:ascii="Times New Roman" w:hAnsi="Times New Roman" w:cs="Times New Roman"/>
          <w:lang w:val="da-DK"/>
        </w:rPr>
        <w:t>Interesting</w:t>
      </w:r>
      <w:proofErr w:type="spellEnd"/>
      <w:r>
        <w:rPr>
          <w:rFonts w:ascii="Times New Roman" w:hAnsi="Times New Roman" w:cs="Times New Roman"/>
          <w:lang w:val="da-DK"/>
        </w:rPr>
        <w:t xml:space="preserve"> the pattern of </w:t>
      </w:r>
      <w:proofErr w:type="spellStart"/>
      <w:r>
        <w:rPr>
          <w:rFonts w:ascii="Times New Roman" w:hAnsi="Times New Roman" w:cs="Times New Roman"/>
          <w:lang w:val="da-DK"/>
        </w:rPr>
        <w:t>above</w:t>
      </w:r>
      <w:proofErr w:type="spellEnd"/>
      <w:r>
        <w:rPr>
          <w:rFonts w:ascii="Times New Roman" w:hAnsi="Times New Roman" w:cs="Times New Roman"/>
          <w:lang w:val="da-DK"/>
        </w:rPr>
        <w:t xml:space="preserve">/under </w:t>
      </w:r>
      <w:proofErr w:type="spellStart"/>
      <w:r>
        <w:rPr>
          <w:rFonts w:ascii="Times New Roman" w:hAnsi="Times New Roman" w:cs="Times New Roman"/>
          <w:lang w:val="da-DK"/>
        </w:rPr>
        <w:t>isn’t</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consistent</w:t>
      </w:r>
      <w:proofErr w:type="spellEnd"/>
      <w:r>
        <w:rPr>
          <w:rFonts w:ascii="Times New Roman" w:hAnsi="Times New Roman" w:cs="Times New Roman"/>
          <w:lang w:val="da-DK"/>
        </w:rPr>
        <w:t xml:space="preserve">.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 xml:space="preserve">Less data went into the mixed model + more complexity </w:t>
      </w:r>
      <w:proofErr w:type="spellStart"/>
      <w:r w:rsidRPr="00E37568">
        <w:rPr>
          <w:rFonts w:ascii="Times New Roman" w:hAnsi="Times New Roman" w:cs="Times New Roman"/>
          <w:highlight w:val="lightGray"/>
          <w:lang w:val="en-US"/>
        </w:rPr>
        <w:t>perhapsely</w:t>
      </w:r>
      <w:proofErr w:type="spellEnd"/>
      <w:r w:rsidRPr="00E37568">
        <w:rPr>
          <w:rFonts w:ascii="Times New Roman" w:hAnsi="Times New Roman" w:cs="Times New Roman"/>
          <w:highlight w:val="lightGray"/>
          <w:lang w:val="en-US"/>
        </w:rPr>
        <w:t>.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proofErr w:type="spellStart"/>
      <w:proofErr w:type="gramStart"/>
      <w:r>
        <w:rPr>
          <w:rFonts w:ascii="Times New Roman" w:hAnsi="Times New Roman" w:cs="Times New Roman"/>
          <w:lang w:val="en-US"/>
        </w:rPr>
        <w:t>a</w:t>
      </w:r>
      <w:proofErr w:type="spellEnd"/>
      <w:r>
        <w:rPr>
          <w:rFonts w:ascii="Times New Roman" w:hAnsi="Times New Roman" w:cs="Times New Roman"/>
          <w:lang w:val="en-US"/>
        </w:rPr>
        <w:t xml:space="preserve"> the</w:t>
      </w:r>
      <w:proofErr w:type="gramEnd"/>
      <w:r>
        <w:rPr>
          <w:rFonts w:ascii="Times New Roman" w:hAnsi="Times New Roman" w:cs="Times New Roman"/>
          <w:lang w:val="en-US"/>
        </w:rPr>
        <w:t xml:space="preserv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w:t>
      </w:r>
      <w:proofErr w:type="gramStart"/>
      <w:r>
        <w:rPr>
          <w:rFonts w:ascii="Times New Roman" w:hAnsi="Times New Roman" w:cs="Times New Roman"/>
          <w:lang w:val="en-US"/>
        </w:rPr>
        <w:t>simulated</w:t>
      </w:r>
      <w:proofErr w:type="gramEnd"/>
      <w:r>
        <w:rPr>
          <w:rFonts w:ascii="Times New Roman" w:hAnsi="Times New Roman" w:cs="Times New Roman"/>
          <w:lang w:val="en-US"/>
        </w:rPr>
        <w:t xml:space="preserve">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5791CAB2" w14:textId="50C076EE" w:rsidR="005B5C9D" w:rsidRDefault="005B5C9D">
      <w:pPr>
        <w:rPr>
          <w:rFonts w:ascii="Times New Roman" w:hAnsi="Times New Roman" w:cs="Times New Roman"/>
          <w:lang w:val="en-US"/>
        </w:rPr>
      </w:pPr>
      <w:r>
        <w:rPr>
          <w:rFonts w:ascii="Times New Roman" w:hAnsi="Times New Roman" w:cs="Times New Roman"/>
          <w:lang w:val="en-US"/>
        </w:rPr>
        <w:t>Today:</w:t>
      </w:r>
    </w:p>
    <w:p w14:paraId="398D7E7F" w14:textId="77777777" w:rsidR="005B5C9D" w:rsidRDefault="005B5C9D">
      <w:pPr>
        <w:rPr>
          <w:rFonts w:ascii="Times New Roman" w:hAnsi="Times New Roman" w:cs="Times New Roman"/>
          <w:lang w:val="en-US"/>
        </w:rPr>
      </w:pPr>
    </w:p>
    <w:p w14:paraId="330999E9" w14:textId="77777777" w:rsidR="005B5C9D" w:rsidRDefault="005B5C9D" w:rsidP="005B5C9D">
      <w:pPr>
        <w:rPr>
          <w:lang w:val="en-US"/>
        </w:rPr>
      </w:pPr>
    </w:p>
    <w:p w14:paraId="126246FB" w14:textId="77777777" w:rsidR="005B5C9D" w:rsidRDefault="005B5C9D" w:rsidP="005B5C9D">
      <w:pPr>
        <w:rPr>
          <w:lang w:val="en-US"/>
        </w:rPr>
      </w:pPr>
      <w:r>
        <w:rPr>
          <w:lang w:val="en-US"/>
        </w:rPr>
        <w:t>The best HEA surfaces have been found, now what could be done with single-sites?</w:t>
      </w:r>
    </w:p>
    <w:p w14:paraId="57E97A67" w14:textId="77777777" w:rsidR="005B5C9D" w:rsidRDefault="005B5C9D">
      <w:pPr>
        <w:rPr>
          <w:rFonts w:ascii="Times New Roman" w:hAnsi="Times New Roman" w:cs="Times New Roman"/>
          <w:lang w:val="en-US"/>
        </w:rPr>
      </w:pPr>
    </w:p>
    <w:p w14:paraId="6470C75B" w14:textId="77777777" w:rsidR="00547A71" w:rsidRDefault="00547A71" w:rsidP="00547A71">
      <w:pPr>
        <w:rPr>
          <w:lang w:val="en-US"/>
        </w:rPr>
      </w:pPr>
      <w:r>
        <w:rPr>
          <w:lang w:val="en-US"/>
        </w:rPr>
        <w:t xml:space="preserve">A good portion of them </w:t>
      </w:r>
      <w:proofErr w:type="gramStart"/>
      <w:r>
        <w:rPr>
          <w:lang w:val="en-US"/>
        </w:rPr>
        <w:t>are</w:t>
      </w:r>
      <w:proofErr w:type="gramEnd"/>
      <w:r>
        <w:rPr>
          <w:lang w:val="en-US"/>
        </w:rPr>
        <w:t xml:space="preserve"> to the right, but not so high up – goldilocks zone for FAOR. </w:t>
      </w:r>
    </w:p>
    <w:p w14:paraId="559CC98C" w14:textId="77777777" w:rsidR="00547A71" w:rsidRDefault="00547A71" w:rsidP="00547A71">
      <w:pPr>
        <w:rPr>
          <w:lang w:val="en-US"/>
        </w:rPr>
      </w:pPr>
      <w:r>
        <w:rPr>
          <w:lang w:val="en-US"/>
        </w:rPr>
        <w:t xml:space="preserve">In column b, the </w:t>
      </w:r>
    </w:p>
    <w:p w14:paraId="0C278D9F" w14:textId="77777777" w:rsidR="00547A71" w:rsidRDefault="00547A71">
      <w:pPr>
        <w:rPr>
          <w:rFonts w:ascii="Times New Roman" w:hAnsi="Times New Roman" w:cs="Times New Roman"/>
          <w:lang w:val="en-US"/>
        </w:rPr>
      </w:pPr>
    </w:p>
    <w:p w14:paraId="6B6E9AE1" w14:textId="0D38A406" w:rsidR="00343026" w:rsidRDefault="00343026">
      <w:pPr>
        <w:rPr>
          <w:lang w:val="en-US"/>
        </w:rPr>
      </w:pPr>
      <w:r>
        <w:rPr>
          <w:lang w:val="en-US"/>
        </w:rPr>
        <w:t>Can these beat the HEAs somehow? Make a table of the best HEA and SS efficiencies and powers at the four potentials</w:t>
      </w:r>
    </w:p>
    <w:p w14:paraId="6D1D39AB" w14:textId="77777777" w:rsidR="00343026" w:rsidRDefault="00343026">
      <w:pPr>
        <w:rPr>
          <w:lang w:val="en-US"/>
        </w:rPr>
      </w:pPr>
    </w:p>
    <w:p w14:paraId="49DC1CF9" w14:textId="77777777" w:rsidR="00343026" w:rsidRDefault="00343026" w:rsidP="00343026">
      <w:pPr>
        <w:rPr>
          <w:lang w:val="en-US"/>
        </w:rPr>
      </w:pPr>
      <w:r>
        <w:rPr>
          <w:lang w:val="en-US"/>
        </w:rPr>
        <w:t xml:space="preserve">The activity estimation routine can be used on arbitrary simulated surfaces, including unrealistically ordered surfaces. Single-site structures based on nano-scale structures have been tested with promising results (ref), so a single-site structure in a HEA fcc(111) surface would be of great interest. A single-site with a high activity for formic acid oxidation must </w:t>
      </w:r>
      <w:r>
        <w:rPr>
          <w:lang w:val="en-US"/>
        </w:rPr>
        <w:lastRenderedPageBreak/>
        <w:t xml:space="preserve">have a relatively low COOH binding energy on the on-top site and relatively high H binding energies in the surrounding hollow sites, though this is challenged by scaling relations. </w:t>
      </w:r>
    </w:p>
    <w:p w14:paraId="1C506270" w14:textId="77777777" w:rsidR="00343026" w:rsidRDefault="00343026" w:rsidP="00343026">
      <w:pPr>
        <w:rPr>
          <w:lang w:val="en-US"/>
        </w:rPr>
      </w:pPr>
      <w:r>
        <w:rPr>
          <w:lang w:val="en-US"/>
        </w:rPr>
        <w:t>How about single-site structures in an fcc(111) surface. Would be a much simpler construction than nanobars.</w:t>
      </w:r>
    </w:p>
    <w:p w14:paraId="52DD1E54" w14:textId="77777777" w:rsidR="00343026" w:rsidRDefault="00343026" w:rsidP="00343026">
      <w:pPr>
        <w:rPr>
          <w:lang w:val="en-US"/>
        </w:rPr>
      </w:pPr>
      <w:r>
        <w:rPr>
          <w:lang w:val="en-US"/>
        </w:rPr>
        <w:t>The single-site ordered structure as shown in figure 7 and 14 have been subjected to the activity estimation routine excluding sites at risk of CO poisoning, yielding results shown in table x:</w:t>
      </w:r>
    </w:p>
    <w:p w14:paraId="07E16CD6" w14:textId="77777777" w:rsidR="00343026" w:rsidRPr="00301F86" w:rsidRDefault="00343026" w:rsidP="00343026">
      <w:pPr>
        <w:rPr>
          <w:lang w:val="en-US"/>
        </w:rPr>
      </w:pPr>
      <w:r w:rsidRPr="00301F86">
        <w:rPr>
          <w:lang w:val="en-US"/>
        </w:rPr>
        <w:t>Com</w:t>
      </w:r>
      <w:r>
        <w:rPr>
          <w:lang w:val="en-US"/>
        </w:rPr>
        <w:t>pare with random 1/3 no ordered top layer to prove the ordering is the key – not needed, optimal HEA is already found.</w:t>
      </w:r>
    </w:p>
    <w:p w14:paraId="6E190BEE" w14:textId="77777777" w:rsidR="00343026" w:rsidRDefault="00343026" w:rsidP="00343026">
      <w:pPr>
        <w:rPr>
          <w:lang w:val="en-US"/>
        </w:rPr>
      </w:pPr>
      <w:r>
        <w:rPr>
          <w:lang w:val="en-US"/>
        </w:rPr>
        <w:t>Describe the dimensions, parameters, etc. Perhaps to be moved to methods in future.</w:t>
      </w:r>
    </w:p>
    <w:p w14:paraId="51EBA085" w14:textId="77777777" w:rsidR="00343026" w:rsidRDefault="00343026" w:rsidP="00343026">
      <w:pPr>
        <w:rPr>
          <w:lang w:val="en-US"/>
        </w:rPr>
      </w:pPr>
      <w:r>
        <w:rPr>
          <w:lang w:val="en-US"/>
        </w:rPr>
        <w:t xml:space="preserve">For each central atom and surrounding atom combination, a 500x500x3 surface was simulated with two random bottom layers and an ordered top layer with the maximum number of single-sites. The activity estimation function was run with a potential interval from </w:t>
      </w:r>
    </w:p>
    <w:p w14:paraId="581594EC" w14:textId="77777777" w:rsidR="004F6041" w:rsidRDefault="004F6041" w:rsidP="00343026">
      <w:pPr>
        <w:rPr>
          <w:lang w:val="en-US"/>
        </w:rPr>
      </w:pPr>
    </w:p>
    <w:p w14:paraId="664C07A3" w14:textId="77777777" w:rsidR="004F6041" w:rsidRDefault="004F6041" w:rsidP="004F6041">
      <w:pPr>
        <w:rPr>
          <w:lang w:val="en-US"/>
        </w:rPr>
      </w:pPr>
      <w:r>
        <w:rPr>
          <w:lang w:val="en-US"/>
        </w:rPr>
        <w:t>A modified activity estimation function was used to measure the activity of arbitrary simulated HEA surfaces. The modification consists of a selection of on-top COOH binding energies, which do not have a neighbouring hollow site with a negative binding energy for H, since this is assumed to result in a CO poisoned on-top site. This activity estimation routine typically shows an optimal activity at a potential (</w:t>
      </w:r>
      <w:proofErr w:type="spellStart"/>
      <w:r>
        <w:rPr>
          <w:lang w:val="en-US"/>
        </w:rPr>
        <w:t>eU</w:t>
      </w:r>
      <w:proofErr w:type="spellEnd"/>
      <w:r>
        <w:rPr>
          <w:lang w:val="en-US"/>
        </w:rPr>
        <w:t>) close to 0 V between low potentials, where CO-poisoning ruins the activity and higher, suboptimal potentials. The most active random simulated surfaces measured had:</w:t>
      </w:r>
    </w:p>
    <w:p w14:paraId="0DCDF8A5" w14:textId="77777777" w:rsidR="004F6041" w:rsidRDefault="004F6041" w:rsidP="004F6041">
      <w:pPr>
        <w:rPr>
          <w:lang w:val="en-US"/>
        </w:rPr>
      </w:pPr>
      <w:r>
        <w:rPr>
          <w:lang w:val="en-US"/>
        </w:rPr>
        <w:t>Platinum</w:t>
      </w:r>
    </w:p>
    <w:p w14:paraId="31C89228" w14:textId="77777777" w:rsidR="004F6041" w:rsidRDefault="004F6041" w:rsidP="004F6041">
      <w:pPr>
        <w:rPr>
          <w:lang w:val="en-US"/>
        </w:rPr>
      </w:pPr>
      <w:r>
        <w:rPr>
          <w:lang w:val="en-US"/>
        </w:rPr>
        <w:t>What was learned? About Ag, Au, Cu?</w:t>
      </w:r>
    </w:p>
    <w:p w14:paraId="769BD58E" w14:textId="77777777" w:rsidR="004F6041" w:rsidRDefault="004F6041" w:rsidP="004F6041">
      <w:pPr>
        <w:rPr>
          <w:lang w:val="en-US"/>
        </w:rPr>
      </w:pPr>
      <w:r>
        <w:rPr>
          <w:lang w:val="en-US"/>
        </w:rPr>
        <w:t xml:space="preserve">Beaten by the theoretical 1/3 ordered single-site top layer surface, which furthermore achieved its optimal activity at a potential of 0.02 V. </w:t>
      </w:r>
    </w:p>
    <w:p w14:paraId="535C9E4C" w14:textId="77777777" w:rsidR="004F6041" w:rsidRPr="00DA5C8F" w:rsidRDefault="004F6041" w:rsidP="004F6041">
      <w:pPr>
        <w:rPr>
          <w:lang w:val="en-US"/>
        </w:rPr>
      </w:pPr>
      <w:r>
        <w:rPr>
          <w:lang w:val="en-US"/>
        </w:rPr>
        <w:t xml:space="preserve">In general, what is the hindrance? </w:t>
      </w:r>
      <w:proofErr w:type="spellStart"/>
      <w:r>
        <w:rPr>
          <w:lang w:val="en-US"/>
        </w:rPr>
        <w:t>kBT</w:t>
      </w:r>
      <w:proofErr w:type="spellEnd"/>
      <w:r>
        <w:rPr>
          <w:lang w:val="en-US"/>
        </w:rPr>
        <w:t xml:space="preserve"> is so small 0.025, which requires really narrow bands in order to get the majority of energies inside + CO poisoning effectively blocks off negative potentials, limiting us by -0.17 to 0.02 V, resulting in an overpotential of 0.15 V. </w:t>
      </w:r>
    </w:p>
    <w:p w14:paraId="2331B13D" w14:textId="77777777" w:rsidR="004F6041" w:rsidRPr="00D145FD" w:rsidRDefault="004F6041" w:rsidP="004F6041"/>
    <w:p w14:paraId="44692CA7" w14:textId="77777777" w:rsidR="004F6041" w:rsidRPr="002F15DD" w:rsidRDefault="004F6041" w:rsidP="004F6041">
      <w:r>
        <w:t>text</w:t>
      </w:r>
    </w:p>
    <w:p w14:paraId="288736BF" w14:textId="77777777" w:rsidR="004F6041" w:rsidRDefault="004F6041" w:rsidP="00343026">
      <w:pPr>
        <w:rPr>
          <w:lang w:val="en-US"/>
        </w:rPr>
      </w:pPr>
    </w:p>
    <w:p w14:paraId="08C1792B" w14:textId="77777777" w:rsidR="008957FF" w:rsidRDefault="008957FF" w:rsidP="008957FF">
      <w:pPr>
        <w:rPr>
          <w:lang w:val="en-US"/>
        </w:rPr>
      </w:pPr>
    </w:p>
    <w:p w14:paraId="01520E6A" w14:textId="77777777" w:rsidR="008957FF" w:rsidRDefault="008957FF" w:rsidP="008957FF">
      <w:pPr>
        <w:rPr>
          <w:lang w:val="en-US"/>
        </w:rPr>
      </w:pPr>
      <w:r>
        <w:rPr>
          <w:lang w:val="en-US"/>
        </w:rPr>
        <w:t>Didn’t find the 1/7 fraction in the brute-force search</w:t>
      </w:r>
    </w:p>
    <w:p w14:paraId="67A6E58E" w14:textId="77777777" w:rsidR="008957FF" w:rsidRDefault="008957FF" w:rsidP="00343026">
      <w:pPr>
        <w:rPr>
          <w:lang w:val="en-US"/>
        </w:rPr>
      </w:pPr>
    </w:p>
    <w:p w14:paraId="2DE2C88A" w14:textId="77777777" w:rsidR="00D466D6" w:rsidRDefault="00D466D6" w:rsidP="00D466D6">
      <w:pPr>
        <w:rPr>
          <w:lang w:val="en-US"/>
        </w:rPr>
      </w:pPr>
      <w:r>
        <w:rPr>
          <w:lang w:val="en-US"/>
        </w:rPr>
        <w:t xml:space="preserve">The existence of good FAOR performance on a fcc(111) HEA surfaces is dependent on the properties of the available atoms in the periodic systems. If no combination of miscible metals possesses the necessary properties to create on-top sites with close to the optimal binding energy for formate while at the same time being resistant to CO-poisoning by discouraging hydrogen underpotential deposition at the working potential. </w:t>
      </w:r>
    </w:p>
    <w:p w14:paraId="5CBFECE6" w14:textId="77777777" w:rsidR="00D466D6" w:rsidRDefault="00D466D6" w:rsidP="00343026">
      <w:pPr>
        <w:rPr>
          <w:lang w:val="en-US"/>
        </w:rPr>
      </w:pPr>
    </w:p>
    <w:p w14:paraId="7205A5F2" w14:textId="77777777" w:rsidR="005A1DE4" w:rsidRDefault="005A1DE4" w:rsidP="005A1DE4">
      <w:pPr>
        <w:rPr>
          <w:lang w:val="en-US"/>
        </w:rPr>
      </w:pPr>
    </w:p>
    <w:p w14:paraId="5DBC2621" w14:textId="77777777" w:rsidR="005A1DE4" w:rsidRDefault="005A1DE4" w:rsidP="005A1DE4">
      <w:pPr>
        <w:rPr>
          <w:lang w:val="en-US"/>
        </w:rPr>
      </w:pPr>
      <w:r>
        <w:rPr>
          <w:lang w:val="en-US"/>
        </w:rPr>
        <w:t>If fcc(111) single-site structures were possible to synthesize, this work suggests, that they might provide great low-power high-efficiency anode catalysts for FAOR.</w:t>
      </w:r>
    </w:p>
    <w:p w14:paraId="7D02DDD8" w14:textId="77777777" w:rsidR="005A1DE4" w:rsidRPr="00424E25" w:rsidRDefault="005A1DE4" w:rsidP="00343026">
      <w:pPr>
        <w:rPr>
          <w:lang w:val="en-US"/>
        </w:rPr>
      </w:pPr>
    </w:p>
    <w:p w14:paraId="7997A684" w14:textId="77777777" w:rsidR="00343026" w:rsidRDefault="00343026">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lastRenderedPageBreak/>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43026"/>
    <w:rsid w:val="003616C6"/>
    <w:rsid w:val="00367492"/>
    <w:rsid w:val="003A1B82"/>
    <w:rsid w:val="00445756"/>
    <w:rsid w:val="00491BDB"/>
    <w:rsid w:val="004B1A0A"/>
    <w:rsid w:val="004C4A05"/>
    <w:rsid w:val="004C5A60"/>
    <w:rsid w:val="004F6041"/>
    <w:rsid w:val="0054669D"/>
    <w:rsid w:val="00547A71"/>
    <w:rsid w:val="00572392"/>
    <w:rsid w:val="0058607A"/>
    <w:rsid w:val="005A014C"/>
    <w:rsid w:val="005A1DE4"/>
    <w:rsid w:val="005B5C9D"/>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957FF"/>
    <w:rsid w:val="008D05EA"/>
    <w:rsid w:val="008F4A64"/>
    <w:rsid w:val="00937832"/>
    <w:rsid w:val="00A91EA7"/>
    <w:rsid w:val="00A97A1A"/>
    <w:rsid w:val="00AD4969"/>
    <w:rsid w:val="00AF1270"/>
    <w:rsid w:val="00AF2BE4"/>
    <w:rsid w:val="00B93E6B"/>
    <w:rsid w:val="00BB06E2"/>
    <w:rsid w:val="00BD5D32"/>
    <w:rsid w:val="00BE2C12"/>
    <w:rsid w:val="00CE7E5D"/>
    <w:rsid w:val="00D02130"/>
    <w:rsid w:val="00D116A4"/>
    <w:rsid w:val="00D13D82"/>
    <w:rsid w:val="00D466D6"/>
    <w:rsid w:val="00D543D8"/>
    <w:rsid w:val="00DD5B05"/>
    <w:rsid w:val="00DE1A18"/>
    <w:rsid w:val="00DF5B91"/>
    <w:rsid w:val="00E4296D"/>
    <w:rsid w:val="00E9365D"/>
    <w:rsid w:val="00EC0F98"/>
    <w:rsid w:val="00F01664"/>
    <w:rsid w:val="00F45D0E"/>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4494</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70</cp:revision>
  <dcterms:created xsi:type="dcterms:W3CDTF">2023-10-20T02:32:00Z</dcterms:created>
  <dcterms:modified xsi:type="dcterms:W3CDTF">2023-10-30T03:46:00Z</dcterms:modified>
</cp:coreProperties>
</file>