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B46BC9" w14:textId="77777777" w:rsidR="00C177CD" w:rsidRPr="002F15DD" w:rsidRDefault="00C177CD" w:rsidP="0055567B"/>
    <w:tbl>
      <w:tblPr>
        <w:tblpPr w:leftFromText="181" w:rightFromText="181" w:horzAnchor="page" w:tblpX="1135" w:tblpYSpec="bottom"/>
        <w:tblOverlap w:val="never"/>
        <w:tblW w:w="9715" w:type="dxa"/>
        <w:tblLayout w:type="fixed"/>
        <w:tblCellMar>
          <w:left w:w="0" w:type="dxa"/>
          <w:right w:w="0" w:type="dxa"/>
        </w:tblCellMar>
        <w:tblLook w:val="04A0" w:firstRow="1" w:lastRow="0" w:firstColumn="1" w:lastColumn="0" w:noHBand="0" w:noVBand="1"/>
      </w:tblPr>
      <w:tblGrid>
        <w:gridCol w:w="9715"/>
      </w:tblGrid>
      <w:tr w:rsidR="00747D22" w:rsidRPr="002F15DD" w14:paraId="2C76FFAF" w14:textId="77777777" w:rsidTr="00852B6B">
        <w:trPr>
          <w:trHeight w:hRule="exact" w:val="6236"/>
        </w:trPr>
        <w:tc>
          <w:tcPr>
            <w:tcW w:w="9715" w:type="dxa"/>
            <w:shd w:val="clear" w:color="auto" w:fill="auto"/>
          </w:tcPr>
          <w:p w14:paraId="3197ED4A" w14:textId="7744B36F" w:rsidR="00747D22" w:rsidRPr="002F15DD" w:rsidRDefault="00747D22" w:rsidP="00852B6B">
            <w:pPr>
              <w:spacing w:line="300" w:lineRule="atLeast"/>
            </w:pPr>
          </w:p>
        </w:tc>
      </w:tr>
      <w:tr w:rsidR="00747D22" w:rsidRPr="002F15DD" w14:paraId="4AE606D1" w14:textId="77777777" w:rsidTr="00852B6B">
        <w:trPr>
          <w:trHeight w:val="3969"/>
        </w:trPr>
        <w:tc>
          <w:tcPr>
            <w:tcW w:w="9715" w:type="dxa"/>
            <w:shd w:val="clear" w:color="auto" w:fill="auto"/>
          </w:tcPr>
          <w:p w14:paraId="6C3BA135" w14:textId="15441075" w:rsidR="00747D22" w:rsidRPr="002F15DD" w:rsidRDefault="00FA26FD" w:rsidP="00533304">
            <w:pPr>
              <w:pStyle w:val="KUtitel"/>
              <w:spacing w:before="240" w:line="360" w:lineRule="auto"/>
            </w:pPr>
            <w:r>
              <w:t>Supplementary Information</w:t>
            </w:r>
          </w:p>
          <w:p w14:paraId="46A456C7" w14:textId="17420C85" w:rsidR="00747D22" w:rsidRPr="002F15DD" w:rsidRDefault="00EA6D60" w:rsidP="00533304">
            <w:pPr>
              <w:pStyle w:val="KUForfatter"/>
              <w:framePr w:hSpace="0" w:wrap="auto" w:hAnchor="text" w:xAlign="left" w:yAlign="inline"/>
              <w:spacing w:before="0" w:line="360" w:lineRule="auto"/>
              <w:suppressOverlap w:val="0"/>
            </w:pPr>
            <w:r>
              <w:t>Marcus Nørgaard Weng</w:t>
            </w:r>
          </w:p>
          <w:p w14:paraId="29A1F91F" w14:textId="77777777" w:rsidR="00533304" w:rsidRPr="002F15DD" w:rsidRDefault="00533304" w:rsidP="00533304">
            <w:pPr>
              <w:pStyle w:val="KUundertitel"/>
            </w:pPr>
          </w:p>
          <w:p w14:paraId="103135B4" w14:textId="3D5BC631" w:rsidR="00747D22" w:rsidRPr="002F15DD" w:rsidRDefault="00FA26FD" w:rsidP="00DD377C">
            <w:pPr>
              <w:pStyle w:val="KUundertitel"/>
            </w:pPr>
            <w:r w:rsidRPr="00FA26FD">
              <w:rPr>
                <w:b/>
                <w:sz w:val="40"/>
              </w:rPr>
              <w:t>Machine learning on simulated high entropy alloy catalysis for fuel cells</w:t>
            </w:r>
          </w:p>
        </w:tc>
      </w:tr>
      <w:tr w:rsidR="00DE68E4" w:rsidRPr="002F15DD" w14:paraId="2EBEA475" w14:textId="77777777" w:rsidTr="00852B6B">
        <w:trPr>
          <w:trHeight w:val="850"/>
        </w:trPr>
        <w:tc>
          <w:tcPr>
            <w:tcW w:w="9715" w:type="dxa"/>
            <w:shd w:val="clear" w:color="auto" w:fill="auto"/>
          </w:tcPr>
          <w:p w14:paraId="75A06440" w14:textId="6F26CAC3" w:rsidR="00DE68E4" w:rsidRPr="002F15DD" w:rsidRDefault="002F15DD" w:rsidP="00852B6B">
            <w:pPr>
              <w:pStyle w:val="Vejlederogdato"/>
            </w:pPr>
            <w:bookmarkStart w:id="0" w:name="SD_LAN_PhDSupervisor"/>
            <w:r w:rsidRPr="002F15DD">
              <w:t>Supervisor</w:t>
            </w:r>
            <w:bookmarkEnd w:id="0"/>
            <w:r w:rsidR="00DE68E4" w:rsidRPr="002F15DD">
              <w:t xml:space="preserve">: </w:t>
            </w:r>
            <w:r w:rsidR="00EA6D60">
              <w:t>Jan Rossmeisl</w:t>
            </w:r>
          </w:p>
          <w:p w14:paraId="2532F3C5" w14:textId="334A6E5A" w:rsidR="00DE68E4" w:rsidRPr="002F15DD" w:rsidRDefault="002F15DD" w:rsidP="00852B6B">
            <w:pPr>
              <w:pStyle w:val="Vejlederogdato"/>
            </w:pPr>
            <w:bookmarkStart w:id="1" w:name="SD_LAN_PhDSubmittedOn"/>
            <w:r w:rsidRPr="002F15DD">
              <w:t>Submitted on</w:t>
            </w:r>
            <w:bookmarkEnd w:id="1"/>
            <w:r w:rsidR="00DE68E4" w:rsidRPr="002F15DD">
              <w:t xml:space="preserve">: </w:t>
            </w:r>
            <w:r w:rsidR="00EA6D60">
              <w:t>31 October 2023</w:t>
            </w:r>
          </w:p>
        </w:tc>
      </w:tr>
    </w:tbl>
    <w:p w14:paraId="62B7F8D0" w14:textId="07F26B3F" w:rsidR="00C177CD" w:rsidRPr="002F15DD" w:rsidRDefault="00C177CD" w:rsidP="007D7F90">
      <w:pPr>
        <w:pStyle w:val="Infoside-Bemrk"/>
      </w:pPr>
    </w:p>
    <w:p w14:paraId="46D13B5F" w14:textId="77777777" w:rsidR="00C177CD" w:rsidRPr="002F15DD" w:rsidRDefault="00C177CD" w:rsidP="00C177CD">
      <w:pPr>
        <w:rPr>
          <w:rFonts w:ascii="Arial" w:hAnsi="Arial" w:cs="Arial"/>
          <w:sz w:val="22"/>
        </w:rPr>
      </w:pPr>
    </w:p>
    <w:p w14:paraId="63DF965C" w14:textId="77777777" w:rsidR="00C177CD" w:rsidRPr="002F15DD" w:rsidRDefault="00C177CD" w:rsidP="00C177CD">
      <w:pPr>
        <w:rPr>
          <w:rFonts w:ascii="Arial" w:hAnsi="Arial" w:cs="Arial"/>
          <w:vanish/>
          <w:sz w:val="22"/>
        </w:rPr>
      </w:pPr>
      <w:bookmarkStart w:id="2" w:name="HIF_SD_LAN_PhDInstituteName"/>
    </w:p>
    <w:p w14:paraId="13982203" w14:textId="77777777" w:rsidR="00C177CD" w:rsidRPr="002F15DD" w:rsidRDefault="009D0894" w:rsidP="007D7F90">
      <w:pPr>
        <w:pStyle w:val="Infoside"/>
        <w:rPr>
          <w:vanish/>
          <w:lang w:val="en-GB"/>
        </w:rPr>
      </w:pPr>
      <w:bookmarkStart w:id="3" w:name="SD_LAN_PhDInstituteName"/>
      <w:bookmarkEnd w:id="3"/>
      <w:r w:rsidRPr="002F15DD">
        <w:rPr>
          <w:vanish/>
          <w:lang w:val="en-GB"/>
        </w:rPr>
        <w:t>:</w:t>
      </w:r>
      <w:r w:rsidRPr="002F15DD">
        <w:rPr>
          <w:vanish/>
          <w:lang w:val="en-GB"/>
        </w:rPr>
        <w:tab/>
      </w:r>
      <w:r w:rsidRPr="002F15DD">
        <w:rPr>
          <w:vanish/>
          <w:lang w:val="en-GB"/>
        </w:rPr>
        <w:fldChar w:fldCharType="begin"/>
      </w:r>
      <w:r w:rsidRPr="002F15DD">
        <w:rPr>
          <w:vanish/>
          <w:lang w:val="en-GB"/>
        </w:rPr>
        <w:instrText xml:space="preserve"> MACROBUTTON NN [</w:instrText>
      </w:r>
      <w:bookmarkStart w:id="4" w:name="SD_LAN_PhDInstituteXXX"/>
      <w:bookmarkEnd w:id="4"/>
      <w:r w:rsidRPr="002F15DD">
        <w:rPr>
          <w:vanish/>
          <w:lang w:val="en-GB"/>
        </w:rPr>
        <w:instrText>]</w:instrText>
      </w:r>
      <w:r w:rsidRPr="002F15DD">
        <w:rPr>
          <w:vanish/>
          <w:lang w:val="en-GB"/>
        </w:rPr>
        <w:fldChar w:fldCharType="end"/>
      </w:r>
    </w:p>
    <w:bookmarkEnd w:id="2"/>
    <w:p w14:paraId="4E5D97B8" w14:textId="77777777" w:rsidR="00C177CD" w:rsidRPr="002F15DD" w:rsidRDefault="00C177CD" w:rsidP="007D7F90">
      <w:pPr>
        <w:pStyle w:val="Infoside"/>
        <w:rPr>
          <w:lang w:val="en-GB"/>
        </w:rPr>
      </w:pPr>
    </w:p>
    <w:p w14:paraId="77924462" w14:textId="78AF118D" w:rsidR="00C177CD" w:rsidRPr="002F15DD" w:rsidRDefault="002F15DD" w:rsidP="007D7F90">
      <w:pPr>
        <w:pStyle w:val="Infoside"/>
        <w:rPr>
          <w:lang w:val="en-GB"/>
        </w:rPr>
      </w:pPr>
      <w:bookmarkStart w:id="5" w:name="SD_LAN_PhDDepartmentName"/>
      <w:r w:rsidRPr="002F15DD">
        <w:rPr>
          <w:lang w:val="en-GB"/>
        </w:rPr>
        <w:t>Name of department</w:t>
      </w:r>
      <w:bookmarkEnd w:id="5"/>
      <w:r w:rsidR="00C177CD" w:rsidRPr="002F15DD">
        <w:rPr>
          <w:lang w:val="en-GB"/>
        </w:rPr>
        <w:t>:</w:t>
      </w:r>
      <w:r w:rsidR="00C177CD" w:rsidRPr="002F15DD">
        <w:rPr>
          <w:lang w:val="en-GB"/>
        </w:rPr>
        <w:tab/>
      </w:r>
      <w:r w:rsidR="00423D35">
        <w:rPr>
          <w:lang w:val="en-GB"/>
        </w:rPr>
        <w:t>Department of Chemistry</w:t>
      </w:r>
    </w:p>
    <w:p w14:paraId="41565BF0" w14:textId="77777777" w:rsidR="00C177CD" w:rsidRPr="002F15DD" w:rsidRDefault="00C177CD" w:rsidP="007D7F90">
      <w:pPr>
        <w:pStyle w:val="Infoside"/>
        <w:rPr>
          <w:lang w:val="en-GB"/>
        </w:rPr>
      </w:pPr>
    </w:p>
    <w:p w14:paraId="2911D517" w14:textId="750BCD3D" w:rsidR="00C177CD" w:rsidRPr="002F15DD" w:rsidRDefault="002F15DD" w:rsidP="007D7F90">
      <w:pPr>
        <w:pStyle w:val="Infoside"/>
        <w:rPr>
          <w:lang w:val="en-GB"/>
        </w:rPr>
      </w:pPr>
      <w:bookmarkStart w:id="6" w:name="SD_LAN_PhDAuthors"/>
      <w:r w:rsidRPr="002F15DD">
        <w:rPr>
          <w:lang w:val="en-GB"/>
        </w:rPr>
        <w:t>Author(s)</w:t>
      </w:r>
      <w:bookmarkEnd w:id="6"/>
      <w:r w:rsidR="00C177CD" w:rsidRPr="002F15DD">
        <w:rPr>
          <w:lang w:val="en-GB"/>
        </w:rPr>
        <w:t>:</w:t>
      </w:r>
      <w:r w:rsidR="00C177CD" w:rsidRPr="002F15DD">
        <w:rPr>
          <w:lang w:val="en-GB"/>
        </w:rPr>
        <w:tab/>
      </w:r>
      <w:r w:rsidR="00423D35">
        <w:rPr>
          <w:lang w:val="en-GB"/>
        </w:rPr>
        <w:t>Marcus Nørgaard Weng</w:t>
      </w:r>
    </w:p>
    <w:p w14:paraId="2C289119" w14:textId="77777777" w:rsidR="00C177CD" w:rsidRPr="002F15DD" w:rsidRDefault="00C177CD" w:rsidP="007D7F90">
      <w:pPr>
        <w:pStyle w:val="Infoside"/>
        <w:rPr>
          <w:lang w:val="en-GB"/>
        </w:rPr>
      </w:pPr>
    </w:p>
    <w:p w14:paraId="2B533956" w14:textId="04BCA1C7" w:rsidR="00C177CD" w:rsidRPr="002F15DD" w:rsidRDefault="002F15DD" w:rsidP="007D7F90">
      <w:pPr>
        <w:pStyle w:val="Infoside"/>
        <w:rPr>
          <w:lang w:val="en-GB"/>
        </w:rPr>
      </w:pPr>
      <w:bookmarkStart w:id="7" w:name="SD_LAN_PhDTitleSubtitleLabelMain"/>
      <w:r w:rsidRPr="002F15DD">
        <w:rPr>
          <w:lang w:val="en-GB"/>
        </w:rPr>
        <w:t>Title and subtitle</w:t>
      </w:r>
      <w:bookmarkEnd w:id="7"/>
      <w:r w:rsidR="00C177CD" w:rsidRPr="002F15DD">
        <w:rPr>
          <w:lang w:val="en-GB"/>
        </w:rPr>
        <w:t>:</w:t>
      </w:r>
      <w:r w:rsidR="00C177CD" w:rsidRPr="002F15DD">
        <w:rPr>
          <w:lang w:val="en-GB"/>
        </w:rPr>
        <w:tab/>
      </w:r>
      <w:r w:rsidR="00423D35">
        <w:rPr>
          <w:lang w:val="en-GB"/>
        </w:rPr>
        <w:t>Machine Learning on simulated high entropy alloy catalysis for fuel cells</w:t>
      </w:r>
    </w:p>
    <w:p w14:paraId="32CB5622" w14:textId="77777777" w:rsidR="00C177CD" w:rsidRPr="002F15DD" w:rsidRDefault="00C177CD" w:rsidP="007D7F90">
      <w:pPr>
        <w:pStyle w:val="Infoside"/>
        <w:rPr>
          <w:lang w:val="en-GB"/>
        </w:rPr>
      </w:pPr>
    </w:p>
    <w:p w14:paraId="3DB4318A" w14:textId="4D70BFAD" w:rsidR="00C177CD" w:rsidRPr="002F15DD" w:rsidRDefault="002F15DD" w:rsidP="007D7F90">
      <w:pPr>
        <w:pStyle w:val="Infoside"/>
        <w:rPr>
          <w:lang w:val="en-GB"/>
        </w:rPr>
      </w:pPr>
      <w:bookmarkStart w:id="8" w:name="SD_LAN_PhDTopicDescription"/>
      <w:r w:rsidRPr="002F15DD">
        <w:rPr>
          <w:lang w:val="en-GB"/>
        </w:rPr>
        <w:t>Topic description</w:t>
      </w:r>
      <w:bookmarkEnd w:id="8"/>
      <w:r w:rsidR="00C177CD" w:rsidRPr="002F15DD">
        <w:rPr>
          <w:lang w:val="en-GB"/>
        </w:rPr>
        <w:t>:</w:t>
      </w:r>
      <w:r w:rsidR="00C177CD" w:rsidRPr="002F15DD">
        <w:rPr>
          <w:lang w:val="en-GB"/>
        </w:rPr>
        <w:tab/>
      </w:r>
      <w:r w:rsidR="00330166" w:rsidRPr="0084001A">
        <w:rPr>
          <w:lang w:val="en-GB"/>
        </w:rPr>
        <w:t>The project is about understanding high entropy alloy catalysis in fuel cell reactions. High entropy alloys are an increasingly researched topic partly because of their promising catalytic abilities. Fuel cells is an important use case of new catalysts, since they rely on good catalytic properties to function efficiently. Fuel cells can provide energy without greenhouse gas emissions and has applications where other green energy sources will not suffice and can therefore be a part of the technological solution to the climate crisis. The subject of the</w:t>
      </w:r>
      <w:r w:rsidR="00330166">
        <w:rPr>
          <w:lang w:val="en-GB"/>
        </w:rPr>
        <w:t xml:space="preserve"> </w:t>
      </w:r>
      <w:r w:rsidR="00330166" w:rsidRPr="0084001A">
        <w:rPr>
          <w:lang w:val="en-GB"/>
        </w:rPr>
        <w:t>project is data treatment of DFT simulations of high entropy alloy catalysts and producing accurate models for fuel cell high entropy alloys during activity. The methods used for producing results will include machine learning and statistics.</w:t>
      </w:r>
    </w:p>
    <w:p w14:paraId="44DD5725" w14:textId="77777777" w:rsidR="00C177CD" w:rsidRPr="002F15DD" w:rsidRDefault="00C177CD" w:rsidP="007D7F90">
      <w:pPr>
        <w:pStyle w:val="Infoside"/>
        <w:rPr>
          <w:lang w:val="en-GB"/>
        </w:rPr>
      </w:pPr>
    </w:p>
    <w:p w14:paraId="7A650260" w14:textId="558618F5" w:rsidR="00C177CD" w:rsidRPr="002F15DD" w:rsidRDefault="002F15DD" w:rsidP="007D7F90">
      <w:pPr>
        <w:pStyle w:val="Infoside"/>
        <w:rPr>
          <w:lang w:val="en-GB"/>
        </w:rPr>
      </w:pPr>
      <w:bookmarkStart w:id="9" w:name="SD_LAN_PhDSupervisor_N1"/>
      <w:r w:rsidRPr="002F15DD">
        <w:rPr>
          <w:lang w:val="en-GB"/>
        </w:rPr>
        <w:t>Supervisor</w:t>
      </w:r>
      <w:bookmarkEnd w:id="9"/>
      <w:r w:rsidR="007D7F90" w:rsidRPr="002F15DD">
        <w:rPr>
          <w:lang w:val="en-GB"/>
        </w:rPr>
        <w:t>:</w:t>
      </w:r>
      <w:r w:rsidR="007D7F90" w:rsidRPr="002F15DD">
        <w:rPr>
          <w:lang w:val="en-GB"/>
        </w:rPr>
        <w:tab/>
      </w:r>
      <w:r w:rsidR="00330166">
        <w:rPr>
          <w:lang w:val="en-GB"/>
        </w:rPr>
        <w:t>Jan Rossmeisl</w:t>
      </w:r>
    </w:p>
    <w:p w14:paraId="10191836" w14:textId="77777777" w:rsidR="00C177CD" w:rsidRPr="002F15DD" w:rsidRDefault="00C177CD" w:rsidP="007D7F90">
      <w:pPr>
        <w:pStyle w:val="Infoside"/>
        <w:rPr>
          <w:lang w:val="en-GB"/>
        </w:rPr>
      </w:pPr>
    </w:p>
    <w:p w14:paraId="2055EBFB" w14:textId="7D351DA1" w:rsidR="00C177CD" w:rsidRDefault="002F15DD" w:rsidP="00423D35">
      <w:pPr>
        <w:pStyle w:val="Infoside"/>
        <w:rPr>
          <w:lang w:val="en-GB"/>
        </w:rPr>
      </w:pPr>
      <w:bookmarkStart w:id="10" w:name="SD_LAN_PhDSubmittedOn_N1"/>
      <w:r w:rsidRPr="002F15DD">
        <w:rPr>
          <w:lang w:val="en-GB"/>
        </w:rPr>
        <w:t>Submitted on</w:t>
      </w:r>
      <w:bookmarkEnd w:id="10"/>
      <w:r w:rsidR="00C177CD" w:rsidRPr="002F15DD">
        <w:rPr>
          <w:lang w:val="en-GB"/>
        </w:rPr>
        <w:t>:</w:t>
      </w:r>
      <w:r w:rsidR="00C177CD" w:rsidRPr="002F15DD">
        <w:rPr>
          <w:lang w:val="en-GB"/>
        </w:rPr>
        <w:tab/>
      </w:r>
      <w:bookmarkStart w:id="11" w:name="SD_FLD_DocumentDate_N1"/>
      <w:r w:rsidR="00330166">
        <w:rPr>
          <w:lang w:val="en-GB"/>
        </w:rPr>
        <w:t>31</w:t>
      </w:r>
      <w:r w:rsidRPr="002F15DD">
        <w:rPr>
          <w:lang w:val="en-GB"/>
        </w:rPr>
        <w:t xml:space="preserve"> </w:t>
      </w:r>
      <w:r w:rsidR="00330166">
        <w:rPr>
          <w:lang w:val="en-GB"/>
        </w:rPr>
        <w:t xml:space="preserve">October </w:t>
      </w:r>
      <w:r w:rsidRPr="002F15DD">
        <w:rPr>
          <w:lang w:val="en-GB"/>
        </w:rPr>
        <w:t>20</w:t>
      </w:r>
      <w:bookmarkEnd w:id="11"/>
      <w:r w:rsidR="00330166">
        <w:rPr>
          <w:lang w:val="en-GB"/>
        </w:rPr>
        <w:t>23</w:t>
      </w:r>
    </w:p>
    <w:p w14:paraId="56E724F9" w14:textId="77777777" w:rsidR="003B6FD8" w:rsidRDefault="003B6FD8" w:rsidP="00423D35">
      <w:pPr>
        <w:pStyle w:val="Infoside"/>
        <w:rPr>
          <w:lang w:val="en-GB"/>
        </w:rPr>
      </w:pPr>
    </w:p>
    <w:p w14:paraId="413B0C81" w14:textId="7F7A15EE" w:rsidR="003B6FD8" w:rsidRPr="002F15DD" w:rsidRDefault="003B6FD8" w:rsidP="003B6FD8">
      <w:pPr>
        <w:pStyle w:val="Infoside"/>
        <w:rPr>
          <w:lang w:val="en-GB"/>
        </w:rPr>
      </w:pPr>
      <w:bookmarkStart w:id="12" w:name="SD_LAN_PhDNoCharacters"/>
      <w:r w:rsidRPr="002F15DD">
        <w:rPr>
          <w:lang w:val="en-GB"/>
        </w:rPr>
        <w:t>Number of characters</w:t>
      </w:r>
      <w:bookmarkEnd w:id="12"/>
      <w:r w:rsidRPr="002F15DD">
        <w:rPr>
          <w:lang w:val="en-GB"/>
        </w:rPr>
        <w:t>:</w:t>
      </w:r>
      <w:r w:rsidRPr="002F15DD">
        <w:rPr>
          <w:lang w:val="en-GB"/>
        </w:rPr>
        <w:tab/>
      </w:r>
      <w:r>
        <w:rPr>
          <w:lang w:val="en-GB"/>
        </w:rPr>
        <w:t>1</w:t>
      </w:r>
      <w:r>
        <w:rPr>
          <w:lang w:val="en-GB"/>
        </w:rPr>
        <w:t>2</w:t>
      </w:r>
      <w:r>
        <w:rPr>
          <w:lang w:val="en-GB"/>
        </w:rPr>
        <w:t>.</w:t>
      </w:r>
      <w:r>
        <w:rPr>
          <w:lang w:val="en-GB"/>
        </w:rPr>
        <w:t>604</w:t>
      </w:r>
    </w:p>
    <w:p w14:paraId="60192F5E" w14:textId="77777777" w:rsidR="003B6FD8" w:rsidRPr="00423D35" w:rsidRDefault="003B6FD8" w:rsidP="00423D35">
      <w:pPr>
        <w:pStyle w:val="Infoside"/>
        <w:rPr>
          <w:lang w:val="en-GB"/>
        </w:rPr>
      </w:pPr>
    </w:p>
    <w:p w14:paraId="1B4AC996" w14:textId="77777777" w:rsidR="00E35EC0" w:rsidRPr="002F15DD" w:rsidRDefault="002F15DD" w:rsidP="00DE68E4">
      <w:pPr>
        <w:pStyle w:val="KUspecialetitel"/>
        <w:pageBreakBefore/>
      </w:pPr>
      <w:bookmarkStart w:id="13" w:name="SD_LAN_TOC"/>
      <w:r w:rsidRPr="002F15DD">
        <w:lastRenderedPageBreak/>
        <w:t>Table of contents</w:t>
      </w:r>
      <w:bookmarkEnd w:id="13"/>
    </w:p>
    <w:p w14:paraId="596B54AA" w14:textId="640A58E2" w:rsidR="001D1E30" w:rsidRDefault="00FC39BF">
      <w:pPr>
        <w:pStyle w:val="TOC1"/>
        <w:tabs>
          <w:tab w:val="right" w:leader="dot" w:pos="9628"/>
        </w:tabs>
        <w:rPr>
          <w:rFonts w:asciiTheme="minorHAnsi" w:eastAsiaTheme="minorEastAsia" w:hAnsiTheme="minorHAnsi" w:cstheme="minorBidi"/>
          <w:b w:val="0"/>
          <w:bCs w:val="0"/>
          <w:caps w:val="0"/>
          <w:noProof/>
          <w:kern w:val="2"/>
          <w:szCs w:val="24"/>
          <w:lang w:val="en-DK" w:eastAsia="en-GB"/>
          <w14:ligatures w14:val="standardContextual"/>
        </w:rPr>
      </w:pPr>
      <w:r w:rsidRPr="002F15DD">
        <w:rPr>
          <w:rFonts w:ascii="Times New Roman" w:hAnsi="Times New Roman" w:cs="Times New Roman"/>
          <w:caps w:val="0"/>
          <w:sz w:val="36"/>
          <w:u w:val="single"/>
        </w:rPr>
        <w:fldChar w:fldCharType="begin"/>
      </w:r>
      <w:r w:rsidRPr="002F15DD">
        <w:rPr>
          <w:rFonts w:ascii="Times New Roman" w:hAnsi="Times New Roman" w:cs="Times New Roman"/>
          <w:caps w:val="0"/>
          <w:sz w:val="36"/>
          <w:u w:val="single"/>
        </w:rPr>
        <w:instrText xml:space="preserve"> TOC \o "1-3" \h \z \u </w:instrText>
      </w:r>
      <w:r w:rsidRPr="002F15DD">
        <w:rPr>
          <w:rFonts w:ascii="Times New Roman" w:hAnsi="Times New Roman" w:cs="Times New Roman"/>
          <w:caps w:val="0"/>
          <w:sz w:val="36"/>
          <w:u w:val="single"/>
        </w:rPr>
        <w:fldChar w:fldCharType="separate"/>
      </w:r>
      <w:hyperlink w:anchor="_Toc149618828" w:history="1">
        <w:r w:rsidR="001D1E30" w:rsidRPr="00A50976">
          <w:rPr>
            <w:rStyle w:val="Hyperlink"/>
            <w:noProof/>
          </w:rPr>
          <w:t>Supplementary Information</w:t>
        </w:r>
        <w:r w:rsidR="001D1E30">
          <w:rPr>
            <w:noProof/>
            <w:webHidden/>
          </w:rPr>
          <w:tab/>
        </w:r>
        <w:r w:rsidR="001D1E30">
          <w:rPr>
            <w:noProof/>
            <w:webHidden/>
          </w:rPr>
          <w:fldChar w:fldCharType="begin"/>
        </w:r>
        <w:r w:rsidR="001D1E30">
          <w:rPr>
            <w:noProof/>
            <w:webHidden/>
          </w:rPr>
          <w:instrText xml:space="preserve"> PAGEREF _Toc149618828 \h </w:instrText>
        </w:r>
        <w:r w:rsidR="001D1E30">
          <w:rPr>
            <w:noProof/>
            <w:webHidden/>
          </w:rPr>
        </w:r>
        <w:r w:rsidR="001D1E30">
          <w:rPr>
            <w:noProof/>
            <w:webHidden/>
          </w:rPr>
          <w:fldChar w:fldCharType="separate"/>
        </w:r>
        <w:r w:rsidR="001D1E30">
          <w:rPr>
            <w:noProof/>
            <w:webHidden/>
          </w:rPr>
          <w:t>4</w:t>
        </w:r>
        <w:r w:rsidR="001D1E30">
          <w:rPr>
            <w:noProof/>
            <w:webHidden/>
          </w:rPr>
          <w:fldChar w:fldCharType="end"/>
        </w:r>
      </w:hyperlink>
    </w:p>
    <w:p w14:paraId="059BDDF8" w14:textId="7C7569C1" w:rsidR="001D1E30" w:rsidRDefault="001D1E30">
      <w:pPr>
        <w:pStyle w:val="TOC2"/>
        <w:tabs>
          <w:tab w:val="right" w:leader="dot" w:pos="9628"/>
        </w:tabs>
        <w:rPr>
          <w:rFonts w:asciiTheme="minorHAnsi" w:eastAsiaTheme="minorEastAsia" w:hAnsiTheme="minorHAnsi" w:cstheme="minorBidi"/>
          <w:b w:val="0"/>
          <w:bCs w:val="0"/>
          <w:noProof/>
          <w:kern w:val="2"/>
          <w:sz w:val="24"/>
          <w:lang w:val="en-DK" w:eastAsia="en-GB"/>
          <w14:ligatures w14:val="standardContextual"/>
        </w:rPr>
      </w:pPr>
      <w:hyperlink w:anchor="_Toc149618829" w:history="1">
        <w:r w:rsidRPr="00A50976">
          <w:rPr>
            <w:rStyle w:val="Hyperlink"/>
            <w:noProof/>
          </w:rPr>
          <w:t>Literature DFT calculations on CO-poisoning mechanisms</w:t>
        </w:r>
        <w:r>
          <w:rPr>
            <w:noProof/>
            <w:webHidden/>
          </w:rPr>
          <w:tab/>
        </w:r>
        <w:r>
          <w:rPr>
            <w:noProof/>
            <w:webHidden/>
          </w:rPr>
          <w:fldChar w:fldCharType="begin"/>
        </w:r>
        <w:r>
          <w:rPr>
            <w:noProof/>
            <w:webHidden/>
          </w:rPr>
          <w:instrText xml:space="preserve"> PAGEREF _Toc149618829 \h </w:instrText>
        </w:r>
        <w:r>
          <w:rPr>
            <w:noProof/>
            <w:webHidden/>
          </w:rPr>
        </w:r>
        <w:r>
          <w:rPr>
            <w:noProof/>
            <w:webHidden/>
          </w:rPr>
          <w:fldChar w:fldCharType="separate"/>
        </w:r>
        <w:r>
          <w:rPr>
            <w:noProof/>
            <w:webHidden/>
          </w:rPr>
          <w:t>4</w:t>
        </w:r>
        <w:r>
          <w:rPr>
            <w:noProof/>
            <w:webHidden/>
          </w:rPr>
          <w:fldChar w:fldCharType="end"/>
        </w:r>
      </w:hyperlink>
    </w:p>
    <w:p w14:paraId="479F2F43" w14:textId="6F31B723" w:rsidR="001D1E30" w:rsidRDefault="001D1E30">
      <w:pPr>
        <w:pStyle w:val="TOC2"/>
        <w:tabs>
          <w:tab w:val="right" w:leader="dot" w:pos="9628"/>
        </w:tabs>
        <w:rPr>
          <w:rFonts w:asciiTheme="minorHAnsi" w:eastAsiaTheme="minorEastAsia" w:hAnsiTheme="minorHAnsi" w:cstheme="minorBidi"/>
          <w:b w:val="0"/>
          <w:bCs w:val="0"/>
          <w:noProof/>
          <w:kern w:val="2"/>
          <w:sz w:val="24"/>
          <w:lang w:val="en-DK" w:eastAsia="en-GB"/>
          <w14:ligatures w14:val="standardContextual"/>
        </w:rPr>
      </w:pPr>
      <w:hyperlink w:anchor="_Toc149618830" w:history="1">
        <w:r w:rsidRPr="00A50976">
          <w:rPr>
            <w:rStyle w:val="Hyperlink"/>
            <w:noProof/>
          </w:rPr>
          <w:t>Modelling the activity of a catalytic site</w:t>
        </w:r>
        <w:r>
          <w:rPr>
            <w:noProof/>
            <w:webHidden/>
          </w:rPr>
          <w:tab/>
        </w:r>
        <w:r>
          <w:rPr>
            <w:noProof/>
            <w:webHidden/>
          </w:rPr>
          <w:fldChar w:fldCharType="begin"/>
        </w:r>
        <w:r>
          <w:rPr>
            <w:noProof/>
            <w:webHidden/>
          </w:rPr>
          <w:instrText xml:space="preserve"> PAGEREF _Toc149618830 \h </w:instrText>
        </w:r>
        <w:r>
          <w:rPr>
            <w:noProof/>
            <w:webHidden/>
          </w:rPr>
        </w:r>
        <w:r>
          <w:rPr>
            <w:noProof/>
            <w:webHidden/>
          </w:rPr>
          <w:fldChar w:fldCharType="separate"/>
        </w:r>
        <w:r>
          <w:rPr>
            <w:noProof/>
            <w:webHidden/>
          </w:rPr>
          <w:t>5</w:t>
        </w:r>
        <w:r>
          <w:rPr>
            <w:noProof/>
            <w:webHidden/>
          </w:rPr>
          <w:fldChar w:fldCharType="end"/>
        </w:r>
      </w:hyperlink>
    </w:p>
    <w:p w14:paraId="40E4F1B6" w14:textId="56316792" w:rsidR="001D1E30" w:rsidRDefault="001D1E30">
      <w:pPr>
        <w:pStyle w:val="TOC2"/>
        <w:tabs>
          <w:tab w:val="right" w:leader="dot" w:pos="9628"/>
        </w:tabs>
        <w:rPr>
          <w:rFonts w:asciiTheme="minorHAnsi" w:eastAsiaTheme="minorEastAsia" w:hAnsiTheme="minorHAnsi" w:cstheme="minorBidi"/>
          <w:b w:val="0"/>
          <w:bCs w:val="0"/>
          <w:noProof/>
          <w:kern w:val="2"/>
          <w:sz w:val="24"/>
          <w:lang w:val="en-DK" w:eastAsia="en-GB"/>
          <w14:ligatures w14:val="standardContextual"/>
        </w:rPr>
      </w:pPr>
      <w:hyperlink w:anchor="_Toc149618831" w:history="1">
        <w:r w:rsidRPr="00A50976">
          <w:rPr>
            <w:rStyle w:val="Hyperlink"/>
            <w:noProof/>
          </w:rPr>
          <w:t>GPAW</w:t>
        </w:r>
        <w:r>
          <w:rPr>
            <w:noProof/>
            <w:webHidden/>
          </w:rPr>
          <w:tab/>
        </w:r>
        <w:r>
          <w:rPr>
            <w:noProof/>
            <w:webHidden/>
          </w:rPr>
          <w:fldChar w:fldCharType="begin"/>
        </w:r>
        <w:r>
          <w:rPr>
            <w:noProof/>
            <w:webHidden/>
          </w:rPr>
          <w:instrText xml:space="preserve"> PAGEREF _Toc149618831 \h </w:instrText>
        </w:r>
        <w:r>
          <w:rPr>
            <w:noProof/>
            <w:webHidden/>
          </w:rPr>
        </w:r>
        <w:r>
          <w:rPr>
            <w:noProof/>
            <w:webHidden/>
          </w:rPr>
          <w:fldChar w:fldCharType="separate"/>
        </w:r>
        <w:r>
          <w:rPr>
            <w:noProof/>
            <w:webHidden/>
          </w:rPr>
          <w:t>6</w:t>
        </w:r>
        <w:r>
          <w:rPr>
            <w:noProof/>
            <w:webHidden/>
          </w:rPr>
          <w:fldChar w:fldCharType="end"/>
        </w:r>
      </w:hyperlink>
    </w:p>
    <w:p w14:paraId="2A199AD3" w14:textId="51201611" w:rsidR="001D1E30" w:rsidRDefault="001D1E30">
      <w:pPr>
        <w:pStyle w:val="TOC2"/>
        <w:tabs>
          <w:tab w:val="right" w:leader="dot" w:pos="9628"/>
        </w:tabs>
        <w:rPr>
          <w:rFonts w:asciiTheme="minorHAnsi" w:eastAsiaTheme="minorEastAsia" w:hAnsiTheme="minorHAnsi" w:cstheme="minorBidi"/>
          <w:b w:val="0"/>
          <w:bCs w:val="0"/>
          <w:noProof/>
          <w:kern w:val="2"/>
          <w:sz w:val="24"/>
          <w:lang w:val="en-DK" w:eastAsia="en-GB"/>
          <w14:ligatures w14:val="standardContextual"/>
        </w:rPr>
      </w:pPr>
      <w:hyperlink w:anchor="_Toc149618832" w:history="1">
        <w:r w:rsidRPr="00A50976">
          <w:rPr>
            <w:rStyle w:val="Hyperlink"/>
            <w:noProof/>
            <w:lang w:val="en-US"/>
          </w:rPr>
          <w:t>Periodic systems</w:t>
        </w:r>
        <w:r>
          <w:rPr>
            <w:noProof/>
            <w:webHidden/>
          </w:rPr>
          <w:tab/>
        </w:r>
        <w:r>
          <w:rPr>
            <w:noProof/>
            <w:webHidden/>
          </w:rPr>
          <w:fldChar w:fldCharType="begin"/>
        </w:r>
        <w:r>
          <w:rPr>
            <w:noProof/>
            <w:webHidden/>
          </w:rPr>
          <w:instrText xml:space="preserve"> PAGEREF _Toc149618832 \h </w:instrText>
        </w:r>
        <w:r>
          <w:rPr>
            <w:noProof/>
            <w:webHidden/>
          </w:rPr>
        </w:r>
        <w:r>
          <w:rPr>
            <w:noProof/>
            <w:webHidden/>
          </w:rPr>
          <w:fldChar w:fldCharType="separate"/>
        </w:r>
        <w:r>
          <w:rPr>
            <w:noProof/>
            <w:webHidden/>
          </w:rPr>
          <w:t>6</w:t>
        </w:r>
        <w:r>
          <w:rPr>
            <w:noProof/>
            <w:webHidden/>
          </w:rPr>
          <w:fldChar w:fldCharType="end"/>
        </w:r>
      </w:hyperlink>
    </w:p>
    <w:p w14:paraId="335563F9" w14:textId="592A53A0" w:rsidR="001D1E30" w:rsidRDefault="001D1E30">
      <w:pPr>
        <w:pStyle w:val="TOC2"/>
        <w:tabs>
          <w:tab w:val="right" w:leader="dot" w:pos="9628"/>
        </w:tabs>
        <w:rPr>
          <w:rFonts w:asciiTheme="minorHAnsi" w:eastAsiaTheme="minorEastAsia" w:hAnsiTheme="minorHAnsi" w:cstheme="minorBidi"/>
          <w:b w:val="0"/>
          <w:bCs w:val="0"/>
          <w:noProof/>
          <w:kern w:val="2"/>
          <w:sz w:val="24"/>
          <w:lang w:val="en-DK" w:eastAsia="en-GB"/>
          <w14:ligatures w14:val="standardContextual"/>
        </w:rPr>
      </w:pPr>
      <w:hyperlink w:anchor="_Toc149618833" w:history="1">
        <w:r w:rsidRPr="00A50976">
          <w:rPr>
            <w:rStyle w:val="Hyperlink"/>
            <w:noProof/>
          </w:rPr>
          <w:t>Single-sites in random mixing</w:t>
        </w:r>
        <w:r>
          <w:rPr>
            <w:noProof/>
            <w:webHidden/>
          </w:rPr>
          <w:tab/>
        </w:r>
        <w:r>
          <w:rPr>
            <w:noProof/>
            <w:webHidden/>
          </w:rPr>
          <w:fldChar w:fldCharType="begin"/>
        </w:r>
        <w:r>
          <w:rPr>
            <w:noProof/>
            <w:webHidden/>
          </w:rPr>
          <w:instrText xml:space="preserve"> PAGEREF _Toc149618833 \h </w:instrText>
        </w:r>
        <w:r>
          <w:rPr>
            <w:noProof/>
            <w:webHidden/>
          </w:rPr>
        </w:r>
        <w:r>
          <w:rPr>
            <w:noProof/>
            <w:webHidden/>
          </w:rPr>
          <w:fldChar w:fldCharType="separate"/>
        </w:r>
        <w:r>
          <w:rPr>
            <w:noProof/>
            <w:webHidden/>
          </w:rPr>
          <w:t>7</w:t>
        </w:r>
        <w:r>
          <w:rPr>
            <w:noProof/>
            <w:webHidden/>
          </w:rPr>
          <w:fldChar w:fldCharType="end"/>
        </w:r>
      </w:hyperlink>
    </w:p>
    <w:p w14:paraId="6DE920B2" w14:textId="5E3550D1" w:rsidR="001D1E30" w:rsidRDefault="001D1E30">
      <w:pPr>
        <w:pStyle w:val="TOC1"/>
        <w:tabs>
          <w:tab w:val="right" w:leader="dot" w:pos="9628"/>
        </w:tabs>
        <w:rPr>
          <w:rFonts w:asciiTheme="minorHAnsi" w:eastAsiaTheme="minorEastAsia" w:hAnsiTheme="minorHAnsi" w:cstheme="minorBidi"/>
          <w:b w:val="0"/>
          <w:bCs w:val="0"/>
          <w:caps w:val="0"/>
          <w:noProof/>
          <w:kern w:val="2"/>
          <w:szCs w:val="24"/>
          <w:lang w:val="en-DK" w:eastAsia="en-GB"/>
          <w14:ligatures w14:val="standardContextual"/>
        </w:rPr>
      </w:pPr>
      <w:hyperlink w:anchor="_Toc149618834" w:history="1">
        <w:r w:rsidRPr="00A50976">
          <w:rPr>
            <w:rStyle w:val="Hyperlink"/>
            <w:noProof/>
          </w:rPr>
          <w:t>References</w:t>
        </w:r>
        <w:r>
          <w:rPr>
            <w:noProof/>
            <w:webHidden/>
          </w:rPr>
          <w:tab/>
        </w:r>
        <w:r>
          <w:rPr>
            <w:noProof/>
            <w:webHidden/>
          </w:rPr>
          <w:fldChar w:fldCharType="begin"/>
        </w:r>
        <w:r>
          <w:rPr>
            <w:noProof/>
            <w:webHidden/>
          </w:rPr>
          <w:instrText xml:space="preserve"> PAGEREF _Toc149618834 \h </w:instrText>
        </w:r>
        <w:r>
          <w:rPr>
            <w:noProof/>
            <w:webHidden/>
          </w:rPr>
        </w:r>
        <w:r>
          <w:rPr>
            <w:noProof/>
            <w:webHidden/>
          </w:rPr>
          <w:fldChar w:fldCharType="separate"/>
        </w:r>
        <w:r>
          <w:rPr>
            <w:noProof/>
            <w:webHidden/>
          </w:rPr>
          <w:t>9</w:t>
        </w:r>
        <w:r>
          <w:rPr>
            <w:noProof/>
            <w:webHidden/>
          </w:rPr>
          <w:fldChar w:fldCharType="end"/>
        </w:r>
      </w:hyperlink>
    </w:p>
    <w:p w14:paraId="09C3EE27" w14:textId="23983351" w:rsidR="001214F8" w:rsidRPr="002F15DD" w:rsidRDefault="00FC39BF" w:rsidP="00C70AD4">
      <w:r w:rsidRPr="002F15DD">
        <w:rPr>
          <w:caps/>
          <w:sz w:val="36"/>
          <w:szCs w:val="28"/>
          <w:u w:val="single"/>
        </w:rPr>
        <w:fldChar w:fldCharType="end"/>
      </w:r>
    </w:p>
    <w:p w14:paraId="3C940371" w14:textId="77777777" w:rsidR="00A912BB" w:rsidRPr="002F15DD" w:rsidRDefault="00A912BB" w:rsidP="00A912BB"/>
    <w:p w14:paraId="1554E583" w14:textId="46B98B96" w:rsidR="00226E75" w:rsidRDefault="00A912BB" w:rsidP="00226E75">
      <w:pPr>
        <w:pStyle w:val="Heading1"/>
      </w:pPr>
      <w:r w:rsidRPr="002F15DD">
        <w:br w:type="page"/>
      </w:r>
      <w:bookmarkStart w:id="14" w:name="_Toc149618828"/>
      <w:r w:rsidR="00172EA3">
        <w:lastRenderedPageBreak/>
        <w:t>Supplementary Information</w:t>
      </w:r>
      <w:bookmarkEnd w:id="14"/>
    </w:p>
    <w:p w14:paraId="6D86379E" w14:textId="36C177F3" w:rsidR="00172EA3" w:rsidRDefault="00D666C5" w:rsidP="00172EA3">
      <w:pPr>
        <w:pStyle w:val="Heading2"/>
      </w:pPr>
      <w:bookmarkStart w:id="15" w:name="_Toc149618829"/>
      <w:r>
        <w:t xml:space="preserve">Literature DFT calculations on </w:t>
      </w:r>
      <w:r w:rsidR="00D97AE4">
        <w:t>C</w:t>
      </w:r>
      <w:r>
        <w:t>O-poisoning mechanisms</w:t>
      </w:r>
      <w:bookmarkEnd w:id="15"/>
      <w:r>
        <w:t xml:space="preserve"> </w:t>
      </w:r>
    </w:p>
    <w:p w14:paraId="7363202E" w14:textId="6BB4ABBE" w:rsidR="006944E7" w:rsidRDefault="006944E7" w:rsidP="006944E7">
      <w:r>
        <w:t xml:space="preserve">In </w:t>
      </w:r>
      <w:r>
        <w:t>an article by Zhong et. al.</w:t>
      </w:r>
      <w:r>
        <w:t>, each structure through the reaction steps and transition state has been simulated with DFT and relaxed, reporting the energies at each step and transition state</w:t>
      </w:r>
      <w:r>
        <w:fldChar w:fldCharType="begin"/>
      </w:r>
      <w:r>
        <w:instrText xml:space="preserve"> ADDIN ZOTERO_ITEM CSL_CITATION {"citationID":"fnawW8Rm","properties":{"formattedCitation":"\\super 1\\nosupersub{}","plainCitation":"1","noteIndex":0},"citationItems":[{"id":124,"uris":["http://zotero.org/users/11051638/items/7SY5G2Y2"],"itemData":{"id":124,"type":"article-journal","abstract":"Density functional theory (DFT) calculations show a new concerted mechanism of formic acid (HCOOH) oxidation on Pt (111), which involves the simultaneous formation of CO2 and CO via the HCOOH dimer in an elementary step. The newly proposed mechanism rationalizes the easy CO poisoning of Pt-based catalysts and improves our understanding for the mechanism of catalytic HCOOH oxidation.","container-title":"Catalysis Communications","DOI":"10.1016/j.catcom.2012.09.002","ISSN":"15667367","journalAbbreviation":"Catalysis Communications","language":"en","page":"82-86","source":"DOI.org (Crossref)","title":"New insight into the CO formation mechanism during formic acid oxidation on Pt(111)","volume":"29","author":[{"family":"Zhong","given":"Wenhui"},{"family":"Zhang","given":"Dongju"}],"issued":{"date-parts":[["2012",12]]}}}],"schema":"https://github.com/citation-style-language/schema/raw/master/csl-citation.json"} </w:instrText>
      </w:r>
      <w:r>
        <w:fldChar w:fldCharType="separate"/>
      </w:r>
      <w:r w:rsidRPr="006944E7">
        <w:rPr>
          <w:vertAlign w:val="superscript"/>
        </w:rPr>
        <w:t>1</w:t>
      </w:r>
      <w:r>
        <w:fldChar w:fldCharType="end"/>
      </w:r>
      <w:r>
        <w:t>. Using this technique, transition state structures were suggested, along with a new proposed pathway leading to CO. The new proposed pathway is a reaction between two HCOOH molecules stabilized near the surface by various water molecules and each other, going through a transition state, where one HCOOH loses its OH group, forming a water molecule with the C-bound H from the other HCOOH, and losing its H. This results in a bound CO, while the other HCOOH is oxidated into CO</w:t>
      </w:r>
      <w:r w:rsidRPr="003A3758">
        <w:rPr>
          <w:vertAlign w:val="subscript"/>
        </w:rPr>
        <w:t>2</w:t>
      </w:r>
      <w:r>
        <w:t>. The reaction diagram looks like this:</w:t>
      </w:r>
    </w:p>
    <w:p w14:paraId="3CD66B5E" w14:textId="77777777" w:rsidR="006944E7" w:rsidRDefault="006944E7" w:rsidP="006944E7">
      <m:oMathPara>
        <m:oMath>
          <m:r>
            <w:rPr>
              <w:rFonts w:ascii="Cambria Math" w:hAnsi="Cambria Math"/>
            </w:rPr>
            <m:t>HCOOH+HCOOH→C</m:t>
          </m:r>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+2</m:t>
          </m:r>
          <m:d>
            <m:dPr>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e>
          </m:d>
          <m:r>
            <w:rPr>
              <w:rFonts w:ascii="Cambria Math" w:hAnsi="Cambria Math"/>
            </w:rPr>
            <m:t>+C</m:t>
          </m:r>
          <m:sSup>
            <m:sSupPr>
              <m:ctrlPr>
                <w:rPr>
                  <w:rFonts w:ascii="Cambria Math" w:hAnsi="Cambria Math"/>
                  <w:i/>
                </w:rPr>
              </m:ctrlPr>
            </m:sSupPr>
            <m:e>
              <m:r>
                <w:rPr>
                  <w:rFonts w:ascii="Cambria Math" w:hAnsi="Cambria Math"/>
                </w:rPr>
                <m:t>O</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oMath>
      </m:oMathPara>
    </w:p>
    <w:p w14:paraId="08E1B9B6" w14:textId="66964440" w:rsidR="006944E7" w:rsidRDefault="006944E7" w:rsidP="006944E7">
      <w:r>
        <w:t>The article calculates the energy barrier of the proposed reaction to 15.1 kCal/mol, which is higher than the energy barrier of the direct pathway, 5.8 kCal/mol, but half the energy barrier of the indirect pathway, 32.1 kCal/mol, indicating that the 2 HCOOH pathway might be a realistic explanation of the CO-poisoning phenomenon. This is different from the setup from the indirect pathway, which requires the adsorbates H and COOH on neighbouring sites, while the 2 HCOOH pathway requires a HCOOH dimer on or around neighbouring site, so even if this pathway is the dominant in the formation of CO, it should be discouraged by single-site catalysts, which would possibly deter neighbouring H+COOH as well as HCOOH+HCOOH stabilized near the surface. Furthermore, the results from Bagger et. al. showed a highly deprecated performance after setting the anode potential vs RHE to near-zero values and returning to previously highly active potentials</w:t>
      </w:r>
      <w:r>
        <w:fldChar w:fldCharType="begin"/>
      </w:r>
      <w:r>
        <w:instrText xml:space="preserve"> ADDIN ZOTERO_ITEM CSL_CITATION {"citationID":"S568bWYk","properties":{"formattedCitation":"\\super 2\\nosupersub{}","plainCitation":"2","noteIndex":0},"citationItems":[{"id":35,"uris":["http://zotero.org/users/11051638/items/BH2YCUQR"],"itemData":{"id":35,"type":"article-journal","abstract":"Electrocatalytic conversion of formic acid oxidation to CO\n              2\n              and the related CO\n              2\n              reduction to formic acid represent a potential closed carbon-loop based on renewable energy.\n            \n          , \n            \n              Electrocatalytic conversion of formic acid oxidation to CO\n              2\n              and the related CO\n              2\n              reduction to formic acid represent a potential closed carbon-loop based on renewable energy. However, formic acid fuel cells are inhibited by the formation of site-blocking species during the formic acid oxidation reaction. Recent studies have elucidated how the binding of carbon and hydrogen on catalyst surfaces promote CO\n              2\n              reduction towards CO and formic acid. This has also given fundamental insights into the reverse reaction,\n              i.e.\n              the oxidation of formic acid. In this work, simulations on multiple materials have been combined with formic acid oxidation experiments on electrocatalysts to shed light on the reaction and the accompanying catalytic limitations. We correlate data on different catalysts to show that (i) formate, which is the proposed formic acid oxidation intermediate, has similar binding energetics on Pt, Pd and Ag, while Ag does not work as a catalyst, and (ii) *H adsorbed on the surface results in *CO formation and poisoning through a chemical disproportionation step. Using these results, the fundamental limitations can be revealed and progress our understanding of the mechanism of the formic acid oxidation reaction.","container-title":"Chemical Science","DOI":"10.1039/D2SC05160E","ISSN":"2041-6520, 2041-6539","issue":"45","journalAbbreviation":"Chem. Sci.","language":"en","page":"13409-13417","source":"DOI.org (Crossref)","title":"Correlations between experiments and simulations for formic acid oxidation","volume":"13","author":[{"family":"Bagger","given":"Alexander"},{"family":"Jensen","given":"Kim D."},{"family":"Rashedi","given":"Maryam"},{"family":"Luo","given":"Rui"},{"family":"Du","given":"Jia"},{"family":"Zhang","given":"Damin"},{"family":"Pereira","given":"Inês J."},{"family":"Escudero-Escribano","given":"María"},{"family":"Arenz","given":"Matthias"},{"family":"Rossmeisl","given":"Jan"}],"issued":{"date-parts":[["2022"]]}}}],"schema":"https://github.com/citation-style-language/schema/raw/master/csl-citation.json"} </w:instrText>
      </w:r>
      <w:r>
        <w:fldChar w:fldCharType="separate"/>
      </w:r>
      <w:r w:rsidRPr="006944E7">
        <w:rPr>
          <w:vertAlign w:val="superscript"/>
        </w:rPr>
        <w:t>2</w:t>
      </w:r>
      <w:r>
        <w:fldChar w:fldCharType="end"/>
      </w:r>
      <w:r>
        <w:t>. Hydrogen under-potential deposition (</w:t>
      </w:r>
      <m:oMath>
        <m:sSub>
          <m:sSubPr>
            <m:ctrlPr>
              <w:rPr>
                <w:rFonts w:ascii="Cambria Math" w:hAnsi="Cambria Math"/>
                <w:i/>
              </w:rPr>
            </m:ctrlPr>
          </m:sSubPr>
          <m:e>
            <m:r>
              <w:rPr>
                <w:rFonts w:ascii="Cambria Math" w:hAnsi="Cambria Math"/>
              </w:rPr>
              <m:t>H</m:t>
            </m:r>
          </m:e>
          <m:sub>
            <m:r>
              <w:rPr>
                <w:rFonts w:ascii="Cambria Math" w:hAnsi="Cambria Math"/>
              </w:rPr>
              <m:t>UPD</m:t>
            </m:r>
          </m:sub>
        </m:sSub>
      </m:oMath>
      <w:r>
        <w:t>) is known to happen at near-zero potentials, which indicates that it plays a role in the decreased activity. The fact that the catalytic activity decreases significantly after visiting potentials where H adsorbs indicates that the cause could be the H and COOH disproportionation reaction.</w:t>
      </w:r>
    </w:p>
    <w:p w14:paraId="569E364F" w14:textId="77777777" w:rsidR="006944E7" w:rsidRDefault="006944E7" w:rsidP="006944E7">
      <w:r>
        <w:t>The COOH+COOH reaction might be causing CO poisoning at higher potentials, but not at the same rate as the indirect FAOR pathway, as shown by the cyclic voltammograms in Bagger et. al. This is due to the disproportionation reaction being possible only at low potentials, which is seen to decrease FAOR performance greatly, while COOH+COOH should happen more seldomly at smaller potentials, where fewer sites will bind COOH.</w:t>
      </w:r>
    </w:p>
    <w:p w14:paraId="2A0878DD" w14:textId="466C7E07" w:rsidR="00FD0A89" w:rsidRDefault="00FD0A89" w:rsidP="00EA6DB8">
      <w:pPr>
        <w:pStyle w:val="Heading2"/>
      </w:pPr>
      <w:bookmarkStart w:id="16" w:name="_Toc149618830"/>
      <w:r>
        <w:lastRenderedPageBreak/>
        <w:t>Modelling the activity of a catalytic site</w:t>
      </w:r>
      <w:bookmarkEnd w:id="16"/>
    </w:p>
    <w:p w14:paraId="2211803E" w14:textId="0B861F07" w:rsidR="00FD0A89" w:rsidRDefault="00FD0A89" w:rsidP="00FD0A89">
      <w:pPr>
        <w:rPr>
          <w:rFonts w:eastAsiaTheme="minorEastAsia"/>
          <w:lang w:val="en-US"/>
        </w:rPr>
      </w:pPr>
      <w:r>
        <w:rPr>
          <w:lang w:val="en-US"/>
        </w:rPr>
        <w:t xml:space="preserve">The activity of chemical reactions is limited by the energy of the activated complex, </w:t>
      </w:r>
      <m:oMath>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a</m:t>
            </m:r>
          </m:sub>
        </m:sSub>
      </m:oMath>
      <w:r>
        <w:rPr>
          <w:rFonts w:eastAsiaTheme="minorEastAsia"/>
          <w:lang w:val="en-US"/>
        </w:rPr>
        <w:t>. The energy of the activated complex is related to the binding energy, which we can model. The binding energies and potential are used to predict a relative measure of the current density with the following equations based on the Arrhenius-like equation</w:t>
      </w:r>
      <w:r>
        <w:rPr>
          <w:rFonts w:eastAsiaTheme="minorEastAsia"/>
          <w:lang w:val="en-US"/>
        </w:rPr>
        <w:fldChar w:fldCharType="begin"/>
      </w:r>
      <w:r w:rsidR="00D97CBA">
        <w:rPr>
          <w:rFonts w:eastAsiaTheme="minorEastAsia"/>
          <w:lang w:val="en-US"/>
        </w:rPr>
        <w:instrText xml:space="preserve"> ADDIN ZOTERO_ITEM CSL_CITATION {"citationID":"hz0H6BK2","properties":{"formattedCitation":"\\super 3,4\\nosupersub{}","plainCitation":"3,4","noteIndex":0},"citationItems":[{"id":208,"uris":["http://zotero.org/users/11051638/items/HTYRQPYY"],"itemData":{"id":208,"type":"article-journal","container-title":"Joule","DOI":"10.1016/j.joule.2018.12.015","ISSN":"25424351","issue":"3","journalAbbreviation":"Joule","language":"en","page":"834-845","source":"DOI.org (Crossref)","title":"High-Entropy Alloys as a Discovery Platform for Electrocatalysis","volume":"3","author":[{"family":"Batchelor","given":"Thomas A.A."},{"family":"Pedersen","given":"Jack K."},{"family":"Winther","given":"Simon H."},{"family":"Castelli","given":"Ivano E."},{"family":"Jacobsen","given":"Karsten W."},{"family":"Rossmeisl","given":"Jan"}],"issued":{"date-parts":[["2019",3]]}}},{"id":210,"uris":["http://zotero.org/users/11051638/items/MD2HWZM8"],"itemData":{"id":210,"type":"article-journal","abstract":"Abstract\n            Active, selective and stable catalysts are imperative for sustainable energy conversion, and engineering materials with such properties are highly desired. High‐entropy alloys (HEAs) offer a vast compositional space for tuning such properties. Too vast, however, to traverse without the proper tools. Here, we report the use of Bayesian optimization on a model based on density functional theory (DFT) to predict the most active compositions for the electrochemical oxygen reduction reaction (ORR) with the least possible number of sampled compositions for the two HEAs Ag‐Ir‐Pd‐Pt‐Ru and Ir‐Pd‐Pt‐Rh‐Ru. The discovered optima are then scrutinized with DFT and subjected to experimental validation where optimal catalytic activities are verified for Ag–Pd, Ir–Pt, and Pd–Ru binary alloys. This study offers insight into the number of experiments needed for optimizing the vast compositional space of multimetallic alloys which has been determined to be on the order of 50 for ORR on these HEAs.","container-title":"Angewandte Chemie","DOI":"10.1002/ange.202108116","ISSN":"0044-8249, 1521-3757","issue":"45","journalAbbreviation":"Angewandte Chemie","language":"en","page":"24346-24354","source":"DOI.org (Crossref)","title":"Bayesian Optimization of High‐Entropy Alloy Compositions for Electrocatalytic Oxygen Reduction**","volume":"133","author":[{"family":"Pedersen","given":"Jack K."},{"family":"Clausen","given":"Christian M."},{"family":"Krysiak","given":"Olga A."},{"family":"Xiao","given":"Bin"},{"family":"Batchelor","given":"Thomas A. A."},{"family":"Löffler","given":"Tobias"},{"family":"Mints","given":"Vladislav A."},{"family":"Banko","given":"Lars"},{"family":"Arenz","given":"Matthias"},{"family":"Savan","given":"Alan"},{"family":"Schuhmann","given":"Wolfgang"},{"family":"Ludwig","given":"Alfred"},{"family":"Rossmeisl","given":"Jan"}],"issued":{"date-parts":[["2021",11,2]]}}}],"schema":"https://github.com/citation-style-language/schema/raw/master/csl-citation.json"} </w:instrText>
      </w:r>
      <w:r>
        <w:rPr>
          <w:rFonts w:eastAsiaTheme="minorEastAsia"/>
          <w:lang w:val="en-US"/>
        </w:rPr>
        <w:fldChar w:fldCharType="separate"/>
      </w:r>
      <w:r w:rsidR="00D97CBA" w:rsidRPr="00D97CBA">
        <w:rPr>
          <w:vertAlign w:val="superscript"/>
        </w:rPr>
        <w:t>3,4</w:t>
      </w:r>
      <w:r>
        <w:rPr>
          <w:rFonts w:eastAsiaTheme="minorEastAsia"/>
          <w:lang w:val="en-US"/>
        </w:rPr>
        <w:fldChar w:fldCharType="end"/>
      </w:r>
      <w:r>
        <w:rPr>
          <w:rFonts w:eastAsiaTheme="minorEastAsia"/>
          <w:lang w:val="en-US"/>
        </w:rPr>
        <w:t>:</w:t>
      </w:r>
    </w:p>
    <w:p w14:paraId="147188B8" w14:textId="77777777" w:rsidR="00FD0A89" w:rsidRPr="00572552" w:rsidRDefault="00FD0A89" w:rsidP="00FD0A89">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j</m:t>
              </m:r>
            </m:e>
            <m:sub>
              <m:r>
                <w:rPr>
                  <w:rFonts w:ascii="Cambria Math" w:hAnsi="Cambria Math"/>
                  <w:lang w:val="en-US"/>
                </w:rPr>
                <m:t>k,i</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m:rPr>
                      <m:sty m:val="p"/>
                    </m:rPr>
                    <w:rPr>
                      <w:rFonts w:ascii="Cambria Math" w:hAnsi="Cambria Math"/>
                      <w:lang w:val="en-US"/>
                    </w:rPr>
                    <m:t>Δ</m:t>
                  </m:r>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RLS</m:t>
                      </m:r>
                    </m:sub>
                  </m:sSub>
                </m:num>
                <m:den>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B</m:t>
                      </m:r>
                    </m:sub>
                  </m:sSub>
                  <m:r>
                    <w:rPr>
                      <w:rFonts w:ascii="Cambria Math" w:hAnsi="Cambria Math"/>
                      <w:lang w:val="en-US"/>
                    </w:rPr>
                    <m:t>⋅T</m:t>
                  </m:r>
                </m:den>
              </m:f>
            </m:sup>
          </m:sSup>
        </m:oMath>
      </m:oMathPara>
    </w:p>
    <w:p w14:paraId="6296A52D" w14:textId="77777777" w:rsidR="00FD0A89" w:rsidRPr="00DA21E5" w:rsidRDefault="00FD0A89" w:rsidP="00FD0A89">
      <w:pPr>
        <w:rPr>
          <w:rFonts w:eastAsiaTheme="minorEastAsia"/>
          <w:lang w:val="en-US"/>
        </w:rPr>
      </w:pPr>
      <m:oMathPara>
        <m:oMath>
          <m:r>
            <m:rPr>
              <m:sty m:val="p"/>
            </m:rPr>
            <w:rPr>
              <w:rFonts w:ascii="Cambria Math" w:eastAsiaTheme="minorEastAsia" w:hAnsi="Cambria Math"/>
              <w:lang w:val="en-US"/>
            </w:rPr>
            <m:t>Δ</m:t>
          </m:r>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RLS</m:t>
              </m:r>
            </m:sub>
          </m:sSub>
          <m:r>
            <w:rPr>
              <w:rFonts w:ascii="Cambria Math" w:eastAsiaTheme="minorEastAsia" w:hAnsi="Cambria Math"/>
              <w:lang w:val="en-US"/>
            </w:rPr>
            <m:t>=</m:t>
          </m:r>
          <m:d>
            <m:dPr>
              <m:begChr m:val="|"/>
              <m:endChr m:val="|"/>
              <m:ctrlPr>
                <w:rPr>
                  <w:rFonts w:ascii="Cambria Math" w:eastAsiaTheme="minorEastAsia" w:hAnsi="Cambria Math"/>
                  <w:i/>
                  <w:kern w:val="2"/>
                  <w:lang w:val="en-US"/>
                  <w14:ligatures w14:val="standardContextual"/>
                </w:rPr>
              </m:ctrlPr>
            </m:dPr>
            <m:e>
              <m:r>
                <m:rPr>
                  <m:sty m:val="p"/>
                </m:rPr>
                <w:rPr>
                  <w:rFonts w:ascii="Cambria Math" w:eastAsiaTheme="minorEastAsia" w:hAnsi="Cambria Math"/>
                  <w:lang w:val="en-US"/>
                </w:rPr>
                <m:t>Δ</m:t>
              </m:r>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i</m:t>
                  </m:r>
                </m:sub>
              </m:sSub>
              <m:r>
                <w:rPr>
                  <w:rFonts w:ascii="Cambria Math" w:eastAsiaTheme="minorEastAsia" w:hAnsi="Cambria Math"/>
                  <w:lang w:val="en-US"/>
                </w:rPr>
                <m:t>-</m:t>
              </m:r>
              <m:r>
                <m:rPr>
                  <m:sty m:val="p"/>
                </m:rPr>
                <w:rPr>
                  <w:rFonts w:ascii="Cambria Math" w:eastAsiaTheme="minorEastAsia" w:hAnsi="Cambria Math"/>
                  <w:lang w:val="en-US"/>
                </w:rPr>
                <m:t>Δ</m:t>
              </m:r>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opt</m:t>
                  </m:r>
                </m:sub>
              </m:sSub>
            </m:e>
          </m:d>
          <m:r>
            <w:rPr>
              <w:rFonts w:ascii="Cambria Math" w:eastAsiaTheme="minorEastAsia" w:hAnsi="Cambria Math"/>
              <w:lang w:val="en-US"/>
            </w:rPr>
            <m:t>-e</m:t>
          </m:r>
          <m:sSub>
            <m:sSubPr>
              <m:ctrlPr>
                <w:rPr>
                  <w:rFonts w:ascii="Cambria Math" w:eastAsiaTheme="minorEastAsia" w:hAnsi="Cambria Math"/>
                  <w:i/>
                  <w:lang w:val="en-US"/>
                </w:rPr>
              </m:ctrlPr>
            </m:sSubPr>
            <m:e>
              <m:r>
                <w:rPr>
                  <w:rFonts w:ascii="Cambria Math" w:eastAsiaTheme="minorEastAsia" w:hAnsi="Cambria Math"/>
                  <w:lang w:val="en-US"/>
                </w:rPr>
                <m:t>U</m:t>
              </m:r>
            </m:e>
            <m:sub>
              <m:r>
                <w:rPr>
                  <w:rFonts w:ascii="Cambria Math" w:eastAsiaTheme="minorEastAsia" w:hAnsi="Cambria Math"/>
                  <w:lang w:val="en-US"/>
                </w:rPr>
                <m:t>opt</m:t>
              </m:r>
            </m:sub>
          </m:sSub>
          <m:r>
            <w:rPr>
              <w:rFonts w:ascii="Cambria Math" w:eastAsiaTheme="minorEastAsia" w:hAnsi="Cambria Math"/>
              <w:lang w:val="en-US"/>
            </w:rPr>
            <m:t>+eU</m:t>
          </m:r>
        </m:oMath>
      </m:oMathPara>
    </w:p>
    <w:p w14:paraId="484BA13D" w14:textId="77777777" w:rsidR="00FD0A89" w:rsidRPr="00831540" w:rsidRDefault="00FD0A89" w:rsidP="00FD0A89">
      <w:pPr>
        <w:rPr>
          <w:rFonts w:eastAsiaTheme="minorEastAsia"/>
        </w:rPr>
      </w:pPr>
      <w:r>
        <w:rPr>
          <w:lang w:val="en-US"/>
        </w:rPr>
        <w:t xml:space="preserve">Where </w:t>
      </w:r>
      <m:oMath>
        <m:sSub>
          <m:sSubPr>
            <m:ctrlPr>
              <w:rPr>
                <w:rFonts w:ascii="Cambria Math" w:hAnsi="Cambria Math"/>
                <w:i/>
                <w:lang w:val="en-US"/>
              </w:rPr>
            </m:ctrlPr>
          </m:sSubPr>
          <m:e>
            <m:r>
              <w:rPr>
                <w:rFonts w:ascii="Cambria Math" w:hAnsi="Cambria Math"/>
                <w:lang w:val="en-US"/>
              </w:rPr>
              <m:t>j</m:t>
            </m:r>
          </m:e>
          <m:sub>
            <m:r>
              <w:rPr>
                <w:rFonts w:ascii="Cambria Math" w:hAnsi="Cambria Math"/>
                <w:lang w:val="en-US"/>
              </w:rPr>
              <m:t>k,i</m:t>
            </m:r>
          </m:sub>
        </m:sSub>
      </m:oMath>
      <w:r>
        <w:rPr>
          <w:lang w:val="en-US"/>
        </w:rPr>
        <w:t xml:space="preserve"> represents the per-site current density in arbitrary units, e represents Eulers number, </w:t>
      </w:r>
      <m:oMath>
        <m:r>
          <m:rPr>
            <m:sty m:val="p"/>
          </m:rPr>
          <w:rPr>
            <w:rFonts w:ascii="Cambria Math" w:hAnsi="Cambria Math"/>
            <w:lang w:val="en-US"/>
          </w:rPr>
          <m:t>Δ</m:t>
        </m:r>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RLS</m:t>
            </m:r>
          </m:sub>
        </m:sSub>
      </m:oMath>
      <w:r>
        <w:rPr>
          <w:rFonts w:eastAsiaTheme="minorEastAsia"/>
          <w:lang w:val="en-US"/>
        </w:rPr>
        <w:t xml:space="preserve"> represents the energy of the rate-limiting step, </w:t>
      </w:r>
      <m:oMath>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B</m:t>
            </m:r>
          </m:sub>
        </m:sSub>
      </m:oMath>
      <w:r>
        <w:rPr>
          <w:rFonts w:eastAsiaTheme="minorEastAsia"/>
          <w:lang w:val="en-US"/>
        </w:rPr>
        <w:t xml:space="preserve"> represents the Boltzmann constant, and T represents the temperature in Kelvin. </w:t>
      </w:r>
      <m:oMath>
        <m:r>
          <m:rPr>
            <m:sty m:val="p"/>
          </m:rPr>
          <w:rPr>
            <w:rFonts w:ascii="Cambria Math" w:eastAsiaTheme="minorEastAsia" w:hAnsi="Cambria Math"/>
            <w:lang w:val="en-US"/>
          </w:rPr>
          <m:t>Δ</m:t>
        </m:r>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i</m:t>
            </m:r>
          </m:sub>
        </m:sSub>
      </m:oMath>
      <w:r>
        <w:rPr>
          <w:rFonts w:eastAsiaTheme="minorEastAsia"/>
          <w:lang w:val="en-US"/>
        </w:rPr>
        <w:t xml:space="preserve"> represents the binding energy at site </w:t>
      </w:r>
      <m:oMath>
        <m:r>
          <w:rPr>
            <w:rFonts w:ascii="Cambria Math" w:eastAsiaTheme="minorEastAsia" w:hAnsi="Cambria Math"/>
            <w:lang w:val="en-US"/>
          </w:rPr>
          <m:t>i</m:t>
        </m:r>
      </m:oMath>
      <w:r>
        <w:rPr>
          <w:rFonts w:eastAsiaTheme="minorEastAsia"/>
          <w:lang w:val="en-US"/>
        </w:rPr>
        <w:t xml:space="preserve"> and </w:t>
      </w:r>
      <m:oMath>
        <m:r>
          <m:rPr>
            <m:sty m:val="p"/>
          </m:rPr>
          <w:rPr>
            <w:rFonts w:ascii="Cambria Math" w:eastAsiaTheme="minorEastAsia" w:hAnsi="Cambria Math"/>
            <w:lang w:val="en-US"/>
          </w:rPr>
          <m:t>Δ</m:t>
        </m:r>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opt</m:t>
            </m:r>
          </m:sub>
        </m:sSub>
      </m:oMath>
      <w:r>
        <w:rPr>
          <w:rFonts w:eastAsiaTheme="minorEastAsia"/>
          <w:lang w:val="en-US"/>
        </w:rPr>
        <w:t xml:space="preserve"> represents the optimal binding energy at site </w:t>
      </w:r>
      <m:oMath>
        <m:r>
          <w:rPr>
            <w:rFonts w:ascii="Cambria Math" w:eastAsiaTheme="minorEastAsia" w:hAnsi="Cambria Math"/>
            <w:lang w:val="en-US"/>
          </w:rPr>
          <m:t>i</m:t>
        </m:r>
      </m:oMath>
      <w:r>
        <w:rPr>
          <w:rFonts w:eastAsiaTheme="minorEastAsia"/>
          <w:lang w:val="en-US"/>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U</m:t>
            </m:r>
          </m:e>
          <m:sub>
            <m:r>
              <w:rPr>
                <w:rFonts w:ascii="Cambria Math" w:eastAsiaTheme="minorEastAsia" w:hAnsi="Cambria Math"/>
                <w:lang w:val="en-US"/>
              </w:rPr>
              <m:t>opt</m:t>
            </m:r>
          </m:sub>
        </m:sSub>
      </m:oMath>
      <w:r>
        <w:rPr>
          <w:rFonts w:eastAsiaTheme="minorEastAsia"/>
          <w:lang w:val="en-US"/>
        </w:rPr>
        <w:t xml:space="preserve"> represents the optimal potential and </w:t>
      </w:r>
      <m:oMath>
        <m:r>
          <w:rPr>
            <w:rFonts w:ascii="Cambria Math" w:eastAsiaTheme="minorEastAsia" w:hAnsi="Cambria Math"/>
            <w:lang w:val="en-US"/>
          </w:rPr>
          <m:t>U</m:t>
        </m:r>
      </m:oMath>
      <w:r>
        <w:rPr>
          <w:rFonts w:eastAsiaTheme="minorEastAsia"/>
          <w:lang w:val="en-US"/>
        </w:rPr>
        <w:t xml:space="preserve"> represents the potential. The Gibbs free energy of the rate-limiting step term will be zero, when the binding energy and potential are optimal, leading to the largest possible per-site activity. The denominator </w:t>
      </w:r>
      <m:oMath>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B</m:t>
            </m:r>
          </m:sub>
        </m:sSub>
        <m:r>
          <w:rPr>
            <w:rFonts w:ascii="Cambria Math" w:eastAsiaTheme="minorEastAsia" w:hAnsi="Cambria Math"/>
            <w:lang w:val="en-US"/>
          </w:rPr>
          <m:t>T</m:t>
        </m:r>
      </m:oMath>
      <w:r>
        <w:rPr>
          <w:rFonts w:eastAsiaTheme="minorEastAsia"/>
          <w:lang w:val="en-US"/>
        </w:rPr>
        <w:t xml:space="preserve"> determines the “width” of the Sabatier volcano, dictating how harshly sub-optimal binding energies and </w:t>
      </w:r>
      <w:r w:rsidRPr="0087217A">
        <w:rPr>
          <w:rFonts w:eastAsiaTheme="minorEastAsia"/>
        </w:rPr>
        <w:t xml:space="preserve">potentials are punished in terms of decreased activity. At 300 K,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B</m:t>
            </m:r>
          </m:sub>
        </m:sSub>
        <m:r>
          <w:rPr>
            <w:rFonts w:ascii="Cambria Math" w:eastAsiaTheme="minorEastAsia" w:hAnsi="Cambria Math"/>
          </w:rPr>
          <m:t>T</m:t>
        </m:r>
      </m:oMath>
      <w:r w:rsidRPr="0087217A">
        <w:rPr>
          <w:rFonts w:eastAsiaTheme="minorEastAsia"/>
        </w:rPr>
        <w:t xml:space="preserve"> is 0.02585 eV, meaning even </w:t>
      </w:r>
      <w:r>
        <w:rPr>
          <w:rFonts w:eastAsiaTheme="minorEastAsia"/>
        </w:rPr>
        <w:t xml:space="preserve">a relatively small difference between the optimal binding energy and the actual binding energy of </w:t>
      </w:r>
      <m:oMath>
        <m:r>
          <w:rPr>
            <w:rFonts w:ascii="Cambria Math" w:eastAsiaTheme="minorEastAsia" w:hAnsi="Cambria Math"/>
          </w:rPr>
          <m:t>0.02585 eV</m:t>
        </m:r>
      </m:oMath>
      <w:r>
        <w:rPr>
          <w:rFonts w:eastAsiaTheme="minorEastAsia"/>
        </w:rPr>
        <w:t xml:space="preserve"> decreases the activity from 1 in the optimal case to 0.367. The </w:t>
      </w:r>
      <w:r>
        <w:rPr>
          <w:lang w:val="en-US"/>
        </w:rPr>
        <w:t xml:space="preserve">Koutecký-Levich equation is used to calculate the current density </w:t>
      </w:r>
      <m:oMath>
        <m:sSub>
          <m:sSubPr>
            <m:ctrlPr>
              <w:rPr>
                <w:rFonts w:ascii="Cambria Math" w:hAnsi="Cambria Math"/>
                <w:i/>
                <w:lang w:val="en-US"/>
              </w:rPr>
            </m:ctrlPr>
          </m:sSubPr>
          <m:e>
            <m:r>
              <w:rPr>
                <w:rFonts w:ascii="Cambria Math" w:hAnsi="Cambria Math"/>
                <w:lang w:val="en-US"/>
              </w:rPr>
              <m:t>j</m:t>
            </m:r>
          </m:e>
          <m:sub>
            <m:r>
              <w:rPr>
                <w:rFonts w:ascii="Cambria Math" w:hAnsi="Cambria Math"/>
                <w:lang w:val="en-US"/>
              </w:rPr>
              <m:t>i</m:t>
            </m:r>
          </m:sub>
        </m:sSub>
      </m:oMath>
      <w:r>
        <w:rPr>
          <w:lang w:val="en-US"/>
        </w:rPr>
        <w:t>, accounted for diffusion-limits:</w:t>
      </w:r>
    </w:p>
    <w:p w14:paraId="18757E99" w14:textId="77777777" w:rsidR="00FD0A89" w:rsidRPr="005B54D7" w:rsidRDefault="00FD0A89" w:rsidP="00FD0A89">
      <w:pPr>
        <w:rPr>
          <w:rFonts w:eastAsiaTheme="minorEastAsia"/>
          <w:lang w:val="en-US"/>
        </w:rPr>
      </w:pPr>
      <m:oMathPara>
        <m:oMath>
          <m:f>
            <m:fPr>
              <m:ctrlPr>
                <w:rPr>
                  <w:rFonts w:ascii="Cambria Math" w:hAnsi="Cambria Math"/>
                  <w:i/>
                  <w:lang w:val="en-US"/>
                </w:rPr>
              </m:ctrlPr>
            </m:fPr>
            <m:num>
              <m:r>
                <w:rPr>
                  <w:rFonts w:ascii="Cambria Math" w:hAnsi="Cambria Math"/>
                  <w:lang w:val="en-US"/>
                </w:rPr>
                <m:t>1</m:t>
              </m:r>
            </m:num>
            <m:den>
              <m:sSub>
                <m:sSubPr>
                  <m:ctrlPr>
                    <w:rPr>
                      <w:rFonts w:ascii="Cambria Math" w:hAnsi="Cambria Math"/>
                      <w:i/>
                      <w:lang w:val="en-US"/>
                    </w:rPr>
                  </m:ctrlPr>
                </m:sSubPr>
                <m:e>
                  <m:r>
                    <w:rPr>
                      <w:rFonts w:ascii="Cambria Math" w:hAnsi="Cambria Math"/>
                      <w:lang w:val="en-US"/>
                    </w:rPr>
                    <m:t>j</m:t>
                  </m:r>
                </m:e>
                <m:sub>
                  <m:r>
                    <w:rPr>
                      <w:rFonts w:ascii="Cambria Math" w:hAnsi="Cambria Math"/>
                      <w:lang w:val="en-US"/>
                    </w:rPr>
                    <m:t>i</m:t>
                  </m:r>
                </m:sub>
              </m:sSub>
            </m:den>
          </m:f>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sSub>
                <m:sSubPr>
                  <m:ctrlPr>
                    <w:rPr>
                      <w:rFonts w:ascii="Cambria Math" w:hAnsi="Cambria Math"/>
                      <w:i/>
                      <w:lang w:val="en-US"/>
                    </w:rPr>
                  </m:ctrlPr>
                </m:sSubPr>
                <m:e>
                  <m:r>
                    <w:rPr>
                      <w:rFonts w:ascii="Cambria Math" w:hAnsi="Cambria Math"/>
                      <w:lang w:val="en-US"/>
                    </w:rPr>
                    <m:t>j</m:t>
                  </m:r>
                </m:e>
                <m:sub>
                  <m:r>
                    <w:rPr>
                      <w:rFonts w:ascii="Cambria Math" w:hAnsi="Cambria Math"/>
                      <w:lang w:val="en-US"/>
                    </w:rPr>
                    <m:t>D</m:t>
                  </m:r>
                </m:sub>
              </m:sSub>
            </m:den>
          </m:f>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sSub>
                <m:sSubPr>
                  <m:ctrlPr>
                    <w:rPr>
                      <w:rFonts w:ascii="Cambria Math" w:hAnsi="Cambria Math"/>
                      <w:i/>
                      <w:lang w:val="en-US"/>
                    </w:rPr>
                  </m:ctrlPr>
                </m:sSubPr>
                <m:e>
                  <m:r>
                    <w:rPr>
                      <w:rFonts w:ascii="Cambria Math" w:hAnsi="Cambria Math"/>
                      <w:lang w:val="en-US"/>
                    </w:rPr>
                    <m:t>j</m:t>
                  </m:r>
                </m:e>
                <m:sub>
                  <m:r>
                    <w:rPr>
                      <w:rFonts w:ascii="Cambria Math" w:hAnsi="Cambria Math"/>
                      <w:lang w:val="en-US"/>
                    </w:rPr>
                    <m:t>k,i</m:t>
                  </m:r>
                </m:sub>
              </m:sSub>
            </m:den>
          </m:f>
        </m:oMath>
      </m:oMathPara>
    </w:p>
    <w:p w14:paraId="6E867A76" w14:textId="77777777" w:rsidR="00FD0A89" w:rsidRPr="00EF4461" w:rsidRDefault="00FD0A89" w:rsidP="00FD0A89">
      <w:pPr>
        <w:rPr>
          <w:rFonts w:eastAsiaTheme="minorEastAsia"/>
          <w:lang w:val="en-US"/>
        </w:rPr>
      </w:pPr>
      <w:r>
        <w:rPr>
          <w:rFonts w:eastAsiaTheme="minorEastAsia"/>
          <w:lang w:val="en-US"/>
        </w:rPr>
        <w:t xml:space="preserve">Where </w:t>
      </w:r>
      <m:oMath>
        <m:sSub>
          <m:sSubPr>
            <m:ctrlPr>
              <w:rPr>
                <w:rFonts w:ascii="Cambria Math" w:eastAsiaTheme="minorEastAsia" w:hAnsi="Cambria Math"/>
                <w:i/>
                <w:lang w:val="en-US"/>
              </w:rPr>
            </m:ctrlPr>
          </m:sSubPr>
          <m:e>
            <m:r>
              <w:rPr>
                <w:rFonts w:ascii="Cambria Math" w:eastAsiaTheme="minorEastAsia" w:hAnsi="Cambria Math"/>
                <w:lang w:val="en-US"/>
              </w:rPr>
              <m:t>j</m:t>
            </m:r>
          </m:e>
          <m:sub>
            <m:r>
              <w:rPr>
                <w:rFonts w:ascii="Cambria Math" w:eastAsiaTheme="minorEastAsia" w:hAnsi="Cambria Math"/>
                <w:lang w:val="en-US"/>
              </w:rPr>
              <m:t>D</m:t>
            </m:r>
          </m:sub>
        </m:sSub>
      </m:oMath>
      <w:r>
        <w:rPr>
          <w:rFonts w:eastAsiaTheme="minorEastAsia"/>
          <w:lang w:val="en-US"/>
        </w:rPr>
        <w:t xml:space="preserve"> represents the diffusion-limited current and </w:t>
      </w:r>
      <m:oMath>
        <m:sSub>
          <m:sSubPr>
            <m:ctrlPr>
              <w:rPr>
                <w:rFonts w:ascii="Cambria Math" w:eastAsiaTheme="minorEastAsia" w:hAnsi="Cambria Math"/>
                <w:i/>
                <w:lang w:val="en-US"/>
              </w:rPr>
            </m:ctrlPr>
          </m:sSubPr>
          <m:e>
            <m:r>
              <w:rPr>
                <w:rFonts w:ascii="Cambria Math" w:eastAsiaTheme="minorEastAsia" w:hAnsi="Cambria Math"/>
                <w:lang w:val="en-US"/>
              </w:rPr>
              <m:t>j</m:t>
            </m:r>
          </m:e>
          <m:sub>
            <m:r>
              <w:rPr>
                <w:rFonts w:ascii="Cambria Math" w:eastAsiaTheme="minorEastAsia" w:hAnsi="Cambria Math"/>
                <w:lang w:val="en-US"/>
              </w:rPr>
              <m:t>k,i</m:t>
            </m:r>
          </m:sub>
        </m:sSub>
      </m:oMath>
      <w:r>
        <w:rPr>
          <w:rFonts w:eastAsiaTheme="minorEastAsia"/>
          <w:lang w:val="en-US"/>
        </w:rPr>
        <w:t xml:space="preserve"> represents the kinetically limited current. </w:t>
      </w:r>
    </w:p>
    <w:p w14:paraId="3814FAA0" w14:textId="77777777" w:rsidR="00FD0A89" w:rsidRPr="008B2786" w:rsidRDefault="00FD0A89" w:rsidP="00FD0A89">
      <w:pPr>
        <w:rPr>
          <w:rFonts w:eastAsiaTheme="minorEastAsia"/>
          <w:lang w:val="en-US"/>
        </w:rPr>
      </w:pPr>
      <m:oMathPara>
        <m:oMath>
          <m:r>
            <w:rPr>
              <w:rFonts w:ascii="Cambria Math" w:hAnsi="Cambria Math"/>
              <w:lang w:val="en-US"/>
            </w:rPr>
            <m:t>j=</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nary>
            <m:naryPr>
              <m:chr m:val="∑"/>
              <m:limLoc m:val="undOvr"/>
              <m:ctrlPr>
                <w:rPr>
                  <w:rFonts w:ascii="Cambria Math" w:eastAsiaTheme="minorHAnsi" w:hAnsi="Cambria Math"/>
                  <w:i/>
                  <w:kern w:val="2"/>
                  <w:lang w:val="en-US"/>
                  <w14:ligatures w14:val="standardContextual"/>
                </w:rPr>
              </m:ctrlPr>
            </m:naryPr>
            <m:sub>
              <m:r>
                <w:rPr>
                  <w:rFonts w:ascii="Cambria Math" w:hAnsi="Cambria Math"/>
                  <w:lang w:val="en-US"/>
                </w:rPr>
                <m:t>i</m:t>
              </m:r>
            </m:sub>
            <m:sup>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ads</m:t>
                  </m:r>
                </m:sub>
              </m:sSub>
            </m:sup>
            <m:e>
              <m:sSub>
                <m:sSubPr>
                  <m:ctrlPr>
                    <w:rPr>
                      <w:rFonts w:ascii="Cambria Math" w:hAnsi="Cambria Math"/>
                      <w:i/>
                      <w:lang w:val="en-US"/>
                    </w:rPr>
                  </m:ctrlPr>
                </m:sSubPr>
                <m:e>
                  <m:r>
                    <w:rPr>
                      <w:rFonts w:ascii="Cambria Math" w:hAnsi="Cambria Math"/>
                      <w:lang w:val="en-US"/>
                    </w:rPr>
                    <m:t>j</m:t>
                  </m:r>
                </m:e>
                <m:sub>
                  <m:r>
                    <w:rPr>
                      <w:rFonts w:ascii="Cambria Math" w:hAnsi="Cambria Math"/>
                      <w:lang w:val="en-US"/>
                    </w:rPr>
                    <m:t>i</m:t>
                  </m:r>
                </m:sub>
              </m:sSub>
            </m:e>
          </m:nary>
        </m:oMath>
      </m:oMathPara>
    </w:p>
    <w:p w14:paraId="17DFAC69" w14:textId="77777777" w:rsidR="00FD0A89" w:rsidRPr="0087217A" w:rsidRDefault="00FD0A89" w:rsidP="00FD0A89">
      <w:r>
        <w:t>The average current density over the whole catalyst surface is calculated with the summed current densities divided by the number of sites.</w:t>
      </w:r>
    </w:p>
    <w:p w14:paraId="7AE5FB47" w14:textId="77777777" w:rsidR="00FD0A89" w:rsidRDefault="00FD0A89" w:rsidP="00FD0A89">
      <w:pPr>
        <w:rPr>
          <w:lang w:val="en-US"/>
        </w:rPr>
      </w:pPr>
      <w:r>
        <w:rPr>
          <w:lang w:val="en-US"/>
        </w:rPr>
        <w:t>The method described assumes a Sabatier volcano relationship between the adsorption energies. A different relative measure that can be used to compare different simulated catalyst surfaces, that doesn’t assume a Sabatier relationship is counting the number of sites where the adsorbate binds at a potential, and assuming that those are equally active.</w:t>
      </w:r>
    </w:p>
    <w:p w14:paraId="63E5C967" w14:textId="69B573D5" w:rsidR="00FD0A89" w:rsidRDefault="00FD0A89" w:rsidP="00FD0A89">
      <w:pPr>
        <w:rPr>
          <w:lang w:val="en-US"/>
        </w:rPr>
      </w:pPr>
      <w:r>
        <w:rPr>
          <w:lang w:val="en-US"/>
        </w:rPr>
        <w:lastRenderedPageBreak/>
        <w:t xml:space="preserve">This measure can be justified for the direct pathway of FAOR, because if the binding energy of formate is negative, but larger than </w:t>
      </w:r>
      <m:oMath>
        <m:r>
          <w:rPr>
            <w:rFonts w:ascii="Cambria Math" w:hAnsi="Cambria Math"/>
            <w:lang w:val="en-US"/>
          </w:rPr>
          <m:t>– 0.34 eV</m:t>
        </m:r>
      </m:oMath>
      <w:r>
        <w:rPr>
          <w:lang w:val="en-US"/>
        </w:rPr>
        <w:t xml:space="preserve">, using formic acid as a reference, formate binds and the energy necessarily decreases in the final step leading to </w:t>
      </w:r>
      <m:oMath>
        <m:r>
          <w:rPr>
            <w:rFonts w:ascii="Cambria Math" w:hAnsi="Cambria Math"/>
            <w:lang w:val="en-US"/>
          </w:rPr>
          <m:t>C</m:t>
        </m:r>
        <m:sSub>
          <m:sSubPr>
            <m:ctrlPr>
              <w:rPr>
                <w:rFonts w:ascii="Cambria Math" w:hAnsi="Cambria Math"/>
                <w:i/>
                <w:lang w:val="en-US"/>
              </w:rPr>
            </m:ctrlPr>
          </m:sSubPr>
          <m:e>
            <m:r>
              <w:rPr>
                <w:rFonts w:ascii="Cambria Math" w:hAnsi="Cambria Math"/>
                <w:lang w:val="en-US"/>
              </w:rPr>
              <m:t>O</m:t>
            </m:r>
          </m:e>
          <m:sub>
            <m:r>
              <w:rPr>
                <w:rFonts w:ascii="Cambria Math" w:hAnsi="Cambria Math"/>
                <w:lang w:val="en-US"/>
              </w:rPr>
              <m:t>2</m:t>
            </m:r>
          </m:sub>
        </m:sSub>
      </m:oMath>
      <w:r>
        <w:rPr>
          <w:rFonts w:eastAsiaTheme="minorEastAsia"/>
          <w:lang w:val="en-US"/>
        </w:rPr>
        <w:t xml:space="preserve">, because the energy of the </w:t>
      </w:r>
      <m:oMath>
        <m:r>
          <w:rPr>
            <w:rFonts w:ascii="Cambria Math" w:eastAsiaTheme="minorEastAsia" w:hAnsi="Cambria Math"/>
            <w:lang w:val="en-US"/>
          </w:rPr>
          <m:t>C</m:t>
        </m:r>
        <m:sSub>
          <m:sSubPr>
            <m:ctrlPr>
              <w:rPr>
                <w:rFonts w:ascii="Cambria Math" w:eastAsiaTheme="minorEastAsia" w:hAnsi="Cambria Math"/>
                <w:i/>
                <w:lang w:val="en-US"/>
              </w:rPr>
            </m:ctrlPr>
          </m:sSubPr>
          <m:e>
            <m:r>
              <w:rPr>
                <w:rFonts w:ascii="Cambria Math" w:eastAsiaTheme="minorEastAsia" w:hAnsi="Cambria Math"/>
                <w:lang w:val="en-US"/>
              </w:rPr>
              <m:t>O</m:t>
            </m:r>
          </m:e>
          <m:sub>
            <m:r>
              <w:rPr>
                <w:rFonts w:ascii="Cambria Math" w:eastAsiaTheme="minorEastAsia" w:hAnsi="Cambria Math"/>
                <w:lang w:val="en-US"/>
              </w:rPr>
              <m:t>2</m:t>
            </m:r>
          </m:sub>
        </m:sSub>
      </m:oMath>
      <w:r>
        <w:rPr>
          <w:rFonts w:eastAsiaTheme="minorEastAsia"/>
          <w:lang w:val="en-US"/>
        </w:rPr>
        <w:t xml:space="preserve"> decreases with </w:t>
      </w:r>
      <m:oMath>
        <m:r>
          <w:rPr>
            <w:rFonts w:ascii="Cambria Math" w:eastAsiaTheme="minorEastAsia" w:hAnsi="Cambria Math"/>
            <w:lang w:val="en-US"/>
          </w:rPr>
          <m:t>-2U</m:t>
        </m:r>
      </m:oMath>
      <w:r>
        <w:rPr>
          <w:rFonts w:eastAsiaTheme="minorEastAsia"/>
          <w:lang w:val="en-US"/>
        </w:rPr>
        <w:t xml:space="preserve">, and formate only </w:t>
      </w:r>
      <m:oMath>
        <m:r>
          <w:rPr>
            <w:rFonts w:ascii="Cambria Math" w:eastAsiaTheme="minorEastAsia" w:hAnsi="Cambria Math"/>
            <w:lang w:val="en-US"/>
          </w:rPr>
          <m:t>-U</m:t>
        </m:r>
      </m:oMath>
      <w:r>
        <w:rPr>
          <w:rFonts w:eastAsiaTheme="minorEastAsia"/>
          <w:lang w:val="en-US"/>
        </w:rPr>
        <w:t xml:space="preserve">. No catalyst in this work has the strength to bind formate stronger than </w:t>
      </w:r>
      <m:oMath>
        <m:r>
          <w:rPr>
            <w:rFonts w:ascii="Cambria Math" w:eastAsiaTheme="minorEastAsia" w:hAnsi="Cambria Math"/>
            <w:lang w:val="en-US"/>
          </w:rPr>
          <m:t>-0.34 eV</m:t>
        </m:r>
      </m:oMath>
      <w:r>
        <w:rPr>
          <w:rFonts w:eastAsiaTheme="minorEastAsia"/>
          <w:lang w:val="en-US"/>
        </w:rPr>
        <w:t xml:space="preserve"> at no anode potential, so formate is guaranteed to react, if it has a negative adsorption energy and binds to the catalyst. The sum of the active sites set to have a current density of 1 can then be adjusted for diffusion-limits and averaged, similarly to the previously described current density measure.</w:t>
      </w:r>
    </w:p>
    <w:p w14:paraId="17DBB2E6" w14:textId="5922D701" w:rsidR="00EA6DB8" w:rsidRPr="00EA6DB8" w:rsidRDefault="00EA6DB8" w:rsidP="00EA6DB8">
      <w:pPr>
        <w:pStyle w:val="Heading2"/>
      </w:pPr>
      <w:bookmarkStart w:id="17" w:name="_Toc149618831"/>
      <w:r>
        <w:t>GPAW</w:t>
      </w:r>
      <w:bookmarkEnd w:id="17"/>
    </w:p>
    <w:p w14:paraId="626AD16F" w14:textId="58B23F7E" w:rsidR="00EA6DB8" w:rsidRDefault="00EA6DB8" w:rsidP="00EA6DB8">
      <w:pPr>
        <w:rPr>
          <w:lang w:val="en-US"/>
        </w:rPr>
      </w:pPr>
      <w:r>
        <w:rPr>
          <w:lang w:val="en-US"/>
        </w:rPr>
        <w:t>This work carries out DFT calculations with the Python implementation and package GPAW</w:t>
      </w:r>
      <w:r>
        <w:rPr>
          <w:lang w:val="en-US"/>
        </w:rPr>
        <w:fldChar w:fldCharType="begin"/>
      </w:r>
      <w:r w:rsidR="00D97CBA">
        <w:rPr>
          <w:lang w:val="en-US"/>
        </w:rPr>
        <w:instrText xml:space="preserve"> ADDIN ZOTERO_ITEM CSL_CITATION {"citationID":"diSVNBxS","properties":{"formattedCitation":"\\super 5\\nosupersub{}","plainCitation":"5","noteIndex":0},"citationItems":[{"id":241,"uris":["http://zotero.org/users/11051638/items/HKFQVABN"],"itemData":{"id":241,"type":"article-journal","container-title":"Physical Review B","DOI":"10.1103/PhysRevB.71.035109","ISSN":"1098-0121, 1550-235X","issue":"3","journalAbbreviation":"Phys. Rev. B","language":"en","page":"035109","source":"DOI.org (Crossref)","title":"Real-space grid implementation of the projector augmented wave method","volume":"71","author":[{"family":"Mortensen","given":"J. J."},{"family":"Hansen","given":"L. B."},{"family":"Jacobsen","given":"K. W."}],"issued":{"date-parts":[["2005",1,21]]}}}],"schema":"https://github.com/citation-style-language/schema/raw/master/csl-citation.json"} </w:instrText>
      </w:r>
      <w:r>
        <w:rPr>
          <w:lang w:val="en-US"/>
        </w:rPr>
        <w:fldChar w:fldCharType="separate"/>
      </w:r>
      <w:r w:rsidR="00D97CBA" w:rsidRPr="00D97CBA">
        <w:rPr>
          <w:vertAlign w:val="superscript"/>
        </w:rPr>
        <w:t>5</w:t>
      </w:r>
      <w:r>
        <w:rPr>
          <w:lang w:val="en-US"/>
        </w:rPr>
        <w:fldChar w:fldCharType="end"/>
      </w:r>
      <w:r>
        <w:rPr>
          <w:lang w:val="en-US"/>
        </w:rPr>
        <w:t>. The Python package GPAW is built on the Atomic Simulation Environment (ASE)</w:t>
      </w:r>
      <w:r>
        <w:rPr>
          <w:lang w:val="en-US"/>
        </w:rPr>
        <w:fldChar w:fldCharType="begin"/>
      </w:r>
      <w:r w:rsidR="00D97CBA">
        <w:rPr>
          <w:lang w:val="en-US"/>
        </w:rPr>
        <w:instrText xml:space="preserve"> ADDIN ZOTERO_ITEM CSL_CITATION {"citationID":"HMg2qGMh","properties":{"formattedCitation":"\\super 6\\nosupersub{}","plainCitation":"6","noteIndex":0},"citationItems":[{"id":239,"uris":["http://zotero.org/users/11051638/items/L96PH6RB"],"itemData":{"id":239,"type":"article-journal","container-title":"Journal of Physics: Condensed Matter","DOI":"10.1088/1361-648X/aa680e","ISSN":"0953-8984, 1361-648X","issue":"27","journalAbbreviation":"J. Phys.: Condens. Matter","page":"273002","source":"DOI.org (Crossref)","title":"The atomic simulation environment—a Python library for working with atoms","volume":"29","author":[{"family":"Hjorth Larsen","given":"Ask"},{"family":"Jørgen Mortensen","given":"Jens"},{"family":"Blomqvist","given":"Jakob"},{"family":"Castelli","given":"Ivano E"},{"family":"Christensen","given":"Rune"},{"family":"Dułak","given":"Marcin"},{"family":"Friis","given":"Jesper"},{"family":"Groves","given":"Michael N"},{"family":"Hammer","given":"Bjørk"},{"family":"Hargus","given":"Cory"},{"family":"Hermes","given":"Eric D"},{"family":"Jennings","given":"Paul C"},{"family":"Bjerre Jensen","given":"Peter"},{"family":"Kermode","given":"James"},{"family":"Kitchin","given":"John R"},{"family":"Leonhard Kolsbjerg","given":"Esben"},{"family":"Kubal","given":"Joseph"},{"family":"Kaasbjerg","given":"Kristen"},{"family":"Lysgaard","given":"Steen"},{"family":"Bergmann Maronsson","given":"Jón"},{"family":"Maxson","given":"Tristan"},{"family":"Olsen","given":"Thomas"},{"family":"Pastewka","given":"Lars"},{"family":"Peterson","given":"Andrew"},{"family":"Rostgaard","given":"Carsten"},{"family":"Schiøtz","given":"Jakob"},{"family":"Schütt","given":"Ole"},{"family":"Strange","given":"Mikkel"},{"family":"Thygesen","given":"Kristian S"},{"family":"Vegge","given":"Tejs"},{"family":"Vilhelmsen","given":"Lasse"},{"family":"Walter","given":"Michael"},{"family":"Zeng","given":"Zhenhua"},{"family":"Jacobsen","given":"Karsten W"}],"issued":{"date-parts":[["2017",7,12]]}}}],"schema":"https://github.com/citation-style-language/schema/raw/master/csl-citation.json"} </w:instrText>
      </w:r>
      <w:r>
        <w:rPr>
          <w:lang w:val="en-US"/>
        </w:rPr>
        <w:fldChar w:fldCharType="separate"/>
      </w:r>
      <w:r w:rsidR="00D97CBA" w:rsidRPr="00D97CBA">
        <w:rPr>
          <w:vertAlign w:val="superscript"/>
        </w:rPr>
        <w:t>6</w:t>
      </w:r>
      <w:r>
        <w:rPr>
          <w:lang w:val="en-US"/>
        </w:rPr>
        <w:fldChar w:fldCharType="end"/>
      </w:r>
      <w:r>
        <w:rPr>
          <w:lang w:val="en-US"/>
        </w:rPr>
        <w:t>.</w:t>
      </w:r>
    </w:p>
    <w:p w14:paraId="36F16BC9" w14:textId="4F365D0A" w:rsidR="00EA6DB8" w:rsidRDefault="00EA6DB8" w:rsidP="00EA6DB8">
      <w:pPr>
        <w:rPr>
          <w:lang w:val="en-US"/>
        </w:rPr>
      </w:pPr>
      <w:r>
        <w:rPr>
          <w:lang w:val="en-US"/>
        </w:rPr>
        <w:t>The GPAW package uses the Projector-Augmented Wave (PAW)-method, which uses pseudo wave-functions to represent inner-core electrons, instead of the more computationally expensive, but more precise “all-electron” method</w:t>
      </w:r>
      <w:r>
        <w:rPr>
          <w:lang w:val="en-US"/>
        </w:rPr>
        <w:fldChar w:fldCharType="begin"/>
      </w:r>
      <w:r w:rsidR="00D97CBA">
        <w:rPr>
          <w:lang w:val="en-US"/>
        </w:rPr>
        <w:instrText xml:space="preserve"> ADDIN ZOTERO_ITEM CSL_CITATION {"citationID":"CnYShjT5","properties":{"formattedCitation":"\\super 7,8\\nosupersub{}","plainCitation":"7,8","noteIndex":0},"citationItems":[{"id":222,"uris":["http://zotero.org/users/11051638/items/Q57CVII5"],"itemData":{"id":222,"type":"article-journal","container-title":"Physical Review B","DOI":"10.1103/PhysRevB.50.17953","ISSN":"0163-1829, 1095-3795","issue":"24","journalAbbreviation":"Phys. Rev. B","language":"en","page":"17953-17979","source":"DOI.org (Crossref)","title":"Projector augmented-wave method","volume":"50","author":[{"family":"Blöchl","given":"P. E."}],"issued":{"date-parts":[["1994",12,15]]}}},{"id":220,"uris":["http://zotero.org/users/11051638/items/W8VGH8IK"],"itemData":{"id":220,"type":"article-journal","container-title":"Bulletin of Materials Science","DOI":"10.1007/BF02712785","ISSN":"0250-4707, 0973-7669","issue":"1","journalAbbreviation":"Bull Mater Sci","language":"en","page":"33-41","source":"DOI.org (Crossref)","title":"Projector augmented wave method:ab initio molecular dynamics with full wave functions","title-short":"Projector augmented wave method","volume":"26","author":[{"family":"Blöchl","given":"Peter E."},{"family":"Först","given":"Clemens J."},{"family":"Schimpl","given":"Johannes"}],"issued":{"date-parts":[["2003",1]]}}}],"schema":"https://github.com/citation-style-language/schema/raw/master/csl-citation.json"} </w:instrText>
      </w:r>
      <w:r>
        <w:rPr>
          <w:lang w:val="en-US"/>
        </w:rPr>
        <w:fldChar w:fldCharType="separate"/>
      </w:r>
      <w:r w:rsidR="00D97CBA" w:rsidRPr="00D97CBA">
        <w:rPr>
          <w:vertAlign w:val="superscript"/>
        </w:rPr>
        <w:t>7,8</w:t>
      </w:r>
      <w:r>
        <w:rPr>
          <w:lang w:val="en-US"/>
        </w:rPr>
        <w:fldChar w:fldCharType="end"/>
      </w:r>
      <w:r>
        <w:rPr>
          <w:lang w:val="en-US"/>
        </w:rPr>
        <w:t xml:space="preserve">. The PAW method relies on a few approximations in order to justify the pseudo wave-functions </w:t>
      </w:r>
      <w:proofErr w:type="gramStart"/>
      <w:r>
        <w:rPr>
          <w:lang w:val="en-US"/>
        </w:rPr>
        <w:t>e.g.</w:t>
      </w:r>
      <w:proofErr w:type="gramEnd"/>
      <w:r>
        <w:rPr>
          <w:lang w:val="en-US"/>
        </w:rPr>
        <w:t xml:space="preserve"> the core orbitals are assumed to be “frozen” and a finite number of basis and projector functions are assumed to be sufficient to describe the wave functions. Core electrons are subjected to strong interactions due to the positively charged nucleus, making them highly oscillatory, needing many basis functions to describe</w:t>
      </w:r>
      <w:r>
        <w:rPr>
          <w:lang w:val="en-US"/>
        </w:rPr>
        <w:fldChar w:fldCharType="begin"/>
      </w:r>
      <w:r w:rsidR="00D97CBA">
        <w:rPr>
          <w:lang w:val="en-US"/>
        </w:rPr>
        <w:instrText xml:space="preserve"> ADDIN ZOTERO_ITEM CSL_CITATION {"citationID":"HZZ4RYlP","properties":{"formattedCitation":"\\super 9\\nosupersub{}","plainCitation":"9","noteIndex":0},"citationItems":[{"id":243,"uris":["http://zotero.org/users/11051638/items/HGK9WTZP"],"itemData":{"id":243,"type":"article-journal","title":"Rostgaard, Carsten. \"The projector augmented-wave method.\" arXiv preprint arXiv:0910.1921 (2009)."}}],"schema":"https://github.com/citation-style-language/schema/raw/master/csl-citation.json"} </w:instrText>
      </w:r>
      <w:r>
        <w:rPr>
          <w:lang w:val="en-US"/>
        </w:rPr>
        <w:fldChar w:fldCharType="separate"/>
      </w:r>
      <w:r w:rsidR="00D97CBA" w:rsidRPr="00D97CBA">
        <w:rPr>
          <w:vertAlign w:val="superscript"/>
        </w:rPr>
        <w:t>9</w:t>
      </w:r>
      <w:r>
        <w:rPr>
          <w:lang w:val="en-US"/>
        </w:rPr>
        <w:fldChar w:fldCharType="end"/>
      </w:r>
      <w:r>
        <w:rPr>
          <w:lang w:val="en-US"/>
        </w:rPr>
        <w:t>. Hence, smooth pseudo wave-functions are used to describe them to lower the computational requirements. The smooth pseudo wave-functions can be described on the form:</w:t>
      </w:r>
    </w:p>
    <w:p w14:paraId="66C0DD67" w14:textId="77777777" w:rsidR="00EA6DB8" w:rsidRPr="007F6A40" w:rsidRDefault="00EA6DB8" w:rsidP="00EA6DB8">
      <w:pPr>
        <w:rPr>
          <w:rFonts w:eastAsiaTheme="minorEastAsia"/>
          <w:lang w:val="en-US"/>
        </w:rPr>
      </w:pPr>
      <m:oMathPara>
        <m:oMath>
          <m:sSup>
            <m:sSupPr>
              <m:ctrlPr>
                <w:rPr>
                  <w:rFonts w:ascii="Cambria Math" w:hAnsi="Cambria Math"/>
                  <w:i/>
                  <w:lang w:val="en-US"/>
                </w:rPr>
              </m:ctrlPr>
            </m:sSupPr>
            <m:e>
              <m:acc>
                <m:accPr>
                  <m:chr m:val="̃"/>
                  <m:ctrlPr>
                    <w:rPr>
                      <w:rFonts w:ascii="Cambria Math" w:hAnsi="Cambria Math"/>
                      <w:i/>
                      <w:lang w:val="en-US"/>
                    </w:rPr>
                  </m:ctrlPr>
                </m:accPr>
                <m:e>
                  <m:r>
                    <w:rPr>
                      <w:rFonts w:ascii="Cambria Math" w:hAnsi="Cambria Math"/>
                      <w:lang w:val="en-US"/>
                    </w:rPr>
                    <m:t>ψ</m:t>
                  </m:r>
                </m:e>
              </m:acc>
            </m:e>
            <m:sup>
              <m:r>
                <w:rPr>
                  <w:rFonts w:ascii="Cambria Math" w:hAnsi="Cambria Math"/>
                  <w:lang w:val="en-US"/>
                </w:rPr>
                <m:t>a</m:t>
              </m:r>
            </m:sup>
          </m:sSup>
          <m:d>
            <m:dPr>
              <m:ctrlPr>
                <w:rPr>
                  <w:rFonts w:ascii="Cambria Math" w:hAnsi="Cambria Math"/>
                  <w:i/>
                  <w:lang w:val="en-US"/>
                </w:rPr>
              </m:ctrlPr>
            </m:dPr>
            <m:e>
              <m:r>
                <w:rPr>
                  <w:rFonts w:ascii="Cambria Math" w:hAnsi="Cambria Math"/>
                  <w:lang w:val="en-US"/>
                </w:rPr>
                <m:t>r</m:t>
              </m:r>
            </m:e>
          </m:d>
          <m:r>
            <w:rPr>
              <w:rFonts w:ascii="Cambria Math" w:hAnsi="Cambria Math"/>
              <w:lang w:val="en-US"/>
            </w:rPr>
            <m:t>=</m:t>
          </m:r>
          <m:nary>
            <m:naryPr>
              <m:chr m:val="∑"/>
              <m:limLoc m:val="undOvr"/>
              <m:supHide m:val="1"/>
              <m:ctrlPr>
                <w:rPr>
                  <w:rFonts w:ascii="Cambria Math" w:hAnsi="Cambria Math"/>
                  <w:i/>
                  <w:lang w:val="en-US"/>
                </w:rPr>
              </m:ctrlPr>
            </m:naryPr>
            <m:sub>
              <m:r>
                <w:rPr>
                  <w:rFonts w:ascii="Cambria Math" w:hAnsi="Cambria Math"/>
                  <w:lang w:val="en-US"/>
                </w:rPr>
                <m:t>i</m:t>
              </m:r>
            </m:sub>
            <m:sup/>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i</m:t>
                  </m:r>
                </m:sub>
                <m:sup>
                  <m:r>
                    <w:rPr>
                      <w:rFonts w:ascii="Cambria Math" w:hAnsi="Cambria Math"/>
                      <w:lang w:val="en-US"/>
                    </w:rPr>
                    <m:t>a</m:t>
                  </m:r>
                </m:sup>
              </m:sSubSup>
              <m:sSubSup>
                <m:sSubSupPr>
                  <m:ctrlPr>
                    <w:rPr>
                      <w:rFonts w:ascii="Cambria Math" w:hAnsi="Cambria Math"/>
                      <w:i/>
                      <w:lang w:val="en-US"/>
                    </w:rPr>
                  </m:ctrlPr>
                </m:sSubSupPr>
                <m:e>
                  <m:acc>
                    <m:accPr>
                      <m:chr m:val="̃"/>
                      <m:ctrlPr>
                        <w:rPr>
                          <w:rFonts w:ascii="Cambria Math" w:hAnsi="Cambria Math"/>
                          <w:i/>
                          <w:lang w:val="en-US"/>
                        </w:rPr>
                      </m:ctrlPr>
                    </m:accPr>
                    <m:e>
                      <m:r>
                        <w:rPr>
                          <w:rFonts w:ascii="Cambria Math" w:hAnsi="Cambria Math"/>
                          <w:lang w:val="en-US"/>
                        </w:rPr>
                        <m:t>ϕ</m:t>
                      </m:r>
                    </m:e>
                  </m:acc>
                </m:e>
                <m:sub>
                  <m:r>
                    <w:rPr>
                      <w:rFonts w:ascii="Cambria Math" w:hAnsi="Cambria Math"/>
                      <w:lang w:val="en-US"/>
                    </w:rPr>
                    <m:t>i</m:t>
                  </m:r>
                </m:sub>
                <m:sup>
                  <m:r>
                    <w:rPr>
                      <w:rFonts w:ascii="Cambria Math" w:hAnsi="Cambria Math"/>
                      <w:lang w:val="en-US"/>
                    </w:rPr>
                    <m:t>a</m:t>
                  </m:r>
                </m:sup>
              </m:sSubSup>
            </m:e>
          </m:nary>
          <m:d>
            <m:dPr>
              <m:ctrlPr>
                <w:rPr>
                  <w:rFonts w:ascii="Cambria Math" w:hAnsi="Cambria Math"/>
                  <w:i/>
                  <w:lang w:val="en-US"/>
                </w:rPr>
              </m:ctrlPr>
            </m:dPr>
            <m:e>
              <m:r>
                <m:rPr>
                  <m:sty m:val="bi"/>
                </m:rPr>
                <w:rPr>
                  <w:rFonts w:ascii="Cambria Math" w:hAnsi="Cambria Math"/>
                  <w:lang w:val="en-US"/>
                </w:rPr>
                <m:t>r</m:t>
              </m:r>
            </m:e>
          </m:d>
        </m:oMath>
      </m:oMathPara>
    </w:p>
    <w:p w14:paraId="0FFA9B07" w14:textId="77777777" w:rsidR="00EA6DB8" w:rsidRDefault="00EA6DB8" w:rsidP="00EA6DB8">
      <w:pPr>
        <w:rPr>
          <w:rFonts w:eastAsiaTheme="minorEastAsia"/>
          <w:lang w:val="en-US"/>
        </w:rPr>
      </w:pPr>
      <w:r>
        <w:rPr>
          <w:rFonts w:eastAsiaTheme="minorEastAsia"/>
          <w:lang w:val="en-US"/>
        </w:rPr>
        <w:t xml:space="preserve">Where </w:t>
      </w:r>
      <m:oMath>
        <m:sSub>
          <m:sSubPr>
            <m:ctrlPr>
              <w:rPr>
                <w:rFonts w:ascii="Cambria Math" w:eastAsiaTheme="minorEastAsia" w:hAnsi="Cambria Math"/>
                <w:i/>
                <w:lang w:val="en-US"/>
              </w:rPr>
            </m:ctrlPr>
          </m:sSubPr>
          <m:e>
            <m:acc>
              <m:accPr>
                <m:chr m:val="̃"/>
                <m:ctrlPr>
                  <w:rPr>
                    <w:rFonts w:ascii="Cambria Math" w:eastAsiaTheme="minorEastAsia" w:hAnsi="Cambria Math"/>
                    <w:i/>
                    <w:lang w:val="en-US"/>
                  </w:rPr>
                </m:ctrlPr>
              </m:accPr>
              <m:e>
                <m:r>
                  <w:rPr>
                    <w:rFonts w:ascii="Cambria Math" w:eastAsiaTheme="minorEastAsia" w:hAnsi="Cambria Math"/>
                    <w:lang w:val="en-US"/>
                  </w:rPr>
                  <m:t>ϕ</m:t>
                </m:r>
              </m:e>
            </m:acc>
          </m:e>
          <m:sub>
            <m:r>
              <w:rPr>
                <w:rFonts w:ascii="Cambria Math" w:eastAsiaTheme="minorEastAsia" w:hAnsi="Cambria Math"/>
                <w:lang w:val="en-US"/>
              </w:rPr>
              <m:t>i</m:t>
            </m:r>
          </m:sub>
        </m:sSub>
      </m:oMath>
      <w:r>
        <w:rPr>
          <w:rFonts w:eastAsiaTheme="minorEastAsia"/>
          <w:lang w:val="en-US"/>
        </w:rPr>
        <w:t xml:space="preserve"> are atom-centered basis functions and </w:t>
      </w:r>
      <m:oMath>
        <m:sSubSup>
          <m:sSubSupPr>
            <m:ctrlPr>
              <w:rPr>
                <w:rFonts w:ascii="Cambria Math" w:eastAsiaTheme="minorEastAsia" w:hAnsi="Cambria Math"/>
                <w:i/>
                <w:lang w:val="en-US"/>
              </w:rPr>
            </m:ctrlPr>
          </m:sSubSupPr>
          <m:e>
            <m:r>
              <w:rPr>
                <w:rFonts w:ascii="Cambria Math" w:eastAsiaTheme="minorEastAsia" w:hAnsi="Cambria Math"/>
                <w:lang w:val="en-US"/>
              </w:rPr>
              <m:t>C</m:t>
            </m:r>
          </m:e>
          <m:sub>
            <m:r>
              <w:rPr>
                <w:rFonts w:ascii="Cambria Math" w:eastAsiaTheme="minorEastAsia" w:hAnsi="Cambria Math"/>
                <w:lang w:val="en-US"/>
              </w:rPr>
              <m:t>i</m:t>
            </m:r>
          </m:sub>
          <m:sup>
            <m:r>
              <w:rPr>
                <w:rFonts w:ascii="Cambria Math" w:eastAsiaTheme="minorEastAsia" w:hAnsi="Cambria Math"/>
                <w:lang w:val="en-US"/>
              </w:rPr>
              <m:t>a</m:t>
            </m:r>
          </m:sup>
        </m:sSubSup>
      </m:oMath>
      <w:r>
        <w:rPr>
          <w:rFonts w:eastAsiaTheme="minorEastAsia"/>
          <w:lang w:val="en-US"/>
        </w:rPr>
        <w:t xml:space="preserve"> are expansion coefficients given as:</w:t>
      </w:r>
    </w:p>
    <w:p w14:paraId="1C1A1085" w14:textId="77777777" w:rsidR="00EA6DB8" w:rsidRPr="0056441F" w:rsidRDefault="00EA6DB8" w:rsidP="00EA6DB8">
      <w:pPr>
        <w:rPr>
          <w:rFonts w:eastAsiaTheme="minorEastAsia"/>
          <w:lang w:val="en-US"/>
        </w:rPr>
      </w:pPr>
      <m:oMathPara>
        <m:oMath>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i</m:t>
              </m:r>
            </m:sub>
            <m:sup>
              <m:r>
                <w:rPr>
                  <w:rFonts w:ascii="Cambria Math" w:hAnsi="Cambria Math"/>
                  <w:lang w:val="en-US"/>
                </w:rPr>
                <m:t>a</m:t>
              </m:r>
            </m:sup>
          </m:sSubSup>
          <m:r>
            <w:rPr>
              <w:rFonts w:ascii="Cambria Math" w:hAnsi="Cambria Math"/>
              <w:lang w:val="en-US"/>
            </w:rPr>
            <m:t>=∫d</m:t>
          </m:r>
          <m:r>
            <m:rPr>
              <m:sty m:val="bi"/>
            </m:rPr>
            <w:rPr>
              <w:rFonts w:ascii="Cambria Math" w:hAnsi="Cambria Math"/>
              <w:lang w:val="en-US"/>
            </w:rPr>
            <m:t>r</m:t>
          </m:r>
          <m:sSubSup>
            <m:sSubSupPr>
              <m:ctrlPr>
                <w:rPr>
                  <w:rFonts w:ascii="Cambria Math" w:hAnsi="Cambria Math"/>
                  <w:i/>
                  <w:lang w:val="en-US"/>
                </w:rPr>
              </m:ctrlPr>
            </m:sSubSupPr>
            <m:e>
              <m:acc>
                <m:accPr>
                  <m:chr m:val="̃"/>
                  <m:ctrlPr>
                    <w:rPr>
                      <w:rFonts w:ascii="Cambria Math" w:hAnsi="Cambria Math"/>
                      <w:i/>
                      <w:lang w:val="en-US"/>
                    </w:rPr>
                  </m:ctrlPr>
                </m:accPr>
                <m:e>
                  <m:r>
                    <w:rPr>
                      <w:rFonts w:ascii="Cambria Math" w:hAnsi="Cambria Math"/>
                      <w:lang w:val="en-US"/>
                    </w:rPr>
                    <m:t>p</m:t>
                  </m:r>
                </m:e>
              </m:acc>
            </m:e>
            <m:sub>
              <m:r>
                <w:rPr>
                  <w:rFonts w:ascii="Cambria Math" w:hAnsi="Cambria Math"/>
                  <w:lang w:val="en-US"/>
                </w:rPr>
                <m:t>i</m:t>
              </m:r>
            </m:sub>
            <m:sup>
              <m:r>
                <w:rPr>
                  <w:rFonts w:ascii="Cambria Math" w:hAnsi="Cambria Math"/>
                  <w:lang w:val="en-US"/>
                </w:rPr>
                <m:t>a</m:t>
              </m:r>
            </m:sup>
          </m:sSubSup>
          <m:d>
            <m:dPr>
              <m:ctrlPr>
                <w:rPr>
                  <w:rFonts w:ascii="Cambria Math" w:hAnsi="Cambria Math"/>
                  <w:i/>
                  <w:lang w:val="en-US"/>
                </w:rPr>
              </m:ctrlPr>
            </m:dPr>
            <m:e>
              <m:r>
                <m:rPr>
                  <m:sty m:val="bi"/>
                </m:rPr>
                <w:rPr>
                  <w:rFonts w:ascii="Cambria Math" w:hAnsi="Cambria Math"/>
                  <w:lang w:val="en-US"/>
                </w:rPr>
                <m:t>r</m:t>
              </m:r>
              <m:r>
                <w:rPr>
                  <w:rFonts w:ascii="Cambria Math" w:hAnsi="Cambria Math"/>
                  <w:lang w:val="en-US"/>
                </w:rPr>
                <m:t>-</m:t>
              </m:r>
              <m:sSup>
                <m:sSupPr>
                  <m:ctrlPr>
                    <w:rPr>
                      <w:rFonts w:ascii="Cambria Math" w:hAnsi="Cambria Math"/>
                      <w:i/>
                      <w:lang w:val="en-US"/>
                    </w:rPr>
                  </m:ctrlPr>
                </m:sSupPr>
                <m:e>
                  <m:r>
                    <m:rPr>
                      <m:sty m:val="bi"/>
                    </m:rPr>
                    <w:rPr>
                      <w:rFonts w:ascii="Cambria Math" w:hAnsi="Cambria Math"/>
                      <w:lang w:val="en-US"/>
                    </w:rPr>
                    <m:t>R</m:t>
                  </m:r>
                </m:e>
                <m:sup>
                  <m:r>
                    <w:rPr>
                      <w:rFonts w:ascii="Cambria Math" w:hAnsi="Cambria Math"/>
                      <w:lang w:val="en-US"/>
                    </w:rPr>
                    <m:t>a</m:t>
                  </m:r>
                </m:sup>
              </m:sSup>
            </m:e>
          </m:d>
          <m:acc>
            <m:accPr>
              <m:chr m:val="̃"/>
              <m:ctrlPr>
                <w:rPr>
                  <w:rFonts w:ascii="Cambria Math" w:hAnsi="Cambria Math"/>
                  <w:i/>
                  <w:lang w:val="en-US"/>
                </w:rPr>
              </m:ctrlPr>
            </m:accPr>
            <m:e>
              <m:r>
                <w:rPr>
                  <w:rFonts w:ascii="Cambria Math" w:hAnsi="Cambria Math"/>
                  <w:lang w:val="en-US"/>
                </w:rPr>
                <m:t>ψ</m:t>
              </m:r>
            </m:e>
          </m:acc>
          <m:r>
            <w:rPr>
              <w:rFonts w:ascii="Cambria Math" w:hAnsi="Cambria Math"/>
              <w:lang w:val="en-US"/>
            </w:rPr>
            <m:t>(</m:t>
          </m:r>
          <m:r>
            <m:rPr>
              <m:sty m:val="bi"/>
            </m:rPr>
            <w:rPr>
              <w:rFonts w:ascii="Cambria Math" w:hAnsi="Cambria Math"/>
              <w:lang w:val="en-US"/>
            </w:rPr>
            <m:t>r</m:t>
          </m:r>
          <m:r>
            <w:rPr>
              <w:rFonts w:ascii="Cambria Math" w:hAnsi="Cambria Math"/>
              <w:lang w:val="en-US"/>
            </w:rPr>
            <m:t>)</m:t>
          </m:r>
        </m:oMath>
      </m:oMathPara>
    </w:p>
    <w:p w14:paraId="2EF881E7" w14:textId="77777777" w:rsidR="00EA6DB8" w:rsidRDefault="00EA6DB8" w:rsidP="00EA6DB8">
      <w:pPr>
        <w:rPr>
          <w:lang w:val="en-US"/>
        </w:rPr>
      </w:pPr>
      <w:r>
        <w:rPr>
          <w:rFonts w:eastAsiaTheme="minorEastAsia"/>
          <w:lang w:val="en-US"/>
        </w:rPr>
        <w:t>With the nuclei and core electrons described by a pseudopotential, the Kohn-Sham equations are only solved for the remaining valence electrons.</w:t>
      </w:r>
    </w:p>
    <w:p w14:paraId="0E9C4E9E" w14:textId="77777777" w:rsidR="00EA6DB8" w:rsidRPr="00132F7D" w:rsidRDefault="00EA6DB8" w:rsidP="00EA6DB8">
      <w:pPr>
        <w:pStyle w:val="Heading2"/>
        <w:rPr>
          <w:lang w:val="en-US"/>
        </w:rPr>
      </w:pPr>
      <w:bookmarkStart w:id="18" w:name="_Toc149576012"/>
      <w:bookmarkStart w:id="19" w:name="_Toc149618832"/>
      <w:r w:rsidRPr="00132F7D">
        <w:rPr>
          <w:lang w:val="en-US"/>
        </w:rPr>
        <w:t>Periodic systems</w:t>
      </w:r>
      <w:bookmarkEnd w:id="18"/>
      <w:bookmarkEnd w:id="19"/>
    </w:p>
    <w:p w14:paraId="1D80B2C1" w14:textId="05E0ACC7" w:rsidR="00EA6DB8" w:rsidRDefault="00EA6DB8" w:rsidP="00EA6DB8">
      <w:pPr>
        <w:rPr>
          <w:lang w:val="en-US"/>
        </w:rPr>
      </w:pPr>
      <w:r>
        <w:rPr>
          <w:lang w:val="en-US"/>
        </w:rPr>
        <w:t xml:space="preserve">The sites investigated in this work are on flat fcc(111) surfaces, hence the DFT simulated surfaces should reflect this. To achieve an effectively infinite flat fcc(111) metal surface, periodic boundary conditions are implemented in the DFT routine around the 3x3x5 metal HEA slab unit cells. The periodic boundary conditions are effectuated in the x-y plane, resulting in a repeating 3x3 top layer. The effective size of the size will be infinite, but the same atoms will </w:t>
      </w:r>
      <w:r>
        <w:rPr>
          <w:lang w:val="en-US"/>
        </w:rPr>
        <w:lastRenderedPageBreak/>
        <w:t>repeat periodically, making a unit cell, which in turn, requires the wavefunction to be periodic. According to Bloch’s theorem solutions to the Schrödinger Equations in a periodic potential can be described as plane waves modulated by periodic functions</w:t>
      </w:r>
      <w:r>
        <w:rPr>
          <w:lang w:val="en-US"/>
        </w:rPr>
        <w:fldChar w:fldCharType="begin"/>
      </w:r>
      <w:r w:rsidR="00D97CBA">
        <w:rPr>
          <w:lang w:val="en-US"/>
        </w:rPr>
        <w:instrText xml:space="preserve"> ADDIN ZOTERO_ITEM CSL_CITATION {"citationID":"0cdymCwZ","properties":{"formattedCitation":"\\super 10\\nosupersub{}","plainCitation":"10","noteIndex":0},"citationItems":[{"id":244,"uris":["http://zotero.org/users/11051638/items/B8IRJQ7N"],"itemData":{"id":244,"type":"article-journal","container-title":"Zeitschrift f�r Physik","DOI":"10.1007/BF01339455","ISSN":"1434-6001, 1434-601X","issue":"7-8","journalAbbreviation":"Z. Physik","language":"de","page":"555-600","source":"DOI.org (Crossref)","title":"�ber die Quantenmechanik der Elektronen in Kristallgittern","volume":"52","author":[{"family":"Bloch","given":"Felix"}],"issued":{"date-parts":[["1929",7]]}}}],"schema":"https://github.com/citation-style-language/schema/raw/master/csl-citation.json"} </w:instrText>
      </w:r>
      <w:r>
        <w:rPr>
          <w:lang w:val="en-US"/>
        </w:rPr>
        <w:fldChar w:fldCharType="separate"/>
      </w:r>
      <w:r w:rsidR="00D97CBA" w:rsidRPr="00D97CBA">
        <w:rPr>
          <w:vertAlign w:val="superscript"/>
        </w:rPr>
        <w:t>10</w:t>
      </w:r>
      <w:r>
        <w:rPr>
          <w:lang w:val="en-US"/>
        </w:rPr>
        <w:fldChar w:fldCharType="end"/>
      </w:r>
      <w:r>
        <w:rPr>
          <w:lang w:val="en-US"/>
        </w:rPr>
        <w:t>:</w:t>
      </w:r>
    </w:p>
    <w:p w14:paraId="6D566828" w14:textId="77777777" w:rsidR="00EA6DB8" w:rsidRPr="00672C6D" w:rsidRDefault="00EA6DB8" w:rsidP="00EA6DB8">
      <w:pPr>
        <w:rPr>
          <w:rFonts w:eastAsiaTheme="minorEastAsia"/>
          <w:lang w:val="en-US"/>
        </w:rPr>
      </w:pPr>
      <m:oMathPara>
        <m:oMath>
          <m:r>
            <w:rPr>
              <w:rFonts w:ascii="Cambria Math" w:hAnsi="Cambria Math"/>
              <w:lang w:val="en-US"/>
            </w:rPr>
            <m:t>ψ</m:t>
          </m:r>
          <m:d>
            <m:dPr>
              <m:ctrlPr>
                <w:rPr>
                  <w:rFonts w:ascii="Cambria Math" w:hAnsi="Cambria Math"/>
                  <w:i/>
                  <w:lang w:val="en-US"/>
                </w:rPr>
              </m:ctrlPr>
            </m:dPr>
            <m:e>
              <m:r>
                <m:rPr>
                  <m:sty m:val="bi"/>
                </m:rPr>
                <w:rPr>
                  <w:rFonts w:ascii="Cambria Math" w:hAnsi="Cambria Math"/>
                  <w:lang w:val="en-US"/>
                </w:rPr>
                <m:t>r</m:t>
              </m:r>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i</m:t>
              </m:r>
              <m:r>
                <m:rPr>
                  <m:sty m:val="bi"/>
                </m:rPr>
                <w:rPr>
                  <w:rFonts w:ascii="Cambria Math" w:hAnsi="Cambria Math"/>
                  <w:lang w:val="en-US"/>
                </w:rPr>
                <m:t>k</m:t>
              </m:r>
              <m:r>
                <w:rPr>
                  <w:rFonts w:ascii="Cambria Math" w:hAnsi="Cambria Math"/>
                  <w:lang w:val="en-US"/>
                </w:rPr>
                <m:t>⋅</m:t>
              </m:r>
              <m:r>
                <m:rPr>
                  <m:sty m:val="bi"/>
                </m:rPr>
                <w:rPr>
                  <w:rFonts w:ascii="Cambria Math" w:hAnsi="Cambria Math"/>
                  <w:lang w:val="en-US"/>
                </w:rPr>
                <m:t>r</m:t>
              </m:r>
            </m:sup>
          </m:sSup>
          <m:r>
            <w:rPr>
              <w:rFonts w:ascii="Cambria Math" w:hAnsi="Cambria Math"/>
              <w:lang w:val="en-US"/>
            </w:rPr>
            <m:t>u(</m:t>
          </m:r>
          <m:r>
            <m:rPr>
              <m:sty m:val="bi"/>
            </m:rPr>
            <w:rPr>
              <w:rFonts w:ascii="Cambria Math" w:hAnsi="Cambria Math"/>
              <w:lang w:val="en-US"/>
            </w:rPr>
            <m:t>r</m:t>
          </m:r>
          <m:r>
            <w:rPr>
              <w:rFonts w:ascii="Cambria Math" w:hAnsi="Cambria Math"/>
              <w:lang w:val="en-US"/>
            </w:rPr>
            <m:t>)</m:t>
          </m:r>
        </m:oMath>
      </m:oMathPara>
    </w:p>
    <w:p w14:paraId="26E6C2C4" w14:textId="77777777" w:rsidR="00EA6DB8" w:rsidRDefault="00EA6DB8" w:rsidP="00EA6DB8">
      <w:pPr>
        <w:rPr>
          <w:lang w:val="en-US"/>
        </w:rPr>
      </w:pPr>
      <w:r>
        <w:rPr>
          <w:rFonts w:eastAsiaTheme="minorEastAsia"/>
          <w:lang w:val="en-US"/>
        </w:rPr>
        <w:t xml:space="preserve">Where </w:t>
      </w:r>
      <m:oMath>
        <m:r>
          <w:rPr>
            <w:rFonts w:ascii="Cambria Math" w:eastAsiaTheme="minorEastAsia" w:hAnsi="Cambria Math"/>
            <w:lang w:val="en-US"/>
          </w:rPr>
          <m:t>ψ</m:t>
        </m:r>
      </m:oMath>
      <w:r>
        <w:rPr>
          <w:rFonts w:eastAsiaTheme="minorEastAsia"/>
          <w:lang w:val="en-US"/>
        </w:rPr>
        <w:t xml:space="preserve"> is the wave function as a function of position </w:t>
      </w:r>
      <m:oMath>
        <m:r>
          <w:rPr>
            <w:rFonts w:ascii="Cambria Math" w:eastAsiaTheme="minorEastAsia" w:hAnsi="Cambria Math"/>
            <w:lang w:val="en-US"/>
          </w:rPr>
          <m:t>r</m:t>
        </m:r>
      </m:oMath>
      <w:r>
        <w:rPr>
          <w:rFonts w:eastAsiaTheme="minorEastAsia"/>
          <w:lang w:val="en-US"/>
        </w:rPr>
        <w:t xml:space="preserve"> and </w:t>
      </w:r>
      <m:oMath>
        <m:r>
          <w:rPr>
            <w:rFonts w:ascii="Cambria Math" w:eastAsiaTheme="minorEastAsia" w:hAnsi="Cambria Math"/>
            <w:lang w:val="en-US"/>
          </w:rPr>
          <m:t>u</m:t>
        </m:r>
        <m:d>
          <m:dPr>
            <m:ctrlPr>
              <w:rPr>
                <w:rFonts w:ascii="Cambria Math" w:eastAsiaTheme="minorEastAsia" w:hAnsi="Cambria Math"/>
                <w:i/>
                <w:lang w:val="en-US"/>
              </w:rPr>
            </m:ctrlPr>
          </m:dPr>
          <m:e>
            <m:r>
              <w:rPr>
                <w:rFonts w:ascii="Cambria Math" w:eastAsiaTheme="minorEastAsia" w:hAnsi="Cambria Math"/>
                <w:lang w:val="en-US"/>
              </w:rPr>
              <m:t>r</m:t>
            </m:r>
          </m:e>
        </m:d>
      </m:oMath>
      <w:r>
        <w:rPr>
          <w:rFonts w:eastAsiaTheme="minorEastAsia"/>
          <w:lang w:val="en-US"/>
        </w:rPr>
        <w:t xml:space="preserve"> is a periodic function with the same periodicity as the unit cell.</w:t>
      </w:r>
      <w:r>
        <w:rPr>
          <w:lang w:val="en-US"/>
        </w:rPr>
        <w:t xml:space="preserve"> To keep the number of plane waves feasible for calculation with numeric methods, an energy cut-off is used as a relevance criterion. In GPAW, a maximum kinetic energy (in eV) for the plane-wave electron is set, selecting the plane waves that obey:</w:t>
      </w:r>
    </w:p>
    <w:p w14:paraId="7DCA92D2" w14:textId="77777777" w:rsidR="00EA6DB8" w:rsidRDefault="00EA6DB8" w:rsidP="00EA6DB8">
      <w:pPr>
        <w:rPr>
          <w:lang w:val="en-US"/>
        </w:rPr>
      </w:pPr>
      <m:oMathPara>
        <m:oMath>
          <m:f>
            <m:fPr>
              <m:ctrlPr>
                <w:rPr>
                  <w:rFonts w:ascii="Cambria Math" w:hAnsi="Cambria Math"/>
                  <w:i/>
                  <w:lang w:val="en-US"/>
                </w:rPr>
              </m:ctrlPr>
            </m:fPr>
            <m:num>
              <m:sSup>
                <m:sSupPr>
                  <m:ctrlPr>
                    <w:rPr>
                      <w:rFonts w:ascii="Cambria Math" w:hAnsi="Cambria Math"/>
                      <w:i/>
                      <w:lang w:val="en-US"/>
                    </w:rPr>
                  </m:ctrlPr>
                </m:sSupPr>
                <m:e>
                  <m:d>
                    <m:dPr>
                      <m:begChr m:val="|"/>
                      <m:endChr m:val="|"/>
                      <m:ctrlPr>
                        <w:rPr>
                          <w:rFonts w:ascii="Cambria Math" w:hAnsi="Cambria Math"/>
                          <w:i/>
                          <w:lang w:val="en-US"/>
                        </w:rPr>
                      </m:ctrlPr>
                    </m:dPr>
                    <m:e>
                      <m:r>
                        <w:rPr>
                          <w:rFonts w:ascii="Cambria Math" w:hAnsi="Cambria Math"/>
                          <w:lang w:val="en-US"/>
                        </w:rPr>
                        <m:t>G+k</m:t>
                      </m:r>
                    </m:e>
                  </m:d>
                </m:e>
                <m:sup>
                  <m:r>
                    <w:rPr>
                      <w:rFonts w:ascii="Cambria Math" w:hAnsi="Cambria Math"/>
                      <w:lang w:val="en-US"/>
                    </w:rPr>
                    <m:t>2</m:t>
                  </m:r>
                </m:sup>
              </m:sSup>
            </m:num>
            <m:den>
              <m:r>
                <w:rPr>
                  <w:rFonts w:ascii="Cambria Math" w:hAnsi="Cambria Math"/>
                  <w:lang w:val="en-US"/>
                </w:rPr>
                <m:t>2</m:t>
              </m:r>
            </m:den>
          </m:f>
          <m:r>
            <w:rPr>
              <w:rFonts w:ascii="Cambria Math" w:hAnsi="Cambria Math"/>
              <w:lang w:val="en-US"/>
            </w:rPr>
            <m:t>&lt;</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cut</m:t>
              </m:r>
            </m:sub>
          </m:sSub>
        </m:oMath>
      </m:oMathPara>
    </w:p>
    <w:p w14:paraId="5F6F7647" w14:textId="3FEC9D69" w:rsidR="00EA6DB8" w:rsidRDefault="00EA6DB8" w:rsidP="00EA6DB8">
      <w:pPr>
        <w:rPr>
          <w:lang w:val="en-US"/>
        </w:rPr>
      </w:pPr>
      <w:r>
        <w:rPr>
          <w:lang w:val="en-US"/>
        </w:rPr>
        <w:t>GPAW (Grid-based Projector-Augmented Wave) uses a grid-based approach, where the simulation space is divided into a three-dimensional grid of points. The smooth wave-functions are evaluated at each point in grid point in real space. The grid spacing is determined by the parameter h in Å. The quality of the simulation is dependent on the grid-spacing used for the real-space representations of the wave functions, as a smaller grid-spacing results in a better convergence of the total energy</w:t>
      </w:r>
      <w:r>
        <w:rPr>
          <w:lang w:val="en-US"/>
        </w:rPr>
        <w:fldChar w:fldCharType="begin"/>
      </w:r>
      <w:r w:rsidR="00D97CBA">
        <w:rPr>
          <w:lang w:val="en-US"/>
        </w:rPr>
        <w:instrText xml:space="preserve"> ADDIN ZOTERO_ITEM CSL_CITATION {"citationID":"AHfO2HB1","properties":{"formattedCitation":"\\super 5\\nosupersub{}","plainCitation":"5","noteIndex":0},"citationItems":[{"id":241,"uris":["http://zotero.org/users/11051638/items/HKFQVABN"],"itemData":{"id":241,"type":"article-journal","container-title":"Physical Review B","DOI":"10.1103/PhysRevB.71.035109","ISSN":"1098-0121, 1550-235X","issue":"3","journalAbbreviation":"Phys. Rev. B","language":"en","page":"035109","source":"DOI.org (Crossref)","title":"Real-space grid implementation of the projector augmented wave method","volume":"71","author":[{"family":"Mortensen","given":"J. J."},{"family":"Hansen","given":"L. B."},{"family":"Jacobsen","given":"K. W."}],"issued":{"date-parts":[["2005",1,21]]}}}],"schema":"https://github.com/citation-style-language/schema/raw/master/csl-citation.json"} </w:instrText>
      </w:r>
      <w:r>
        <w:rPr>
          <w:lang w:val="en-US"/>
        </w:rPr>
        <w:fldChar w:fldCharType="separate"/>
      </w:r>
      <w:r w:rsidR="00D97CBA" w:rsidRPr="00D97CBA">
        <w:rPr>
          <w:vertAlign w:val="superscript"/>
        </w:rPr>
        <w:t>5</w:t>
      </w:r>
      <w:r>
        <w:rPr>
          <w:lang w:val="en-US"/>
        </w:rPr>
        <w:fldChar w:fldCharType="end"/>
      </w:r>
      <w:r>
        <w:rPr>
          <w:lang w:val="en-US"/>
        </w:rPr>
        <w:t>. The Brillouin zone is a region defined in reciprocal space, often used in solid-state physics and material chemistry for electronic properties in crystalline materials due to its symmetry properties. Sampling the Brillouin zone means sampling “k-points” in momentum space. In GPAW, the Brillouin zone is sampled with a grid of k-points that is Monkhorst-Pack sampled, which will sample the Brillouin zone with a regular grid of N1xN2xN3 k-points. The k-point density has the expression:</w:t>
      </w:r>
    </w:p>
    <w:p w14:paraId="52196286" w14:textId="77777777" w:rsidR="00EA6DB8" w:rsidRDefault="00EA6DB8" w:rsidP="00EA6DB8">
      <w:pPr>
        <w:rPr>
          <w:lang w:val="en-US"/>
        </w:rPr>
      </w:pPr>
      <m:oMathPara>
        <m:oMath>
          <m:r>
            <w:rPr>
              <w:rFonts w:ascii="Cambria Math" w:hAnsi="Cambria Math"/>
              <w:lang w:val="en-US"/>
            </w:rPr>
            <m:t>N</m:t>
          </m:r>
          <m:f>
            <m:fPr>
              <m:ctrlPr>
                <w:rPr>
                  <w:rFonts w:ascii="Cambria Math" w:hAnsi="Cambria Math"/>
                  <w:i/>
                  <w:lang w:val="en-US"/>
                </w:rPr>
              </m:ctrlPr>
            </m:fPr>
            <m:num>
              <m:r>
                <w:rPr>
                  <w:rFonts w:ascii="Cambria Math" w:hAnsi="Cambria Math"/>
                  <w:lang w:val="en-US"/>
                </w:rPr>
                <m:t>a</m:t>
              </m:r>
            </m:num>
            <m:den>
              <m:r>
                <w:rPr>
                  <w:rFonts w:ascii="Cambria Math" w:hAnsi="Cambria Math"/>
                  <w:lang w:val="en-US"/>
                </w:rPr>
                <m:t>2π</m:t>
              </m:r>
            </m:den>
          </m:f>
        </m:oMath>
      </m:oMathPara>
    </w:p>
    <w:p w14:paraId="32E59BA0" w14:textId="77777777" w:rsidR="00EA6DB8" w:rsidRDefault="00EA6DB8" w:rsidP="00EA6DB8">
      <w:pPr>
        <w:rPr>
          <w:lang w:val="en-US"/>
        </w:rPr>
      </w:pPr>
      <w:r>
        <w:rPr>
          <w:lang w:val="en-US"/>
        </w:rPr>
        <w:t>Where N is the number of k-points and a is the length of the unit-cell along the reciprocal lattice vector.</w:t>
      </w:r>
    </w:p>
    <w:p w14:paraId="00F0E4F9" w14:textId="7A7CB93C" w:rsidR="00704F95" w:rsidRPr="00704F95" w:rsidRDefault="00704F95" w:rsidP="00704F95">
      <w:pPr>
        <w:pStyle w:val="Heading2"/>
      </w:pPr>
      <w:bookmarkStart w:id="20" w:name="_Toc149618833"/>
      <w:r>
        <w:t>Single-sites in random mixing</w:t>
      </w:r>
      <w:bookmarkEnd w:id="20"/>
    </w:p>
    <w:p w14:paraId="348CC594" w14:textId="77777777" w:rsidR="00704F95" w:rsidRDefault="00704F95" w:rsidP="00704F95">
      <w:pPr>
        <w:rPr>
          <w:lang w:val="en-US"/>
        </w:rPr>
      </w:pPr>
      <w:r>
        <w:rPr>
          <w:lang w:val="en-US"/>
        </w:rPr>
        <w:t xml:space="preserve">Firstly, some notation is established. A surface composition is given as </w:t>
      </w:r>
      <w:proofErr w:type="spellStart"/>
      <w:r>
        <w:rPr>
          <w:lang w:val="en-US"/>
        </w:rPr>
        <w:t>A</w:t>
      </w:r>
      <w:r w:rsidRPr="00196042">
        <w:rPr>
          <w:vertAlign w:val="subscript"/>
          <w:lang w:val="en-US"/>
        </w:rPr>
        <w:t>a</w:t>
      </w:r>
      <w:r>
        <w:rPr>
          <w:lang w:val="en-US"/>
        </w:rPr>
        <w:t>B</w:t>
      </w:r>
      <w:r w:rsidRPr="00196042">
        <w:rPr>
          <w:vertAlign w:val="subscript"/>
          <w:lang w:val="en-US"/>
        </w:rPr>
        <w:t>b</w:t>
      </w:r>
      <w:proofErr w:type="spellEnd"/>
      <w:r>
        <w:rPr>
          <w:lang w:val="en-US"/>
        </w:rPr>
        <w:t xml:space="preserve"> with f(A) = a and f(B) = b indicating the stoichiometry of each metal. The stoichiometries sum to unity. A single-site it defined as a motif where an A metal is surrounded by six B metals on an fcc(111) surface. The atoms are assumed to be distributed randomly on the hexagonal closest packed top layer of the fcc(111) surface. The task at hand is then to find the stoichiometry that will lead to the statistically highest random occurrence of single-sites. The odds of finding an A metal at a specific position is f(A), and the odds of finding a B metal on a neighbouring site is f(B) or 1 – </w:t>
      </w:r>
      <w:r>
        <w:rPr>
          <w:lang w:val="en-US"/>
        </w:rPr>
        <w:lastRenderedPageBreak/>
        <w:t>f(B). The odds of finding six neighbouring B metals independently are then (1 - f(B))</w:t>
      </w:r>
      <w:r w:rsidRPr="001F6442">
        <w:rPr>
          <w:vertAlign w:val="superscript"/>
          <w:lang w:val="en-US"/>
        </w:rPr>
        <w:t>6</w:t>
      </w:r>
      <w:r>
        <w:rPr>
          <w:lang w:val="en-US"/>
        </w:rPr>
        <w:t>. The odds of finding a single-site (ss) are then:</w:t>
      </w:r>
    </w:p>
    <w:p w14:paraId="17847D2F" w14:textId="77777777" w:rsidR="00704F95" w:rsidRPr="00F00350" w:rsidRDefault="00704F95" w:rsidP="00704F95">
      <w:pPr>
        <w:rPr>
          <w:lang w:val="en-US"/>
        </w:rPr>
      </w:pPr>
      <m:oMathPara>
        <m:oMath>
          <m:r>
            <w:rPr>
              <w:rFonts w:ascii="Cambria Math" w:hAnsi="Cambria Math"/>
              <w:lang w:val="en-US"/>
            </w:rPr>
            <m:t>f</m:t>
          </m:r>
          <m:d>
            <m:dPr>
              <m:ctrlPr>
                <w:rPr>
                  <w:rFonts w:ascii="Cambria Math" w:hAnsi="Cambria Math"/>
                  <w:i/>
                  <w:lang w:val="en-US"/>
                </w:rPr>
              </m:ctrlPr>
            </m:dPr>
            <m:e>
              <m:r>
                <w:rPr>
                  <w:rFonts w:ascii="Cambria Math" w:hAnsi="Cambria Math"/>
                  <w:lang w:val="en-US"/>
                </w:rPr>
                <m:t>ss</m:t>
              </m:r>
            </m:e>
          </m:d>
          <m:r>
            <w:rPr>
              <w:rFonts w:ascii="Cambria Math" w:hAnsi="Cambria Math"/>
              <w:lang w:val="en-US"/>
            </w:rPr>
            <m:t>=f</m:t>
          </m:r>
          <m:d>
            <m:dPr>
              <m:ctrlPr>
                <w:rPr>
                  <w:rFonts w:ascii="Cambria Math" w:hAnsi="Cambria Math"/>
                  <w:i/>
                  <w:lang w:val="en-US"/>
                </w:rPr>
              </m:ctrlPr>
            </m:dPr>
            <m:e>
              <m:r>
                <w:rPr>
                  <w:rFonts w:ascii="Cambria Math" w:hAnsi="Cambria Math"/>
                  <w:lang w:val="en-US"/>
                </w:rPr>
                <m:t>A</m:t>
              </m:r>
            </m:e>
          </m:d>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1-f</m:t>
                  </m:r>
                  <m:d>
                    <m:dPr>
                      <m:ctrlPr>
                        <w:rPr>
                          <w:rFonts w:ascii="Cambria Math" w:hAnsi="Cambria Math"/>
                          <w:i/>
                          <w:lang w:val="en-US"/>
                        </w:rPr>
                      </m:ctrlPr>
                    </m:dPr>
                    <m:e>
                      <m:r>
                        <w:rPr>
                          <w:rFonts w:ascii="Cambria Math" w:hAnsi="Cambria Math"/>
                          <w:lang w:val="en-US"/>
                        </w:rPr>
                        <m:t>A</m:t>
                      </m:r>
                    </m:e>
                  </m:d>
                </m:e>
              </m:d>
            </m:e>
            <m:sup>
              <m:r>
                <w:rPr>
                  <w:rFonts w:ascii="Cambria Math" w:hAnsi="Cambria Math"/>
                  <w:lang w:val="en-US"/>
                </w:rPr>
                <m:t>6</m:t>
              </m:r>
            </m:sup>
          </m:sSup>
        </m:oMath>
      </m:oMathPara>
    </w:p>
    <w:p w14:paraId="50C33ED1" w14:textId="77777777" w:rsidR="00704F95" w:rsidRDefault="00704F95" w:rsidP="00704F95">
      <w:pPr>
        <w:rPr>
          <w:lang w:val="en-US"/>
        </w:rPr>
      </w:pPr>
      <w:r>
        <w:rPr>
          <w:lang w:val="en-US"/>
        </w:rPr>
        <w:t xml:space="preserve">Increasing the contents of A increases the odds of finding A metals that could possibly be a single-site, but at the same decreases the odds of finding six B metals surrounding it. To find the equilibrium f(A) that maximizes f(ss) the function is </w:t>
      </w:r>
      <w:proofErr w:type="spellStart"/>
      <w:r>
        <w:rPr>
          <w:lang w:val="en-US"/>
        </w:rPr>
        <w:t>afledt</w:t>
      </w:r>
      <w:proofErr w:type="spellEnd"/>
      <w:r>
        <w:rPr>
          <w:lang w:val="en-US"/>
        </w:rPr>
        <w:t xml:space="preserve"> </w:t>
      </w:r>
      <w:proofErr w:type="spellStart"/>
      <w:r>
        <w:rPr>
          <w:lang w:val="en-US"/>
        </w:rPr>
        <w:t>ift</w:t>
      </w:r>
      <w:proofErr w:type="spellEnd"/>
      <w:r>
        <w:rPr>
          <w:lang w:val="en-US"/>
        </w:rPr>
        <w:t xml:space="preserve"> f(A) and set equal to zero, and isolating f(A), finding a top-point</w:t>
      </w:r>
    </w:p>
    <w:p w14:paraId="6D4DA5BD" w14:textId="77777777" w:rsidR="00704F95" w:rsidRPr="007173E6" w:rsidRDefault="00704F95" w:rsidP="00704F95">
      <w:pPr>
        <w:rPr>
          <w:rFonts w:eastAsiaTheme="minorEastAsia"/>
          <w:lang w:val="en-US"/>
        </w:rPr>
      </w:pPr>
      <m:oMathPara>
        <m:oMath>
          <m:f>
            <m:fPr>
              <m:ctrlPr>
                <w:rPr>
                  <w:rFonts w:ascii="Cambria Math" w:hAnsi="Cambria Math"/>
                  <w:i/>
                  <w:lang w:val="en-US"/>
                </w:rPr>
              </m:ctrlPr>
            </m:fPr>
            <m:num>
              <m:r>
                <w:rPr>
                  <w:rFonts w:ascii="Cambria Math" w:hAnsi="Cambria Math"/>
                  <w:lang w:val="en-US"/>
                </w:rPr>
                <m:t>df</m:t>
              </m:r>
              <m:d>
                <m:dPr>
                  <m:ctrlPr>
                    <w:rPr>
                      <w:rFonts w:ascii="Cambria Math" w:hAnsi="Cambria Math"/>
                      <w:i/>
                      <w:lang w:val="en-US"/>
                    </w:rPr>
                  </m:ctrlPr>
                </m:dPr>
                <m:e>
                  <m:r>
                    <w:rPr>
                      <w:rFonts w:ascii="Cambria Math" w:hAnsi="Cambria Math"/>
                      <w:lang w:val="en-US"/>
                    </w:rPr>
                    <m:t>ss</m:t>
                  </m:r>
                </m:e>
              </m:d>
            </m:num>
            <m:den>
              <m:r>
                <w:rPr>
                  <w:rFonts w:ascii="Cambria Math" w:hAnsi="Cambria Math"/>
                  <w:lang w:val="en-US"/>
                </w:rPr>
                <m:t>df</m:t>
              </m:r>
              <m:d>
                <m:dPr>
                  <m:ctrlPr>
                    <w:rPr>
                      <w:rFonts w:ascii="Cambria Math" w:hAnsi="Cambria Math"/>
                      <w:i/>
                      <w:lang w:val="en-US"/>
                    </w:rPr>
                  </m:ctrlPr>
                </m:dPr>
                <m:e>
                  <m:r>
                    <w:rPr>
                      <w:rFonts w:ascii="Cambria Math" w:hAnsi="Cambria Math"/>
                      <w:lang w:val="en-US"/>
                    </w:rPr>
                    <m:t>A</m:t>
                  </m:r>
                </m:e>
              </m:d>
            </m:den>
          </m:f>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1-f</m:t>
                  </m:r>
                  <m:d>
                    <m:dPr>
                      <m:ctrlPr>
                        <w:rPr>
                          <w:rFonts w:ascii="Cambria Math" w:hAnsi="Cambria Math"/>
                          <w:i/>
                          <w:lang w:val="en-US"/>
                        </w:rPr>
                      </m:ctrlPr>
                    </m:dPr>
                    <m:e>
                      <m:r>
                        <w:rPr>
                          <w:rFonts w:ascii="Cambria Math" w:hAnsi="Cambria Math"/>
                          <w:lang w:val="en-US"/>
                        </w:rPr>
                        <m:t>A</m:t>
                      </m:r>
                    </m:e>
                  </m:d>
                </m:e>
              </m:d>
            </m:e>
            <m:sup>
              <m:r>
                <w:rPr>
                  <w:rFonts w:ascii="Cambria Math" w:hAnsi="Cambria Math"/>
                  <w:lang w:val="en-US"/>
                </w:rPr>
                <m:t>6</m:t>
              </m:r>
            </m:sup>
          </m:sSup>
          <m:r>
            <w:rPr>
              <w:rFonts w:ascii="Cambria Math" w:hAnsi="Cambria Math"/>
              <w:lang w:val="en-US"/>
            </w:rPr>
            <m:t>-6⋅f</m:t>
          </m:r>
          <m:d>
            <m:dPr>
              <m:ctrlPr>
                <w:rPr>
                  <w:rFonts w:ascii="Cambria Math" w:hAnsi="Cambria Math"/>
                  <w:i/>
                  <w:lang w:val="en-US"/>
                </w:rPr>
              </m:ctrlPr>
            </m:dPr>
            <m:e>
              <m:r>
                <w:rPr>
                  <w:rFonts w:ascii="Cambria Math" w:hAnsi="Cambria Math"/>
                  <w:lang w:val="en-US"/>
                </w:rPr>
                <m:t>A</m:t>
              </m:r>
            </m:e>
          </m:d>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1-f</m:t>
                  </m:r>
                  <m:d>
                    <m:dPr>
                      <m:ctrlPr>
                        <w:rPr>
                          <w:rFonts w:ascii="Cambria Math" w:hAnsi="Cambria Math"/>
                          <w:i/>
                          <w:lang w:val="en-US"/>
                        </w:rPr>
                      </m:ctrlPr>
                    </m:dPr>
                    <m:e>
                      <m:r>
                        <w:rPr>
                          <w:rFonts w:ascii="Cambria Math" w:hAnsi="Cambria Math"/>
                          <w:lang w:val="en-US"/>
                        </w:rPr>
                        <m:t>A</m:t>
                      </m:r>
                    </m:e>
                  </m:d>
                </m:e>
              </m:d>
            </m:e>
            <m:sup>
              <m:r>
                <w:rPr>
                  <w:rFonts w:ascii="Cambria Math" w:hAnsi="Cambria Math"/>
                  <w:lang w:val="en-US"/>
                </w:rPr>
                <m:t>5</m:t>
              </m:r>
            </m:sup>
          </m:sSup>
          <m:r>
            <w:rPr>
              <w:rFonts w:ascii="Cambria Math" w:eastAsiaTheme="minorEastAsia" w:hAnsi="Cambria Math"/>
              <w:lang w:val="en-US"/>
            </w:rPr>
            <m:t>=0</m:t>
          </m:r>
        </m:oMath>
      </m:oMathPara>
    </w:p>
    <w:p w14:paraId="56DC22AB" w14:textId="77777777" w:rsidR="00704F95" w:rsidRPr="00104595" w:rsidRDefault="00704F95" w:rsidP="00704F95">
      <w:pPr>
        <w:rPr>
          <w:rFonts w:eastAsiaTheme="minorEastAsia"/>
          <w:lang w:val="en-US"/>
        </w:rPr>
      </w:pPr>
      <m:oMathPara>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A</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7</m:t>
              </m:r>
            </m:den>
          </m:f>
        </m:oMath>
      </m:oMathPara>
    </w:p>
    <w:p w14:paraId="562AE03F" w14:textId="77777777" w:rsidR="00704F95" w:rsidRDefault="00704F95" w:rsidP="00704F95">
      <w:pPr>
        <w:rPr>
          <w:rFonts w:eastAsiaTheme="minorEastAsia"/>
          <w:lang w:val="en-US"/>
        </w:rPr>
      </w:pPr>
      <w:r>
        <w:rPr>
          <w:rFonts w:eastAsiaTheme="minorEastAsia"/>
          <w:lang w:val="en-US"/>
        </w:rPr>
        <w:t>The maximum per-atom odds of finding a ss is:</w:t>
      </w:r>
    </w:p>
    <w:p w14:paraId="45E9C0D4" w14:textId="77777777" w:rsidR="00704F95" w:rsidRPr="002F5AAC" w:rsidRDefault="00704F95" w:rsidP="00704F95">
      <w:pPr>
        <w:rPr>
          <w:rFonts w:eastAsiaTheme="minorEastAsia"/>
          <w:lang w:val="en-US"/>
        </w:rPr>
      </w:pPr>
      <m:oMathPara>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ss</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46656</m:t>
              </m:r>
            </m:num>
            <m:den>
              <m:r>
                <w:rPr>
                  <w:rFonts w:ascii="Cambria Math" w:eastAsiaTheme="minorEastAsia" w:hAnsi="Cambria Math"/>
                  <w:lang w:val="en-US"/>
                </w:rPr>
                <m:t>823543</m:t>
              </m:r>
            </m:den>
          </m:f>
          <m:r>
            <w:rPr>
              <w:rFonts w:ascii="Cambria Math" w:eastAsiaTheme="minorEastAsia" w:hAnsi="Cambria Math"/>
              <w:lang w:val="en-US"/>
            </w:rPr>
            <m:t>=5.66 %</m:t>
          </m:r>
        </m:oMath>
      </m:oMathPara>
    </w:p>
    <w:p w14:paraId="33976D18" w14:textId="77777777" w:rsidR="00704F95" w:rsidRDefault="00704F95" w:rsidP="00704F95">
      <w:pPr>
        <w:rPr>
          <w:rFonts w:eastAsiaTheme="minorEastAsia"/>
          <w:lang w:val="en-US"/>
        </w:rPr>
      </w:pPr>
      <w:r>
        <w:rPr>
          <w:rFonts w:eastAsiaTheme="minorEastAsia"/>
          <w:lang w:val="en-US"/>
        </w:rPr>
        <w:t xml:space="preserve">When including two B metals, that bind H and COOH weakly, they can share the </w:t>
      </w:r>
      <m:oMath>
        <m:f>
          <m:fPr>
            <m:ctrlPr>
              <w:rPr>
                <w:rFonts w:ascii="Cambria Math" w:eastAsiaTheme="minorEastAsia" w:hAnsi="Cambria Math"/>
                <w:i/>
                <w:lang w:val="en-US"/>
              </w:rPr>
            </m:ctrlPr>
          </m:fPr>
          <m:num>
            <m:r>
              <w:rPr>
                <w:rFonts w:ascii="Cambria Math" w:eastAsiaTheme="minorEastAsia" w:hAnsi="Cambria Math"/>
                <w:lang w:val="en-US"/>
              </w:rPr>
              <m:t>6</m:t>
            </m:r>
          </m:num>
          <m:den>
            <m:r>
              <w:rPr>
                <w:rFonts w:ascii="Cambria Math" w:eastAsiaTheme="minorEastAsia" w:hAnsi="Cambria Math"/>
                <w:lang w:val="en-US"/>
              </w:rPr>
              <m:t>7</m:t>
            </m:r>
          </m:den>
        </m:f>
      </m:oMath>
      <w:r>
        <w:rPr>
          <w:rFonts w:eastAsiaTheme="minorEastAsia"/>
          <w:lang w:val="en-US"/>
        </w:rPr>
        <w:t xml:space="preserve"> fraction amongst them, eg. </w:t>
      </w:r>
      <m:oMath>
        <m:sSub>
          <m:sSubPr>
            <m:ctrlPr>
              <w:rPr>
                <w:rFonts w:ascii="Cambria Math" w:eastAsiaTheme="minorEastAsia" w:hAnsi="Cambria Math"/>
                <w:i/>
                <w:lang w:val="en-US"/>
              </w:rPr>
            </m:ctrlPr>
          </m:sSubPr>
          <m:e>
            <m:r>
              <w:rPr>
                <w:rFonts w:ascii="Cambria Math" w:eastAsiaTheme="minorEastAsia" w:hAnsi="Cambria Math"/>
                <w:lang w:val="en-US"/>
              </w:rPr>
              <m:t>A</m:t>
            </m:r>
          </m:e>
          <m:sub>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7</m:t>
                </m:r>
              </m:den>
            </m:f>
          </m:sub>
        </m:sSub>
        <m:r>
          <w:rPr>
            <w:rFonts w:ascii="Cambria Math" w:eastAsiaTheme="minorEastAsia" w:hAnsi="Cambria Math"/>
            <w:lang w:val="en-US"/>
          </w:rPr>
          <m:t>B</m:t>
        </m:r>
        <m:sSub>
          <m:sSubPr>
            <m:ctrlPr>
              <w:rPr>
                <w:rFonts w:ascii="Cambria Math" w:eastAsiaTheme="minorEastAsia" w:hAnsi="Cambria Math"/>
                <w:i/>
                <w:lang w:val="en-US"/>
              </w:rPr>
            </m:ctrlPr>
          </m:sSubPr>
          <m:e>
            <m:r>
              <w:rPr>
                <w:rFonts w:ascii="Cambria Math" w:eastAsiaTheme="minorEastAsia" w:hAnsi="Cambria Math"/>
                <w:lang w:val="en-US"/>
              </w:rPr>
              <m:t>1</m:t>
            </m:r>
          </m:e>
          <m:sub>
            <m:r>
              <w:rPr>
                <w:rFonts w:ascii="Cambria Math" w:eastAsiaTheme="minorEastAsia" w:hAnsi="Cambria Math"/>
                <w:lang w:val="en-US"/>
              </w:rPr>
              <m:t>x</m:t>
            </m:r>
          </m:sub>
        </m:sSub>
        <m:r>
          <w:rPr>
            <w:rFonts w:ascii="Cambria Math" w:eastAsiaTheme="minorEastAsia" w:hAnsi="Cambria Math"/>
            <w:lang w:val="en-US"/>
          </w:rPr>
          <m:t>B</m:t>
        </m:r>
        <m:sSub>
          <m:sSubPr>
            <m:ctrlPr>
              <w:rPr>
                <w:rFonts w:ascii="Cambria Math" w:eastAsiaTheme="minorEastAsia" w:hAnsi="Cambria Math"/>
                <w:i/>
                <w:lang w:val="en-US"/>
              </w:rPr>
            </m:ctrlPr>
          </m:sSubPr>
          <m:e>
            <m:r>
              <w:rPr>
                <w:rFonts w:ascii="Cambria Math" w:eastAsiaTheme="minorEastAsia" w:hAnsi="Cambria Math"/>
                <w:lang w:val="en-US"/>
              </w:rPr>
              <m:t>2</m:t>
            </m:r>
          </m:e>
          <m:sub>
            <m:f>
              <m:fPr>
                <m:ctrlPr>
                  <w:rPr>
                    <w:rFonts w:ascii="Cambria Math" w:eastAsiaTheme="minorEastAsia" w:hAnsi="Cambria Math"/>
                    <w:i/>
                    <w:lang w:val="en-US"/>
                  </w:rPr>
                </m:ctrlPr>
              </m:fPr>
              <m:num>
                <m:r>
                  <w:rPr>
                    <w:rFonts w:ascii="Cambria Math" w:eastAsiaTheme="minorEastAsia" w:hAnsi="Cambria Math"/>
                    <w:lang w:val="en-US"/>
                  </w:rPr>
                  <m:t>6</m:t>
                </m:r>
              </m:num>
              <m:den>
                <m:r>
                  <w:rPr>
                    <w:rFonts w:ascii="Cambria Math" w:eastAsiaTheme="minorEastAsia" w:hAnsi="Cambria Math"/>
                    <w:lang w:val="en-US"/>
                  </w:rPr>
                  <m:t>7</m:t>
                </m:r>
              </m:den>
            </m:f>
            <m:r>
              <w:rPr>
                <w:rFonts w:ascii="Cambria Math" w:eastAsiaTheme="minorEastAsia" w:hAnsi="Cambria Math"/>
                <w:lang w:val="en-US"/>
              </w:rPr>
              <m:t>-x</m:t>
            </m:r>
          </m:sub>
        </m:sSub>
      </m:oMath>
      <w:r>
        <w:rPr>
          <w:rFonts w:eastAsiaTheme="minorEastAsia"/>
          <w:lang w:val="en-US"/>
        </w:rPr>
        <w:t>.</w:t>
      </w:r>
    </w:p>
    <w:p w14:paraId="5340F0A8" w14:textId="77777777" w:rsidR="00704F95" w:rsidRDefault="00704F95" w:rsidP="00704F95">
      <w:pPr>
        <w:keepNext/>
        <w:jc w:val="center"/>
      </w:pPr>
      <w:r>
        <w:rPr>
          <w:rFonts w:eastAsiaTheme="minorEastAsia"/>
          <w:noProof/>
          <w:lang w:val="en-US"/>
        </w:rPr>
        <w:drawing>
          <wp:inline distT="0" distB="0" distL="0" distR="0" wp14:anchorId="6252B499" wp14:editId="19E7420D">
            <wp:extent cx="3763107" cy="2954129"/>
            <wp:effectExtent l="0" t="0" r="0" b="5080"/>
            <wp:docPr id="153797031" name="Picture 3" descr="A graph of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797031" name="Picture 3" descr="A graph of a function&#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821277" cy="2999794"/>
                    </a:xfrm>
                    <a:prstGeom prst="rect">
                      <a:avLst/>
                    </a:prstGeom>
                  </pic:spPr>
                </pic:pic>
              </a:graphicData>
            </a:graphic>
          </wp:inline>
        </w:drawing>
      </w:r>
    </w:p>
    <w:p w14:paraId="7D5D4D0C" w14:textId="77777777" w:rsidR="00704F95" w:rsidRDefault="00704F95" w:rsidP="00704F95">
      <w:pPr>
        <w:pStyle w:val="Caption"/>
        <w:jc w:val="center"/>
        <w:rPr>
          <w:rFonts w:eastAsiaTheme="minorEastAsia"/>
          <w:lang w:val="en-US"/>
        </w:rPr>
      </w:pPr>
      <w:r>
        <w:t xml:space="preserve">Figure </w:t>
      </w:r>
      <w:r>
        <w:fldChar w:fldCharType="begin"/>
      </w:r>
      <w:r>
        <w:instrText xml:space="preserve"> SEQ Figure \* ARABIC </w:instrText>
      </w:r>
      <w:r>
        <w:fldChar w:fldCharType="separate"/>
      </w:r>
      <w:r>
        <w:rPr>
          <w:noProof/>
        </w:rPr>
        <w:t>8</w:t>
      </w:r>
      <w:r>
        <w:fldChar w:fldCharType="end"/>
      </w:r>
      <w:r>
        <w:rPr>
          <w:lang w:val="da-DK"/>
        </w:rPr>
        <w:t xml:space="preserve"> - A </w:t>
      </w:r>
      <w:proofErr w:type="spellStart"/>
      <w:r>
        <w:rPr>
          <w:lang w:val="da-DK"/>
        </w:rPr>
        <w:t>comparison</w:t>
      </w:r>
      <w:proofErr w:type="spellEnd"/>
      <w:r>
        <w:rPr>
          <w:lang w:val="da-DK"/>
        </w:rPr>
        <w:t xml:space="preserve"> between the </w:t>
      </w:r>
      <w:proofErr w:type="spellStart"/>
      <w:r>
        <w:rPr>
          <w:lang w:val="da-DK"/>
        </w:rPr>
        <w:t>probability</w:t>
      </w:r>
      <w:proofErr w:type="spellEnd"/>
      <w:r>
        <w:rPr>
          <w:lang w:val="da-DK"/>
        </w:rPr>
        <w:t xml:space="preserve"> of </w:t>
      </w:r>
      <w:proofErr w:type="spellStart"/>
      <w:r>
        <w:rPr>
          <w:lang w:val="da-DK"/>
        </w:rPr>
        <w:t>finding</w:t>
      </w:r>
      <w:proofErr w:type="spellEnd"/>
      <w:r>
        <w:rPr>
          <w:lang w:val="da-DK"/>
        </w:rPr>
        <w:t xml:space="preserve"> a single-site structure at each on-top site on a </w:t>
      </w:r>
      <w:proofErr w:type="spellStart"/>
      <w:r>
        <w:rPr>
          <w:lang w:val="da-DK"/>
        </w:rPr>
        <w:t>randomly</w:t>
      </w:r>
      <w:proofErr w:type="spellEnd"/>
      <w:r>
        <w:rPr>
          <w:lang w:val="da-DK"/>
        </w:rPr>
        <w:t xml:space="preserve"> mixed fcc(111) surface as a </w:t>
      </w:r>
      <w:proofErr w:type="spellStart"/>
      <w:r>
        <w:rPr>
          <w:lang w:val="da-DK"/>
        </w:rPr>
        <w:t>function</w:t>
      </w:r>
      <w:proofErr w:type="spellEnd"/>
      <w:r>
        <w:rPr>
          <w:lang w:val="da-DK"/>
        </w:rPr>
        <w:t xml:space="preserve"> of the </w:t>
      </w:r>
      <w:proofErr w:type="spellStart"/>
      <w:r>
        <w:rPr>
          <w:lang w:val="da-DK"/>
        </w:rPr>
        <w:t>fraction</w:t>
      </w:r>
      <w:proofErr w:type="spellEnd"/>
      <w:r>
        <w:rPr>
          <w:lang w:val="da-DK"/>
        </w:rPr>
        <w:t xml:space="preserve"> of A atoms, as </w:t>
      </w:r>
      <w:proofErr w:type="spellStart"/>
      <w:r>
        <w:rPr>
          <w:lang w:val="da-DK"/>
        </w:rPr>
        <w:t>calculated</w:t>
      </w:r>
      <w:proofErr w:type="spellEnd"/>
      <w:r>
        <w:rPr>
          <w:lang w:val="da-DK"/>
        </w:rPr>
        <w:t xml:space="preserve"> with the </w:t>
      </w:r>
      <w:proofErr w:type="spellStart"/>
      <w:r>
        <w:rPr>
          <w:lang w:val="da-DK"/>
        </w:rPr>
        <w:t>theoretical</w:t>
      </w:r>
      <w:proofErr w:type="spellEnd"/>
      <w:r>
        <w:rPr>
          <w:lang w:val="da-DK"/>
        </w:rPr>
        <w:t xml:space="preserve"> approach (solid line) and as simulated on 1000 by 1000 surfaces at each </w:t>
      </w:r>
      <w:proofErr w:type="spellStart"/>
      <w:r>
        <w:rPr>
          <w:lang w:val="da-DK"/>
        </w:rPr>
        <w:t>fraction</w:t>
      </w:r>
      <w:proofErr w:type="spellEnd"/>
      <w:r>
        <w:rPr>
          <w:lang w:val="da-DK"/>
        </w:rPr>
        <w:t xml:space="preserve"> of A atoms.</w:t>
      </w:r>
    </w:p>
    <w:p w14:paraId="7F61B466" w14:textId="354132C9" w:rsidR="00704F95" w:rsidRPr="00994DC6" w:rsidRDefault="00704F95" w:rsidP="00704F95">
      <w:pPr>
        <w:rPr>
          <w:rFonts w:eastAsiaTheme="minorEastAsia"/>
          <w:lang w:val="en-US"/>
        </w:rPr>
      </w:pPr>
      <w:r>
        <w:rPr>
          <w:rFonts w:eastAsiaTheme="minorEastAsia"/>
          <w:lang w:val="en-US"/>
        </w:rPr>
        <w:t>The results have been verified by a simulation, as shown in figure 8. In the simulation, a 1000 by 1000 top layer of a surface have been created with a range of 1000 evenly spaced f(A) values between 0 and 1. The number of ss are found by scanning each site on each surface.</w:t>
      </w:r>
    </w:p>
    <w:p w14:paraId="6341A669" w14:textId="354132C9" w:rsidR="00EA6D60" w:rsidRPr="00EA6D60" w:rsidRDefault="006944E7" w:rsidP="006944E7">
      <w:pPr>
        <w:pStyle w:val="Heading1"/>
      </w:pPr>
      <w:bookmarkStart w:id="21" w:name="_Toc149618834"/>
      <w:r>
        <w:lastRenderedPageBreak/>
        <w:t>References</w:t>
      </w:r>
      <w:bookmarkEnd w:id="21"/>
    </w:p>
    <w:p w14:paraId="23C60E56" w14:textId="77777777" w:rsidR="00D97CBA" w:rsidRPr="00D97CBA" w:rsidRDefault="006944E7" w:rsidP="00D97CBA">
      <w:pPr>
        <w:pStyle w:val="Bibliography"/>
      </w:pPr>
      <w:r>
        <w:fldChar w:fldCharType="begin"/>
      </w:r>
      <w:r w:rsidR="00D97CBA">
        <w:instrText xml:space="preserve"> ADDIN ZOTERO_BIBL {"uncited":[],"omitted":[],"custom":[]} CSL_BIBLIOGRAPHY </w:instrText>
      </w:r>
      <w:r>
        <w:fldChar w:fldCharType="separate"/>
      </w:r>
      <w:r w:rsidR="00D97CBA" w:rsidRPr="00D97CBA">
        <w:t>(1)</w:t>
      </w:r>
      <w:r w:rsidR="00D97CBA" w:rsidRPr="00D97CBA">
        <w:tab/>
        <w:t xml:space="preserve">Zhong, W.; Zhang, D. New Insight into the CO Formation Mechanism during Formic Acid Oxidation on Pt(111). </w:t>
      </w:r>
      <w:proofErr w:type="spellStart"/>
      <w:r w:rsidR="00D97CBA" w:rsidRPr="00D97CBA">
        <w:rPr>
          <w:i/>
          <w:iCs/>
        </w:rPr>
        <w:t>Catal</w:t>
      </w:r>
      <w:proofErr w:type="spellEnd"/>
      <w:r w:rsidR="00D97CBA" w:rsidRPr="00D97CBA">
        <w:rPr>
          <w:i/>
          <w:iCs/>
        </w:rPr>
        <w:t xml:space="preserve">. </w:t>
      </w:r>
      <w:proofErr w:type="spellStart"/>
      <w:r w:rsidR="00D97CBA" w:rsidRPr="00D97CBA">
        <w:rPr>
          <w:i/>
          <w:iCs/>
        </w:rPr>
        <w:t>Commun</w:t>
      </w:r>
      <w:proofErr w:type="spellEnd"/>
      <w:r w:rsidR="00D97CBA" w:rsidRPr="00D97CBA">
        <w:rPr>
          <w:i/>
          <w:iCs/>
        </w:rPr>
        <w:t>.</w:t>
      </w:r>
      <w:r w:rsidR="00D97CBA" w:rsidRPr="00D97CBA">
        <w:t xml:space="preserve"> </w:t>
      </w:r>
      <w:r w:rsidR="00D97CBA" w:rsidRPr="00D97CBA">
        <w:rPr>
          <w:b/>
          <w:bCs/>
        </w:rPr>
        <w:t>2012</w:t>
      </w:r>
      <w:r w:rsidR="00D97CBA" w:rsidRPr="00D97CBA">
        <w:t xml:space="preserve">, </w:t>
      </w:r>
      <w:r w:rsidR="00D97CBA" w:rsidRPr="00D97CBA">
        <w:rPr>
          <w:i/>
          <w:iCs/>
        </w:rPr>
        <w:t>29</w:t>
      </w:r>
      <w:r w:rsidR="00D97CBA" w:rsidRPr="00D97CBA">
        <w:t>, 82–86. https://doi.org/10.1016/j.catcom.2012.09.002.</w:t>
      </w:r>
    </w:p>
    <w:p w14:paraId="0020CE11" w14:textId="77777777" w:rsidR="00D97CBA" w:rsidRPr="00D97CBA" w:rsidRDefault="00D97CBA" w:rsidP="00D97CBA">
      <w:pPr>
        <w:pStyle w:val="Bibliography"/>
      </w:pPr>
      <w:r w:rsidRPr="00D97CBA">
        <w:t>(2)</w:t>
      </w:r>
      <w:r w:rsidRPr="00D97CBA">
        <w:tab/>
        <w:t xml:space="preserve">Bagger, A.; Jensen, K. D.; </w:t>
      </w:r>
      <w:proofErr w:type="spellStart"/>
      <w:r w:rsidRPr="00D97CBA">
        <w:t>Rashedi</w:t>
      </w:r>
      <w:proofErr w:type="spellEnd"/>
      <w:r w:rsidRPr="00D97CBA">
        <w:t>, M.; Luo, R.; Du, J.; Zhang, D.; Pereira, I. J.; Escudero-</w:t>
      </w:r>
      <w:proofErr w:type="spellStart"/>
      <w:r w:rsidRPr="00D97CBA">
        <w:t>Escribano</w:t>
      </w:r>
      <w:proofErr w:type="spellEnd"/>
      <w:r w:rsidRPr="00D97CBA">
        <w:t xml:space="preserve">, M.; </w:t>
      </w:r>
      <w:proofErr w:type="spellStart"/>
      <w:r w:rsidRPr="00D97CBA">
        <w:t>Arenz</w:t>
      </w:r>
      <w:proofErr w:type="spellEnd"/>
      <w:r w:rsidRPr="00D97CBA">
        <w:t xml:space="preserve">, M.; Rossmeisl, J. Correlations between Experiments and Simulations for Formic Acid Oxidation. </w:t>
      </w:r>
      <w:r w:rsidRPr="00D97CBA">
        <w:rPr>
          <w:i/>
          <w:iCs/>
        </w:rPr>
        <w:t>Chem. Sci.</w:t>
      </w:r>
      <w:r w:rsidRPr="00D97CBA">
        <w:t xml:space="preserve"> </w:t>
      </w:r>
      <w:r w:rsidRPr="00D97CBA">
        <w:rPr>
          <w:b/>
          <w:bCs/>
        </w:rPr>
        <w:t>2022</w:t>
      </w:r>
      <w:r w:rsidRPr="00D97CBA">
        <w:t xml:space="preserve">, </w:t>
      </w:r>
      <w:r w:rsidRPr="00D97CBA">
        <w:rPr>
          <w:i/>
          <w:iCs/>
        </w:rPr>
        <w:t>13</w:t>
      </w:r>
      <w:r w:rsidRPr="00D97CBA">
        <w:t xml:space="preserve"> (45), 13409–13417. https://doi.org/10.1039/D2SC05160E.</w:t>
      </w:r>
    </w:p>
    <w:p w14:paraId="058E06F8" w14:textId="77777777" w:rsidR="00D97CBA" w:rsidRPr="00D97CBA" w:rsidRDefault="00D97CBA" w:rsidP="00D97CBA">
      <w:pPr>
        <w:pStyle w:val="Bibliography"/>
      </w:pPr>
      <w:r w:rsidRPr="00D97CBA">
        <w:t>(3)</w:t>
      </w:r>
      <w:r w:rsidRPr="00D97CBA">
        <w:tab/>
        <w:t xml:space="preserve">Batchelor, T. A. A.; Pedersen, J. K.; </w:t>
      </w:r>
      <w:proofErr w:type="spellStart"/>
      <w:r w:rsidRPr="00D97CBA">
        <w:t>Winther</w:t>
      </w:r>
      <w:proofErr w:type="spellEnd"/>
      <w:r w:rsidRPr="00D97CBA">
        <w:t xml:space="preserve">, S. H.; Castelli, I. E.; Jacobsen, K. W.; Rossmeisl, J. High-Entropy Alloys as a Discovery Platform for Electrocatalysis. </w:t>
      </w:r>
      <w:r w:rsidRPr="00D97CBA">
        <w:rPr>
          <w:i/>
          <w:iCs/>
        </w:rPr>
        <w:t>Joule</w:t>
      </w:r>
      <w:r w:rsidRPr="00D97CBA">
        <w:t xml:space="preserve"> </w:t>
      </w:r>
      <w:r w:rsidRPr="00D97CBA">
        <w:rPr>
          <w:b/>
          <w:bCs/>
        </w:rPr>
        <w:t>2019</w:t>
      </w:r>
      <w:r w:rsidRPr="00D97CBA">
        <w:t xml:space="preserve">, </w:t>
      </w:r>
      <w:r w:rsidRPr="00D97CBA">
        <w:rPr>
          <w:i/>
          <w:iCs/>
        </w:rPr>
        <w:t>3</w:t>
      </w:r>
      <w:r w:rsidRPr="00D97CBA">
        <w:t xml:space="preserve"> (3), 834–845. https://doi.org/10.1016/j.joule.2018.12.015.</w:t>
      </w:r>
    </w:p>
    <w:p w14:paraId="34AE12B1" w14:textId="77777777" w:rsidR="00D97CBA" w:rsidRPr="00D97CBA" w:rsidRDefault="00D97CBA" w:rsidP="00D97CBA">
      <w:pPr>
        <w:pStyle w:val="Bibliography"/>
      </w:pPr>
      <w:r w:rsidRPr="00D97CBA">
        <w:t>(4)</w:t>
      </w:r>
      <w:r w:rsidRPr="00D97CBA">
        <w:tab/>
        <w:t xml:space="preserve">Pedersen, J. K.; Clausen, C. M.; </w:t>
      </w:r>
      <w:proofErr w:type="spellStart"/>
      <w:r w:rsidRPr="00D97CBA">
        <w:t>Krysiak</w:t>
      </w:r>
      <w:proofErr w:type="spellEnd"/>
      <w:r w:rsidRPr="00D97CBA">
        <w:t xml:space="preserve">, O. A.; Xiao, B.; Batchelor, T. A. A.; </w:t>
      </w:r>
      <w:proofErr w:type="spellStart"/>
      <w:r w:rsidRPr="00D97CBA">
        <w:t>Löffler</w:t>
      </w:r>
      <w:proofErr w:type="spellEnd"/>
      <w:r w:rsidRPr="00D97CBA">
        <w:t xml:space="preserve">, T.; Mints, V. A.; </w:t>
      </w:r>
      <w:proofErr w:type="spellStart"/>
      <w:r w:rsidRPr="00D97CBA">
        <w:t>Banko</w:t>
      </w:r>
      <w:proofErr w:type="spellEnd"/>
      <w:r w:rsidRPr="00D97CBA">
        <w:t xml:space="preserve">, L.; </w:t>
      </w:r>
      <w:proofErr w:type="spellStart"/>
      <w:r w:rsidRPr="00D97CBA">
        <w:t>Arenz</w:t>
      </w:r>
      <w:proofErr w:type="spellEnd"/>
      <w:r w:rsidRPr="00D97CBA">
        <w:t xml:space="preserve">, M.; </w:t>
      </w:r>
      <w:proofErr w:type="spellStart"/>
      <w:r w:rsidRPr="00D97CBA">
        <w:t>Savan</w:t>
      </w:r>
      <w:proofErr w:type="spellEnd"/>
      <w:r w:rsidRPr="00D97CBA">
        <w:t xml:space="preserve">, A.; </w:t>
      </w:r>
      <w:proofErr w:type="spellStart"/>
      <w:r w:rsidRPr="00D97CBA">
        <w:t>Schuhmann</w:t>
      </w:r>
      <w:proofErr w:type="spellEnd"/>
      <w:r w:rsidRPr="00D97CBA">
        <w:t xml:space="preserve">, W.; Ludwig, A.; Rossmeisl, J. Bayesian Optimization of High‐Entropy Alloy Compositions for Electrocatalytic Oxygen Reduction**. </w:t>
      </w:r>
      <w:proofErr w:type="spellStart"/>
      <w:r w:rsidRPr="00D97CBA">
        <w:rPr>
          <w:i/>
          <w:iCs/>
        </w:rPr>
        <w:t>Angew</w:t>
      </w:r>
      <w:proofErr w:type="spellEnd"/>
      <w:r w:rsidRPr="00D97CBA">
        <w:rPr>
          <w:i/>
          <w:iCs/>
        </w:rPr>
        <w:t>. Chem.</w:t>
      </w:r>
      <w:r w:rsidRPr="00D97CBA">
        <w:t xml:space="preserve"> </w:t>
      </w:r>
      <w:r w:rsidRPr="00D97CBA">
        <w:rPr>
          <w:b/>
          <w:bCs/>
        </w:rPr>
        <w:t>2021</w:t>
      </w:r>
      <w:r w:rsidRPr="00D97CBA">
        <w:t xml:space="preserve">, </w:t>
      </w:r>
      <w:r w:rsidRPr="00D97CBA">
        <w:rPr>
          <w:i/>
          <w:iCs/>
        </w:rPr>
        <w:t>133</w:t>
      </w:r>
      <w:r w:rsidRPr="00D97CBA">
        <w:t xml:space="preserve"> (45), 24346–24354. https://doi.org/10.1002/ange.202108116.</w:t>
      </w:r>
    </w:p>
    <w:p w14:paraId="150FD3CD" w14:textId="77777777" w:rsidR="00D97CBA" w:rsidRPr="00D97CBA" w:rsidRDefault="00D97CBA" w:rsidP="00D97CBA">
      <w:pPr>
        <w:pStyle w:val="Bibliography"/>
      </w:pPr>
      <w:r w:rsidRPr="00D97CBA">
        <w:t>(5)</w:t>
      </w:r>
      <w:r w:rsidRPr="00D97CBA">
        <w:tab/>
        <w:t xml:space="preserve">Mortensen, J. J.; Hansen, L. B.; Jacobsen, K. W. Real-Space Grid Implementation of the Projector Augmented Wave Method. </w:t>
      </w:r>
      <w:r w:rsidRPr="00D97CBA">
        <w:rPr>
          <w:i/>
          <w:iCs/>
        </w:rPr>
        <w:t>Phys. Rev. B</w:t>
      </w:r>
      <w:r w:rsidRPr="00D97CBA">
        <w:t xml:space="preserve"> </w:t>
      </w:r>
      <w:r w:rsidRPr="00D97CBA">
        <w:rPr>
          <w:b/>
          <w:bCs/>
        </w:rPr>
        <w:t>2005</w:t>
      </w:r>
      <w:r w:rsidRPr="00D97CBA">
        <w:t xml:space="preserve">, </w:t>
      </w:r>
      <w:r w:rsidRPr="00D97CBA">
        <w:rPr>
          <w:i/>
          <w:iCs/>
        </w:rPr>
        <w:t>71</w:t>
      </w:r>
      <w:r w:rsidRPr="00D97CBA">
        <w:t xml:space="preserve"> (3), 035109. https://doi.org/10.1103/PhysRevB.71.035109.</w:t>
      </w:r>
    </w:p>
    <w:p w14:paraId="1B3D1550" w14:textId="77777777" w:rsidR="00D97CBA" w:rsidRPr="00D97CBA" w:rsidRDefault="00D97CBA" w:rsidP="00D97CBA">
      <w:pPr>
        <w:pStyle w:val="Bibliography"/>
      </w:pPr>
      <w:r w:rsidRPr="00D97CBA">
        <w:t>(6)</w:t>
      </w:r>
      <w:r w:rsidRPr="00D97CBA">
        <w:tab/>
        <w:t xml:space="preserve">Hjorth Larsen, A.; </w:t>
      </w:r>
      <w:proofErr w:type="spellStart"/>
      <w:r w:rsidRPr="00D97CBA">
        <w:t>Jørgen</w:t>
      </w:r>
      <w:proofErr w:type="spellEnd"/>
      <w:r w:rsidRPr="00D97CBA">
        <w:t xml:space="preserve"> Mortensen, J.; </w:t>
      </w:r>
      <w:proofErr w:type="spellStart"/>
      <w:r w:rsidRPr="00D97CBA">
        <w:t>Blomqvist</w:t>
      </w:r>
      <w:proofErr w:type="spellEnd"/>
      <w:r w:rsidRPr="00D97CBA">
        <w:t xml:space="preserve">, J.; Castelli, I. E.; Christensen, R.; </w:t>
      </w:r>
      <w:proofErr w:type="spellStart"/>
      <w:r w:rsidRPr="00D97CBA">
        <w:t>Dułak</w:t>
      </w:r>
      <w:proofErr w:type="spellEnd"/>
      <w:r w:rsidRPr="00D97CBA">
        <w:t xml:space="preserve">, M.; </w:t>
      </w:r>
      <w:proofErr w:type="spellStart"/>
      <w:r w:rsidRPr="00D97CBA">
        <w:t>Friis</w:t>
      </w:r>
      <w:proofErr w:type="spellEnd"/>
      <w:r w:rsidRPr="00D97CBA">
        <w:t xml:space="preserve">, J.; Groves, M. N.; Hammer, B.; </w:t>
      </w:r>
      <w:proofErr w:type="spellStart"/>
      <w:r w:rsidRPr="00D97CBA">
        <w:t>Hargus</w:t>
      </w:r>
      <w:proofErr w:type="spellEnd"/>
      <w:r w:rsidRPr="00D97CBA">
        <w:t xml:space="preserve">, C.; Hermes, E. D.; Jennings, P. C.; </w:t>
      </w:r>
      <w:proofErr w:type="spellStart"/>
      <w:r w:rsidRPr="00D97CBA">
        <w:t>Bjerre</w:t>
      </w:r>
      <w:proofErr w:type="spellEnd"/>
      <w:r w:rsidRPr="00D97CBA">
        <w:t xml:space="preserve"> Jensen, P.; Kermode, J.; </w:t>
      </w:r>
      <w:proofErr w:type="spellStart"/>
      <w:r w:rsidRPr="00D97CBA">
        <w:t>Kitchin</w:t>
      </w:r>
      <w:proofErr w:type="spellEnd"/>
      <w:r w:rsidRPr="00D97CBA">
        <w:t xml:space="preserve">, J. R.; Leonhard </w:t>
      </w:r>
      <w:proofErr w:type="spellStart"/>
      <w:r w:rsidRPr="00D97CBA">
        <w:t>Kolsbjerg</w:t>
      </w:r>
      <w:proofErr w:type="spellEnd"/>
      <w:r w:rsidRPr="00D97CBA">
        <w:t xml:space="preserve">, E.; </w:t>
      </w:r>
      <w:proofErr w:type="spellStart"/>
      <w:r w:rsidRPr="00D97CBA">
        <w:t>Kubal</w:t>
      </w:r>
      <w:proofErr w:type="spellEnd"/>
      <w:r w:rsidRPr="00D97CBA">
        <w:t xml:space="preserve">, J.; </w:t>
      </w:r>
      <w:proofErr w:type="spellStart"/>
      <w:r w:rsidRPr="00D97CBA">
        <w:t>Kaasbjerg</w:t>
      </w:r>
      <w:proofErr w:type="spellEnd"/>
      <w:r w:rsidRPr="00D97CBA">
        <w:t xml:space="preserve">, K.; </w:t>
      </w:r>
      <w:proofErr w:type="spellStart"/>
      <w:r w:rsidRPr="00D97CBA">
        <w:t>Lysgaard</w:t>
      </w:r>
      <w:proofErr w:type="spellEnd"/>
      <w:r w:rsidRPr="00D97CBA">
        <w:t xml:space="preserve">, S.; Bergmann </w:t>
      </w:r>
      <w:proofErr w:type="spellStart"/>
      <w:r w:rsidRPr="00D97CBA">
        <w:t>Maronsson</w:t>
      </w:r>
      <w:proofErr w:type="spellEnd"/>
      <w:r w:rsidRPr="00D97CBA">
        <w:t xml:space="preserve">, J.; Maxson, T.; Olsen, T.; </w:t>
      </w:r>
      <w:proofErr w:type="spellStart"/>
      <w:r w:rsidRPr="00D97CBA">
        <w:t>Pastewka</w:t>
      </w:r>
      <w:proofErr w:type="spellEnd"/>
      <w:r w:rsidRPr="00D97CBA">
        <w:t xml:space="preserve">, L.; Peterson, A.; </w:t>
      </w:r>
      <w:proofErr w:type="spellStart"/>
      <w:r w:rsidRPr="00D97CBA">
        <w:t>Rostgaard</w:t>
      </w:r>
      <w:proofErr w:type="spellEnd"/>
      <w:r w:rsidRPr="00D97CBA">
        <w:t xml:space="preserve">, C.; </w:t>
      </w:r>
      <w:proofErr w:type="spellStart"/>
      <w:r w:rsidRPr="00D97CBA">
        <w:t>Schiøtz</w:t>
      </w:r>
      <w:proofErr w:type="spellEnd"/>
      <w:r w:rsidRPr="00D97CBA">
        <w:t xml:space="preserve">, J.; </w:t>
      </w:r>
      <w:proofErr w:type="spellStart"/>
      <w:r w:rsidRPr="00D97CBA">
        <w:t>Schütt</w:t>
      </w:r>
      <w:proofErr w:type="spellEnd"/>
      <w:r w:rsidRPr="00D97CBA">
        <w:t xml:space="preserve">, O.; Strange, M.; </w:t>
      </w:r>
      <w:proofErr w:type="spellStart"/>
      <w:r w:rsidRPr="00D97CBA">
        <w:t>Thygesen</w:t>
      </w:r>
      <w:proofErr w:type="spellEnd"/>
      <w:r w:rsidRPr="00D97CBA">
        <w:t xml:space="preserve">, K. S.; </w:t>
      </w:r>
      <w:proofErr w:type="spellStart"/>
      <w:r w:rsidRPr="00D97CBA">
        <w:t>Vegge</w:t>
      </w:r>
      <w:proofErr w:type="spellEnd"/>
      <w:r w:rsidRPr="00D97CBA">
        <w:t xml:space="preserve">, T.; </w:t>
      </w:r>
      <w:proofErr w:type="spellStart"/>
      <w:r w:rsidRPr="00D97CBA">
        <w:t>Vilhelmsen</w:t>
      </w:r>
      <w:proofErr w:type="spellEnd"/>
      <w:r w:rsidRPr="00D97CBA">
        <w:t xml:space="preserve">, L.; Walter, M.; Zeng, Z.; Jacobsen, K. W. The Atomic Simulation Environment—a Python Library for Working with Atoms. </w:t>
      </w:r>
      <w:r w:rsidRPr="00D97CBA">
        <w:rPr>
          <w:i/>
          <w:iCs/>
        </w:rPr>
        <w:t xml:space="preserve">J. Phys. </w:t>
      </w:r>
      <w:proofErr w:type="spellStart"/>
      <w:r w:rsidRPr="00D97CBA">
        <w:rPr>
          <w:i/>
          <w:iCs/>
        </w:rPr>
        <w:t>Condens</w:t>
      </w:r>
      <w:proofErr w:type="spellEnd"/>
      <w:r w:rsidRPr="00D97CBA">
        <w:rPr>
          <w:i/>
          <w:iCs/>
        </w:rPr>
        <w:t>. Matter</w:t>
      </w:r>
      <w:r w:rsidRPr="00D97CBA">
        <w:t xml:space="preserve"> </w:t>
      </w:r>
      <w:r w:rsidRPr="00D97CBA">
        <w:rPr>
          <w:b/>
          <w:bCs/>
        </w:rPr>
        <w:t>2017</w:t>
      </w:r>
      <w:r w:rsidRPr="00D97CBA">
        <w:t xml:space="preserve">, </w:t>
      </w:r>
      <w:r w:rsidRPr="00D97CBA">
        <w:rPr>
          <w:i/>
          <w:iCs/>
        </w:rPr>
        <w:t>29</w:t>
      </w:r>
      <w:r w:rsidRPr="00D97CBA">
        <w:t xml:space="preserve"> (27), 273002. https://doi.org/10.1088/1361-648X/aa680e.</w:t>
      </w:r>
    </w:p>
    <w:p w14:paraId="116751E1" w14:textId="77777777" w:rsidR="00D97CBA" w:rsidRPr="00D97CBA" w:rsidRDefault="00D97CBA" w:rsidP="00D97CBA">
      <w:pPr>
        <w:pStyle w:val="Bibliography"/>
      </w:pPr>
      <w:r w:rsidRPr="00D97CBA">
        <w:t>(7)</w:t>
      </w:r>
      <w:r w:rsidRPr="00D97CBA">
        <w:tab/>
      </w:r>
      <w:proofErr w:type="spellStart"/>
      <w:r w:rsidRPr="00D97CBA">
        <w:t>Blöchl</w:t>
      </w:r>
      <w:proofErr w:type="spellEnd"/>
      <w:r w:rsidRPr="00D97CBA">
        <w:t xml:space="preserve">, P. E. Projector Augmented-Wave Method. </w:t>
      </w:r>
      <w:r w:rsidRPr="00D97CBA">
        <w:rPr>
          <w:i/>
          <w:iCs/>
        </w:rPr>
        <w:t>Phys. Rev. B</w:t>
      </w:r>
      <w:r w:rsidRPr="00D97CBA">
        <w:t xml:space="preserve"> </w:t>
      </w:r>
      <w:r w:rsidRPr="00D97CBA">
        <w:rPr>
          <w:b/>
          <w:bCs/>
        </w:rPr>
        <w:t>1994</w:t>
      </w:r>
      <w:r w:rsidRPr="00D97CBA">
        <w:t xml:space="preserve">, </w:t>
      </w:r>
      <w:r w:rsidRPr="00D97CBA">
        <w:rPr>
          <w:i/>
          <w:iCs/>
        </w:rPr>
        <w:t>50</w:t>
      </w:r>
      <w:r w:rsidRPr="00D97CBA">
        <w:t xml:space="preserve"> (24), 17953–17979. https://doi.org/10.1103/PhysRevB.50.17953.</w:t>
      </w:r>
    </w:p>
    <w:p w14:paraId="43BCDC39" w14:textId="77777777" w:rsidR="00D97CBA" w:rsidRPr="00D97CBA" w:rsidRDefault="00D97CBA" w:rsidP="00D97CBA">
      <w:pPr>
        <w:pStyle w:val="Bibliography"/>
      </w:pPr>
      <w:r w:rsidRPr="00D97CBA">
        <w:t>(8)</w:t>
      </w:r>
      <w:r w:rsidRPr="00D97CBA">
        <w:tab/>
      </w:r>
      <w:proofErr w:type="spellStart"/>
      <w:r w:rsidRPr="00D97CBA">
        <w:t>Blöchl</w:t>
      </w:r>
      <w:proofErr w:type="spellEnd"/>
      <w:r w:rsidRPr="00D97CBA">
        <w:t xml:space="preserve">, P. E.; </w:t>
      </w:r>
      <w:proofErr w:type="spellStart"/>
      <w:r w:rsidRPr="00D97CBA">
        <w:t>Först</w:t>
      </w:r>
      <w:proofErr w:type="spellEnd"/>
      <w:r w:rsidRPr="00D97CBA">
        <w:t xml:space="preserve">, C. J.; </w:t>
      </w:r>
      <w:proofErr w:type="spellStart"/>
      <w:r w:rsidRPr="00D97CBA">
        <w:t>Schimpl</w:t>
      </w:r>
      <w:proofErr w:type="spellEnd"/>
      <w:r w:rsidRPr="00D97CBA">
        <w:t xml:space="preserve">, J. Projector Augmented Wave </w:t>
      </w:r>
      <w:proofErr w:type="spellStart"/>
      <w:r w:rsidRPr="00D97CBA">
        <w:t>Method:Ab</w:t>
      </w:r>
      <w:proofErr w:type="spellEnd"/>
      <w:r w:rsidRPr="00D97CBA">
        <w:t xml:space="preserve"> Initio Molecular Dynamics with Full Wave Functions. </w:t>
      </w:r>
      <w:r w:rsidRPr="00D97CBA">
        <w:rPr>
          <w:i/>
          <w:iCs/>
        </w:rPr>
        <w:t>Bull. Mater. Sci.</w:t>
      </w:r>
      <w:r w:rsidRPr="00D97CBA">
        <w:t xml:space="preserve"> </w:t>
      </w:r>
      <w:r w:rsidRPr="00D97CBA">
        <w:rPr>
          <w:b/>
          <w:bCs/>
        </w:rPr>
        <w:t>2003</w:t>
      </w:r>
      <w:r w:rsidRPr="00D97CBA">
        <w:t xml:space="preserve">, </w:t>
      </w:r>
      <w:r w:rsidRPr="00D97CBA">
        <w:rPr>
          <w:i/>
          <w:iCs/>
        </w:rPr>
        <w:t>26</w:t>
      </w:r>
      <w:r w:rsidRPr="00D97CBA">
        <w:t xml:space="preserve"> (1), 33–41. https://doi.org/10.1007/BF02712785.</w:t>
      </w:r>
    </w:p>
    <w:p w14:paraId="3F5950BC" w14:textId="77777777" w:rsidR="00D97CBA" w:rsidRPr="00D97CBA" w:rsidRDefault="00D97CBA" w:rsidP="00D97CBA">
      <w:pPr>
        <w:pStyle w:val="Bibliography"/>
      </w:pPr>
      <w:r w:rsidRPr="00D97CBA">
        <w:t>(9)</w:t>
      </w:r>
      <w:r w:rsidRPr="00D97CBA">
        <w:tab/>
      </w:r>
      <w:proofErr w:type="spellStart"/>
      <w:r w:rsidRPr="00D97CBA">
        <w:t>Rostgaard</w:t>
      </w:r>
      <w:proofErr w:type="spellEnd"/>
      <w:r w:rsidRPr="00D97CBA">
        <w:t xml:space="preserve">, Carsten. “The Projector Augmented-Wave Method.” </w:t>
      </w:r>
      <w:proofErr w:type="spellStart"/>
      <w:r w:rsidRPr="00D97CBA">
        <w:t>arXiv</w:t>
      </w:r>
      <w:proofErr w:type="spellEnd"/>
      <w:r w:rsidRPr="00D97CBA">
        <w:t xml:space="preserve"> Preprint arXiv:0910.1921 (2009).</w:t>
      </w:r>
    </w:p>
    <w:p w14:paraId="607B0C3E" w14:textId="77777777" w:rsidR="00D97CBA" w:rsidRPr="00D97CBA" w:rsidRDefault="00D97CBA" w:rsidP="00D97CBA">
      <w:pPr>
        <w:pStyle w:val="Bibliography"/>
      </w:pPr>
      <w:r w:rsidRPr="00D97CBA">
        <w:t>(10)</w:t>
      </w:r>
      <w:r w:rsidRPr="00D97CBA">
        <w:tab/>
        <w:t>Bloch, F. �</w:t>
      </w:r>
      <w:proofErr w:type="spellStart"/>
      <w:r w:rsidRPr="00D97CBA">
        <w:t>ber</w:t>
      </w:r>
      <w:proofErr w:type="spellEnd"/>
      <w:r w:rsidRPr="00D97CBA">
        <w:t xml:space="preserve"> die </w:t>
      </w:r>
      <w:proofErr w:type="spellStart"/>
      <w:r w:rsidRPr="00D97CBA">
        <w:t>Quantenmechanik</w:t>
      </w:r>
      <w:proofErr w:type="spellEnd"/>
      <w:r w:rsidRPr="00D97CBA">
        <w:t xml:space="preserve"> der </w:t>
      </w:r>
      <w:proofErr w:type="spellStart"/>
      <w:r w:rsidRPr="00D97CBA">
        <w:t>Elektronen</w:t>
      </w:r>
      <w:proofErr w:type="spellEnd"/>
      <w:r w:rsidRPr="00D97CBA">
        <w:t xml:space="preserve"> in </w:t>
      </w:r>
      <w:proofErr w:type="spellStart"/>
      <w:r w:rsidRPr="00D97CBA">
        <w:t>Kristallgittern</w:t>
      </w:r>
      <w:proofErr w:type="spellEnd"/>
      <w:r w:rsidRPr="00D97CBA">
        <w:t xml:space="preserve">. </w:t>
      </w:r>
      <w:r w:rsidRPr="00D97CBA">
        <w:rPr>
          <w:i/>
          <w:iCs/>
        </w:rPr>
        <w:t xml:space="preserve">Z. </w:t>
      </w:r>
      <w:proofErr w:type="spellStart"/>
      <w:r w:rsidRPr="00D97CBA">
        <w:rPr>
          <w:i/>
          <w:iCs/>
        </w:rPr>
        <w:t>F�r</w:t>
      </w:r>
      <w:proofErr w:type="spellEnd"/>
      <w:r w:rsidRPr="00D97CBA">
        <w:rPr>
          <w:i/>
          <w:iCs/>
        </w:rPr>
        <w:t xml:space="preserve"> Phys.</w:t>
      </w:r>
      <w:r w:rsidRPr="00D97CBA">
        <w:t xml:space="preserve"> </w:t>
      </w:r>
      <w:r w:rsidRPr="00D97CBA">
        <w:rPr>
          <w:b/>
          <w:bCs/>
        </w:rPr>
        <w:t>1929</w:t>
      </w:r>
      <w:r w:rsidRPr="00D97CBA">
        <w:t xml:space="preserve">, </w:t>
      </w:r>
      <w:r w:rsidRPr="00D97CBA">
        <w:rPr>
          <w:i/>
          <w:iCs/>
        </w:rPr>
        <w:t>52</w:t>
      </w:r>
      <w:r w:rsidRPr="00D97CBA">
        <w:t xml:space="preserve"> (7–8), 555–600. https://doi.org/10.1007/BF01339455.</w:t>
      </w:r>
    </w:p>
    <w:p w14:paraId="7E033612" w14:textId="1DAD4970" w:rsidR="005D6F38" w:rsidRPr="002F15DD" w:rsidRDefault="006944E7" w:rsidP="00226E75">
      <w:r>
        <w:fldChar w:fldCharType="end"/>
      </w:r>
    </w:p>
    <w:sectPr w:rsidR="005D6F38" w:rsidRPr="002F15DD" w:rsidSect="00EB53DE">
      <w:footerReference w:type="even" r:id="rId9"/>
      <w:footerReference w:type="default" r:id="rId10"/>
      <w:headerReference w:type="first" r:id="rId11"/>
      <w:pgSz w:w="11906" w:h="16838"/>
      <w:pgMar w:top="1701" w:right="1134" w:bottom="992" w:left="1134" w:header="737"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09B030" w14:textId="77777777" w:rsidR="00BE03CB" w:rsidRDefault="00BE03CB">
      <w:r>
        <w:separator/>
      </w:r>
    </w:p>
    <w:p w14:paraId="3BB8D6DD" w14:textId="77777777" w:rsidR="00BE03CB" w:rsidRDefault="00BE03CB"/>
    <w:p w14:paraId="3D17A351" w14:textId="77777777" w:rsidR="00BE03CB" w:rsidRDefault="00BE03CB"/>
  </w:endnote>
  <w:endnote w:type="continuationSeparator" w:id="0">
    <w:p w14:paraId="31BE5972" w14:textId="77777777" w:rsidR="00BE03CB" w:rsidRDefault="00BE03CB">
      <w:r>
        <w:continuationSeparator/>
      </w:r>
    </w:p>
    <w:p w14:paraId="6E7A2754" w14:textId="77777777" w:rsidR="00BE03CB" w:rsidRDefault="00BE03CB"/>
    <w:p w14:paraId="5F43B534" w14:textId="77777777" w:rsidR="00BE03CB" w:rsidRDefault="00BE03C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w:altName w:val="Times New Roman"/>
    <w:panose1 w:val="00000500000000020000"/>
    <w:charset w:val="00"/>
    <w:family w:val="auto"/>
    <w:pitch w:val="variable"/>
    <w:sig w:usb0="E00002FF" w:usb1="5000205A"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960EA6" w14:textId="77777777" w:rsidR="00FC39BF" w:rsidRDefault="00FC39BF" w:rsidP="00FC39B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E6803">
      <w:rPr>
        <w:rStyle w:val="PageNumber"/>
        <w:noProof/>
      </w:rPr>
      <w:t>5</w:t>
    </w:r>
    <w:r>
      <w:rPr>
        <w:rStyle w:val="PageNumber"/>
      </w:rPr>
      <w:fldChar w:fldCharType="end"/>
    </w:r>
  </w:p>
  <w:p w14:paraId="1FBCB087" w14:textId="77777777" w:rsidR="00FC39BF" w:rsidRDefault="00FC39BF" w:rsidP="00FC39BF">
    <w:pPr>
      <w:pStyle w:val="Footer"/>
      <w:ind w:right="360"/>
    </w:pPr>
  </w:p>
  <w:p w14:paraId="24CCE3B1" w14:textId="77777777" w:rsidR="00E24AA6" w:rsidRDefault="00E24AA6"/>
  <w:p w14:paraId="6347BD10" w14:textId="77777777" w:rsidR="00F829ED" w:rsidRDefault="00F829ED"/>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361A31" w14:textId="77777777" w:rsidR="00FC39BF" w:rsidRDefault="00AD7AB0" w:rsidP="00AD7AB0">
    <w:pPr>
      <w:pStyle w:val="Footer"/>
      <w:ind w:right="360"/>
      <w:jc w:val="right"/>
    </w:pPr>
    <w:r>
      <w:fldChar w:fldCharType="begin"/>
    </w:r>
    <w:r>
      <w:instrText xml:space="preserve"> PAGE  </w:instrText>
    </w:r>
    <w:r>
      <w:fldChar w:fldCharType="separate"/>
    </w:r>
    <w:r w:rsidR="002F15DD">
      <w:rPr>
        <w:noProof/>
      </w:rPr>
      <w:t>5</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97DC77" w14:textId="77777777" w:rsidR="00BE03CB" w:rsidRDefault="00BE03CB">
      <w:r>
        <w:separator/>
      </w:r>
    </w:p>
    <w:p w14:paraId="2AF1893D" w14:textId="77777777" w:rsidR="00BE03CB" w:rsidRDefault="00BE03CB"/>
    <w:p w14:paraId="0F2AB1FE" w14:textId="77777777" w:rsidR="00BE03CB" w:rsidRDefault="00BE03CB"/>
  </w:footnote>
  <w:footnote w:type="continuationSeparator" w:id="0">
    <w:p w14:paraId="04EEC2B2" w14:textId="77777777" w:rsidR="00BE03CB" w:rsidRDefault="00BE03CB">
      <w:r>
        <w:continuationSeparator/>
      </w:r>
    </w:p>
    <w:p w14:paraId="56AFEC92" w14:textId="77777777" w:rsidR="00BE03CB" w:rsidRDefault="00BE03CB"/>
    <w:p w14:paraId="361388F0" w14:textId="77777777" w:rsidR="00BE03CB" w:rsidRDefault="00BE03C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65AAAD" w14:textId="77777777" w:rsidR="00E6743A" w:rsidRDefault="00E6743A" w:rsidP="00E6743A">
    <w:pPr>
      <w:spacing w:line="60" w:lineRule="exact"/>
    </w:pPr>
  </w:p>
  <w:tbl>
    <w:tblPr>
      <w:tblW w:w="0" w:type="auto"/>
      <w:tblBorders>
        <w:top w:val="single" w:sz="4" w:space="0" w:color="FFFFFF"/>
        <w:left w:val="single" w:sz="4" w:space="0" w:color="FFFFFF"/>
        <w:bottom w:val="single" w:sz="4" w:space="0" w:color="FFFFFF"/>
        <w:right w:val="single" w:sz="4" w:space="0" w:color="FFFFFF"/>
      </w:tblBorders>
      <w:tblLayout w:type="fixed"/>
      <w:tblCellMar>
        <w:left w:w="0" w:type="dxa"/>
        <w:right w:w="0" w:type="dxa"/>
      </w:tblCellMar>
      <w:tblLook w:val="01E0" w:firstRow="1" w:lastRow="1" w:firstColumn="1" w:lastColumn="1" w:noHBand="0" w:noVBand="0"/>
    </w:tblPr>
    <w:tblGrid>
      <w:gridCol w:w="9826"/>
    </w:tblGrid>
    <w:tr w:rsidR="00E6743A" w14:paraId="65304802" w14:textId="77777777" w:rsidTr="00EB53DE">
      <w:trPr>
        <w:trHeight w:val="748"/>
      </w:trPr>
      <w:tc>
        <w:tcPr>
          <w:tcW w:w="9826" w:type="dxa"/>
          <w:shd w:val="clear" w:color="auto" w:fill="auto"/>
        </w:tcPr>
        <w:p w14:paraId="7C519DF7" w14:textId="77777777" w:rsidR="00103857" w:rsidRPr="00C1137E" w:rsidRDefault="00103857" w:rsidP="00103857">
          <w:pPr>
            <w:pStyle w:val="Template-Hoved1"/>
            <w:rPr>
              <w:lang w:val="en-US"/>
            </w:rPr>
          </w:pPr>
          <w:bookmarkStart w:id="22" w:name="SD_OFF_Line1"/>
          <w:r w:rsidRPr="00C1137E">
            <w:rPr>
              <w:lang w:val="en-US"/>
            </w:rPr>
            <w:t>UNIVERSITY OF COPENHAGEN</w:t>
          </w:r>
          <w:bookmarkEnd w:id="22"/>
        </w:p>
        <w:p w14:paraId="6225F4E1" w14:textId="4B22E07E" w:rsidR="00E6743A" w:rsidRPr="0099766A" w:rsidRDefault="00103857" w:rsidP="00103857">
          <w:pPr>
            <w:pStyle w:val="Template-Hoved2"/>
          </w:pPr>
          <w:r>
            <w:rPr>
              <w:lang w:val="en-US"/>
            </w:rPr>
            <w:t>DEPARTMENT</w:t>
          </w:r>
          <w:r w:rsidR="00EA6D60">
            <w:rPr>
              <w:lang w:val="en-US"/>
            </w:rPr>
            <w:t xml:space="preserve"> of chemistry</w:t>
          </w:r>
          <w:r w:rsidRPr="00C1137E">
            <w:rPr>
              <w:lang w:val="en-US"/>
            </w:rPr>
            <w:t xml:space="preserve"> </w:t>
          </w:r>
          <w:bookmarkStart w:id="23" w:name="SD_OFF_Line3"/>
          <w:bookmarkEnd w:id="23"/>
        </w:p>
      </w:tc>
    </w:tr>
  </w:tbl>
  <w:p w14:paraId="084760A1" w14:textId="77777777" w:rsidR="00E6743A" w:rsidRDefault="00AC224F">
    <w:pPr>
      <w:pStyle w:val="Header"/>
    </w:pPr>
    <w:bookmarkStart w:id="24" w:name="Phd"/>
    <w:bookmarkEnd w:id="24"/>
    <w:r>
      <w:rPr>
        <w:noProof/>
      </w:rPr>
      <w:drawing>
        <wp:anchor distT="0" distB="0" distL="114300" distR="114300" simplePos="0" relativeHeight="251657216" behindDoc="0" locked="0" layoutInCell="1" allowOverlap="1" wp14:anchorId="5D4D8D4C" wp14:editId="03328A02">
          <wp:simplePos x="0" y="0"/>
          <wp:positionH relativeFrom="page">
            <wp:posOffset>5723890</wp:posOffset>
          </wp:positionH>
          <wp:positionV relativeFrom="page">
            <wp:posOffset>1187450</wp:posOffset>
          </wp:positionV>
          <wp:extent cx="1162050" cy="1600200"/>
          <wp:effectExtent l="0" t="0" r="0" b="0"/>
          <wp:wrapNone/>
          <wp:docPr id="2" name="Logo_HIDE_1_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Logo_HIDE_1_2"/>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050" cy="1600200"/>
                  </a:xfrm>
                  <a:prstGeom prst="rect">
                    <a:avLst/>
                  </a:prstGeom>
                  <a:noFill/>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58240" behindDoc="0" locked="0" layoutInCell="1" allowOverlap="1" wp14:anchorId="44E529B2" wp14:editId="267D69A2">
              <wp:simplePos x="0" y="0"/>
              <wp:positionH relativeFrom="page">
                <wp:posOffset>-36195</wp:posOffset>
              </wp:positionH>
              <wp:positionV relativeFrom="page">
                <wp:posOffset>2678430</wp:posOffset>
              </wp:positionV>
              <wp:extent cx="7632065" cy="6985"/>
              <wp:effectExtent l="0" t="0" r="0" b="0"/>
              <wp:wrapNone/>
              <wp:docPr id="1" name="SD_Line_1_HIDE"/>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632065" cy="6985"/>
                      </a:xfrm>
                      <a:prstGeom prst="rect">
                        <a:avLst/>
                      </a:prstGeom>
                      <a:solidFill>
                        <a:srgbClr val="901A1E"/>
                      </a:solidFill>
                      <a:ln>
                        <a:noFill/>
                      </a:ln>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2A0AEE9C" id="SD_Line_1_HIDE" o:spid="_x0000_s1026" style="position:absolute;margin-left:-2.85pt;margin-top:210.9pt;width:600.95pt;height:.5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" fillcolor="#901a1e" stroked="f">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2F2A344"/>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2C52C15A"/>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A9628658"/>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AEB84962"/>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F02C5CAA"/>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F7817CE"/>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730A3CC"/>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54E68EE"/>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142CE8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546B09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5FA3C7C"/>
    <w:multiLevelType w:val="multilevel"/>
    <w:tmpl w:val="04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26901FFE"/>
    <w:multiLevelType w:val="multilevel"/>
    <w:tmpl w:val="04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5D0718F1"/>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138229575">
    <w:abstractNumId w:val="12"/>
  </w:num>
  <w:num w:numId="2" w16cid:durableId="306276809">
    <w:abstractNumId w:val="10"/>
  </w:num>
  <w:num w:numId="3" w16cid:durableId="29762925">
    <w:abstractNumId w:val="11"/>
  </w:num>
  <w:num w:numId="4" w16cid:durableId="560948668">
    <w:abstractNumId w:val="9"/>
  </w:num>
  <w:num w:numId="5" w16cid:durableId="572471712">
    <w:abstractNumId w:val="7"/>
  </w:num>
  <w:num w:numId="6" w16cid:durableId="1685475300">
    <w:abstractNumId w:val="6"/>
  </w:num>
  <w:num w:numId="7" w16cid:durableId="4094576">
    <w:abstractNumId w:val="5"/>
  </w:num>
  <w:num w:numId="8" w16cid:durableId="697698064">
    <w:abstractNumId w:val="4"/>
  </w:num>
  <w:num w:numId="9" w16cid:durableId="1996181690">
    <w:abstractNumId w:val="8"/>
  </w:num>
  <w:num w:numId="10" w16cid:durableId="1490485465">
    <w:abstractNumId w:val="3"/>
  </w:num>
  <w:num w:numId="11" w16cid:durableId="1239680647">
    <w:abstractNumId w:val="2"/>
  </w:num>
  <w:num w:numId="12" w16cid:durableId="1225526938">
    <w:abstractNumId w:val="1"/>
  </w:num>
  <w:num w:numId="13" w16cid:durableId="479975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embedSystemFonts/>
  <w:proofState w:spelling="clean" w:grammar="clean"/>
  <w:attachedTemplate r:id="rId1"/>
  <w:stylePaneFormatFilter w:val="7804" w:allStyles="0" w:customStyles="0" w:latentStyles="1" w:stylesInUse="0" w:headingStyles="0" w:numberingStyles="0" w:tableStyles="0" w:directFormattingOnRuns="0" w:directFormattingOnParagraphs="0" w:directFormattingOnNumbering="0" w:directFormattingOnTables="1" w:clearFormatting="1" w:top3HeadingStyles="1" w:visibleStyles="1" w:alternateStyleNames="0"/>
  <w:defaultTabStop w:val="1304"/>
  <w:hyphenationZone w:val="425"/>
  <w:doNotShadeFormData/>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6803"/>
    <w:rsid w:val="00060002"/>
    <w:rsid w:val="000820DC"/>
    <w:rsid w:val="000834F5"/>
    <w:rsid w:val="000E5D88"/>
    <w:rsid w:val="00103857"/>
    <w:rsid w:val="0010624C"/>
    <w:rsid w:val="00106EB0"/>
    <w:rsid w:val="0011190F"/>
    <w:rsid w:val="001122A1"/>
    <w:rsid w:val="001214F8"/>
    <w:rsid w:val="00124550"/>
    <w:rsid w:val="00137437"/>
    <w:rsid w:val="00172EA3"/>
    <w:rsid w:val="00174ED8"/>
    <w:rsid w:val="001B3252"/>
    <w:rsid w:val="001C24AF"/>
    <w:rsid w:val="001D1E30"/>
    <w:rsid w:val="0022413C"/>
    <w:rsid w:val="00226E75"/>
    <w:rsid w:val="002307F7"/>
    <w:rsid w:val="00250B99"/>
    <w:rsid w:val="00280603"/>
    <w:rsid w:val="002A1FA7"/>
    <w:rsid w:val="002B70C7"/>
    <w:rsid w:val="002F15DD"/>
    <w:rsid w:val="00306E49"/>
    <w:rsid w:val="00330166"/>
    <w:rsid w:val="00341823"/>
    <w:rsid w:val="003454F6"/>
    <w:rsid w:val="003B6FD8"/>
    <w:rsid w:val="003D44B3"/>
    <w:rsid w:val="003E2645"/>
    <w:rsid w:val="003F47DE"/>
    <w:rsid w:val="004049D7"/>
    <w:rsid w:val="0042369B"/>
    <w:rsid w:val="00423D35"/>
    <w:rsid w:val="00462256"/>
    <w:rsid w:val="00476323"/>
    <w:rsid w:val="004A25ED"/>
    <w:rsid w:val="004B3F9B"/>
    <w:rsid w:val="004D6149"/>
    <w:rsid w:val="004E6803"/>
    <w:rsid w:val="004F5BF0"/>
    <w:rsid w:val="004F72E0"/>
    <w:rsid w:val="005166C6"/>
    <w:rsid w:val="005268AB"/>
    <w:rsid w:val="00533304"/>
    <w:rsid w:val="00544C54"/>
    <w:rsid w:val="0055567B"/>
    <w:rsid w:val="0056006A"/>
    <w:rsid w:val="00592AD7"/>
    <w:rsid w:val="005D6F38"/>
    <w:rsid w:val="005F468C"/>
    <w:rsid w:val="005F68B7"/>
    <w:rsid w:val="00611935"/>
    <w:rsid w:val="006235F6"/>
    <w:rsid w:val="00633886"/>
    <w:rsid w:val="006725C0"/>
    <w:rsid w:val="00676D4B"/>
    <w:rsid w:val="006944E7"/>
    <w:rsid w:val="006A718C"/>
    <w:rsid w:val="006E040F"/>
    <w:rsid w:val="006E766F"/>
    <w:rsid w:val="00704F95"/>
    <w:rsid w:val="00705D52"/>
    <w:rsid w:val="00747D22"/>
    <w:rsid w:val="007A16F2"/>
    <w:rsid w:val="007A56BF"/>
    <w:rsid w:val="007C1AA6"/>
    <w:rsid w:val="007C2671"/>
    <w:rsid w:val="007D7F90"/>
    <w:rsid w:val="0083641B"/>
    <w:rsid w:val="00841212"/>
    <w:rsid w:val="00852B6B"/>
    <w:rsid w:val="00853353"/>
    <w:rsid w:val="00861F88"/>
    <w:rsid w:val="00870A61"/>
    <w:rsid w:val="008C5C28"/>
    <w:rsid w:val="008D12AC"/>
    <w:rsid w:val="009062F0"/>
    <w:rsid w:val="00906C31"/>
    <w:rsid w:val="0094501E"/>
    <w:rsid w:val="009564E3"/>
    <w:rsid w:val="009B4AC7"/>
    <w:rsid w:val="009B70CC"/>
    <w:rsid w:val="009D0894"/>
    <w:rsid w:val="009D1939"/>
    <w:rsid w:val="00A2276C"/>
    <w:rsid w:val="00A52F50"/>
    <w:rsid w:val="00A638AA"/>
    <w:rsid w:val="00A64132"/>
    <w:rsid w:val="00A70C17"/>
    <w:rsid w:val="00A7426A"/>
    <w:rsid w:val="00A912BB"/>
    <w:rsid w:val="00AB652E"/>
    <w:rsid w:val="00AC224F"/>
    <w:rsid w:val="00AD5EA5"/>
    <w:rsid w:val="00AD7AB0"/>
    <w:rsid w:val="00B33D7E"/>
    <w:rsid w:val="00B753C0"/>
    <w:rsid w:val="00B8752F"/>
    <w:rsid w:val="00B90920"/>
    <w:rsid w:val="00BE03CB"/>
    <w:rsid w:val="00BF01E9"/>
    <w:rsid w:val="00BF34B2"/>
    <w:rsid w:val="00C177CD"/>
    <w:rsid w:val="00C42073"/>
    <w:rsid w:val="00C42634"/>
    <w:rsid w:val="00C5528C"/>
    <w:rsid w:val="00C64B15"/>
    <w:rsid w:val="00C6506F"/>
    <w:rsid w:val="00C70AD4"/>
    <w:rsid w:val="00C77AC5"/>
    <w:rsid w:val="00C9056C"/>
    <w:rsid w:val="00CC3265"/>
    <w:rsid w:val="00D01BFA"/>
    <w:rsid w:val="00D1361C"/>
    <w:rsid w:val="00D411C6"/>
    <w:rsid w:val="00D666C5"/>
    <w:rsid w:val="00D86036"/>
    <w:rsid w:val="00D91317"/>
    <w:rsid w:val="00D97AE4"/>
    <w:rsid w:val="00D97CBA"/>
    <w:rsid w:val="00DA03EB"/>
    <w:rsid w:val="00DC5C74"/>
    <w:rsid w:val="00DD377C"/>
    <w:rsid w:val="00DE30B0"/>
    <w:rsid w:val="00DE68E4"/>
    <w:rsid w:val="00DF7BF4"/>
    <w:rsid w:val="00E037A6"/>
    <w:rsid w:val="00E17CC4"/>
    <w:rsid w:val="00E24AA6"/>
    <w:rsid w:val="00E25B9A"/>
    <w:rsid w:val="00E35EC0"/>
    <w:rsid w:val="00E64756"/>
    <w:rsid w:val="00E6743A"/>
    <w:rsid w:val="00EA1E5E"/>
    <w:rsid w:val="00EA3370"/>
    <w:rsid w:val="00EA6D60"/>
    <w:rsid w:val="00EA6DB8"/>
    <w:rsid w:val="00EB2D72"/>
    <w:rsid w:val="00EB53DE"/>
    <w:rsid w:val="00EE1165"/>
    <w:rsid w:val="00EE4A45"/>
    <w:rsid w:val="00EE5554"/>
    <w:rsid w:val="00EE6C5B"/>
    <w:rsid w:val="00F06B4A"/>
    <w:rsid w:val="00F35960"/>
    <w:rsid w:val="00F473D9"/>
    <w:rsid w:val="00F75163"/>
    <w:rsid w:val="00F829ED"/>
    <w:rsid w:val="00F84F1A"/>
    <w:rsid w:val="00FA26FD"/>
    <w:rsid w:val="00FA61B5"/>
    <w:rsid w:val="00FB687B"/>
    <w:rsid w:val="00FC39BF"/>
    <w:rsid w:val="00FD0A89"/>
    <w:rsid w:val="00FD2C89"/>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1F7D5331"/>
  <w15:docId w15:val="{D6BD38B3-9FBB-7140-B5AA-63CBE53155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DK" w:eastAsia="en-GB"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uiPriority="1" w:qFormat="1"/>
    <w:lsdException w:name="heading 3" w:uiPriority="1" w:qFormat="1"/>
    <w:lsdException w:name="heading 4" w:semiHidden="1" w:uiPriority="1"/>
    <w:lsdException w:name="heading 5" w:semiHidden="1" w:uiPriority="1"/>
    <w:lsdException w:name="heading 6" w:semiHidden="1" w:uiPriority="1"/>
    <w:lsdException w:name="heading 7" w:semiHidden="1" w:uiPriority="1" w:unhideWhenUsed="1"/>
    <w:lsdException w:name="heading 8" w:semiHidden="1" w:uiPriority="1" w:unhideWhenUsed="1"/>
    <w:lsdException w:name="heading 9" w:semiHidden="1" w:uiPriority="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10" w:unhideWhenUsed="1"/>
    <w:lsdException w:name="toc 5" w:semiHidden="1" w:uiPriority="10" w:unhideWhenUsed="1"/>
    <w:lsdException w:name="toc 6" w:semiHidden="1" w:uiPriority="10" w:unhideWhenUsed="1"/>
    <w:lsdException w:name="toc 7" w:semiHidden="1" w:uiPriority="10" w:unhideWhenUsed="1"/>
    <w:lsdException w:name="toc 8" w:semiHidden="1" w:uiPriority="10" w:unhideWhenUsed="1"/>
    <w:lsdException w:name="toc 9" w:semiHidden="1" w:uiPriority="10" w:unhideWhenUsed="1"/>
    <w:lsdException w:name="Normal Indent" w:semiHidden="1" w:unhideWhenUsed="1"/>
    <w:lsdException w:name="footnote text" w:semiHidden="1" w:uiPriority="8"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8"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2" w:unhideWhenUsed="1" w:qFormat="1"/>
    <w:lsdException w:name="List Number" w:semiHidden="1" w:uiPriority="2" w:qFormat="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4"/>
    <w:lsdException w:name="Document Map" w:semiHidden="1"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semiHidden="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qFormat="1"/>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iPriority="7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qFormat="1"/>
    <w:lsdException w:name="Colorful Grid Accent 1" w:qFormat="1"/>
    <w:lsdException w:name="Light Shading Accent 2" w:qFormat="1"/>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semiHidden="1" w:qFormat="1"/>
    <w:lsdException w:name="Book Title" w:semiHidden="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3353"/>
    <w:pPr>
      <w:spacing w:line="360" w:lineRule="auto"/>
      <w:ind w:right="284"/>
    </w:pPr>
    <w:rPr>
      <w:sz w:val="24"/>
      <w:szCs w:val="24"/>
      <w:lang w:val="en-GB" w:eastAsia="en-US"/>
    </w:rPr>
  </w:style>
  <w:style w:type="paragraph" w:styleId="Heading1">
    <w:name w:val="heading 1"/>
    <w:basedOn w:val="Normal"/>
    <w:next w:val="Normal"/>
    <w:uiPriority w:val="1"/>
    <w:qFormat/>
    <w:rsid w:val="009B70CC"/>
    <w:pPr>
      <w:keepNext/>
      <w:spacing w:before="360" w:after="240"/>
      <w:outlineLvl w:val="0"/>
    </w:pPr>
    <w:rPr>
      <w:rFonts w:ascii="Arial" w:hAnsi="Arial" w:cs="Arial"/>
      <w:b/>
      <w:bCs/>
      <w:color w:val="000000"/>
      <w:sz w:val="36"/>
    </w:rPr>
  </w:style>
  <w:style w:type="paragraph" w:styleId="Heading2">
    <w:name w:val="heading 2"/>
    <w:basedOn w:val="Normal"/>
    <w:next w:val="Normal"/>
    <w:uiPriority w:val="1"/>
    <w:qFormat/>
    <w:rsid w:val="009B70CC"/>
    <w:pPr>
      <w:keepNext/>
      <w:spacing w:before="360" w:after="60"/>
      <w:outlineLvl w:val="1"/>
    </w:pPr>
    <w:rPr>
      <w:rFonts w:ascii="Arial" w:hAnsi="Arial" w:cs="Arial"/>
      <w:b/>
      <w:bCs/>
      <w:iCs/>
      <w:szCs w:val="28"/>
    </w:rPr>
  </w:style>
  <w:style w:type="paragraph" w:styleId="Heading3">
    <w:name w:val="heading 3"/>
    <w:basedOn w:val="Normal"/>
    <w:next w:val="Normal"/>
    <w:uiPriority w:val="1"/>
    <w:qFormat/>
    <w:rsid w:val="009B70CC"/>
    <w:pPr>
      <w:keepNext/>
      <w:spacing w:before="240" w:after="60"/>
      <w:outlineLvl w:val="2"/>
    </w:pPr>
    <w:rPr>
      <w:rFonts w:ascii="Arial" w:hAnsi="Arial" w:cs="Arial"/>
      <w:b/>
      <w:bCs/>
      <w:sz w:val="20"/>
      <w:szCs w:val="26"/>
    </w:rPr>
  </w:style>
  <w:style w:type="paragraph" w:styleId="Heading4">
    <w:name w:val="heading 4"/>
    <w:basedOn w:val="Normal"/>
    <w:next w:val="Normal"/>
    <w:link w:val="Heading4Char"/>
    <w:uiPriority w:val="1"/>
    <w:semiHidden/>
    <w:rsid w:val="009B70CC"/>
    <w:pPr>
      <w:keepNext/>
      <w:keepLines/>
      <w:spacing w:before="200"/>
      <w:outlineLvl w:val="3"/>
    </w:pPr>
    <w:rPr>
      <w:rFonts w:ascii="Cambria" w:hAnsi="Cambria"/>
      <w:b/>
      <w:bCs/>
      <w:i/>
      <w:iCs/>
      <w:color w:val="901A1E"/>
    </w:rPr>
  </w:style>
  <w:style w:type="paragraph" w:styleId="Heading5">
    <w:name w:val="heading 5"/>
    <w:basedOn w:val="Normal"/>
    <w:next w:val="Normal"/>
    <w:link w:val="Heading5Char"/>
    <w:uiPriority w:val="1"/>
    <w:semiHidden/>
    <w:rsid w:val="007D7F90"/>
    <w:pPr>
      <w:keepNext/>
      <w:keepLines/>
      <w:spacing w:before="200"/>
      <w:outlineLvl w:val="4"/>
    </w:pPr>
    <w:rPr>
      <w:rFonts w:ascii="Cambria" w:hAnsi="Cambria"/>
      <w:color w:val="470D0E"/>
    </w:rPr>
  </w:style>
  <w:style w:type="paragraph" w:styleId="Heading6">
    <w:name w:val="heading 6"/>
    <w:basedOn w:val="Normal"/>
    <w:next w:val="Normal"/>
    <w:link w:val="Heading6Char"/>
    <w:uiPriority w:val="1"/>
    <w:semiHidden/>
    <w:rsid w:val="007D7F90"/>
    <w:pPr>
      <w:keepNext/>
      <w:keepLines/>
      <w:spacing w:before="200"/>
      <w:outlineLvl w:val="5"/>
    </w:pPr>
    <w:rPr>
      <w:rFonts w:ascii="Cambria" w:hAnsi="Cambria"/>
      <w:i/>
      <w:iCs/>
      <w:color w:val="470D0E"/>
    </w:rPr>
  </w:style>
  <w:style w:type="paragraph" w:styleId="Heading7">
    <w:name w:val="heading 7"/>
    <w:basedOn w:val="Normal"/>
    <w:next w:val="Normal"/>
    <w:link w:val="Heading7Char"/>
    <w:uiPriority w:val="1"/>
    <w:semiHidden/>
    <w:rsid w:val="007D7F90"/>
    <w:pPr>
      <w:keepNext/>
      <w:keepLines/>
      <w:spacing w:before="200"/>
      <w:outlineLvl w:val="6"/>
    </w:pPr>
    <w:rPr>
      <w:rFonts w:ascii="Cambria" w:hAnsi="Cambria"/>
      <w:i/>
      <w:iCs/>
      <w:color w:val="929292"/>
    </w:rPr>
  </w:style>
  <w:style w:type="paragraph" w:styleId="Heading8">
    <w:name w:val="heading 8"/>
    <w:basedOn w:val="Normal"/>
    <w:next w:val="Normal"/>
    <w:link w:val="Heading8Char"/>
    <w:uiPriority w:val="1"/>
    <w:semiHidden/>
    <w:rsid w:val="007D7F90"/>
    <w:pPr>
      <w:keepNext/>
      <w:keepLines/>
      <w:spacing w:before="200"/>
      <w:outlineLvl w:val="7"/>
    </w:pPr>
    <w:rPr>
      <w:rFonts w:ascii="Cambria" w:hAnsi="Cambria"/>
      <w:color w:val="929292"/>
      <w:sz w:val="20"/>
      <w:szCs w:val="20"/>
    </w:rPr>
  </w:style>
  <w:style w:type="paragraph" w:styleId="Heading9">
    <w:name w:val="heading 9"/>
    <w:basedOn w:val="Normal"/>
    <w:next w:val="Normal"/>
    <w:link w:val="Heading9Char"/>
    <w:uiPriority w:val="1"/>
    <w:semiHidden/>
    <w:rsid w:val="007D7F90"/>
    <w:pPr>
      <w:keepNext/>
      <w:keepLines/>
      <w:spacing w:before="200"/>
      <w:outlineLvl w:val="8"/>
    </w:pPr>
    <w:rPr>
      <w:rFonts w:ascii="Cambria" w:hAnsi="Cambria"/>
      <w:i/>
      <w:iCs/>
      <w:color w:val="929292"/>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uiPriority w:val="99"/>
    <w:semiHidden/>
    <w:pPr>
      <w:tabs>
        <w:tab w:val="center" w:pos="4819"/>
        <w:tab w:val="right" w:pos="9638"/>
      </w:tabs>
    </w:pPr>
  </w:style>
  <w:style w:type="paragraph" w:styleId="Footer">
    <w:name w:val="footer"/>
    <w:basedOn w:val="Normal"/>
    <w:uiPriority w:val="99"/>
    <w:semiHidden/>
    <w:pPr>
      <w:tabs>
        <w:tab w:val="center" w:pos="4819"/>
        <w:tab w:val="right" w:pos="9638"/>
      </w:tabs>
    </w:pPr>
  </w:style>
  <w:style w:type="paragraph" w:customStyle="1" w:styleId="KUnavnetrk1">
    <w:name w:val="KU navnetræk1"/>
    <w:basedOn w:val="Normal"/>
    <w:uiPriority w:val="99"/>
    <w:semiHidden/>
    <w:pPr>
      <w:spacing w:line="280" w:lineRule="exact"/>
    </w:pPr>
    <w:rPr>
      <w:rFonts w:ascii="Times" w:hAnsi="Times" w:cs="Arial"/>
      <w:spacing w:val="42"/>
      <w:sz w:val="22"/>
      <w:szCs w:val="22"/>
    </w:rPr>
  </w:style>
  <w:style w:type="paragraph" w:customStyle="1" w:styleId="KUnavnetrk2">
    <w:name w:val="KU navnetræk2"/>
    <w:basedOn w:val="Normal"/>
    <w:uiPriority w:val="99"/>
    <w:semiHidden/>
    <w:pPr>
      <w:spacing w:line="280" w:lineRule="exact"/>
    </w:pPr>
    <w:rPr>
      <w:rFonts w:ascii="Times" w:hAnsi="Times" w:cs="Arial"/>
      <w:spacing w:val="28"/>
      <w:sz w:val="16"/>
      <w:szCs w:val="16"/>
    </w:rPr>
  </w:style>
  <w:style w:type="paragraph" w:customStyle="1" w:styleId="KUspecialetitel">
    <w:name w:val="KU specialetitel"/>
    <w:basedOn w:val="Normal"/>
    <w:uiPriority w:val="99"/>
    <w:rsid w:val="00DE68E4"/>
    <w:pPr>
      <w:spacing w:line="560" w:lineRule="exact"/>
    </w:pPr>
    <w:rPr>
      <w:rFonts w:ascii="Arial" w:hAnsi="Arial" w:cs="Arial"/>
      <w:b/>
      <w:spacing w:val="12"/>
      <w:sz w:val="40"/>
      <w:szCs w:val="51"/>
    </w:rPr>
  </w:style>
  <w:style w:type="paragraph" w:customStyle="1" w:styleId="KUundertitel">
    <w:name w:val="KU undertitel"/>
    <w:basedOn w:val="Normal"/>
    <w:uiPriority w:val="99"/>
    <w:rsid w:val="00533304"/>
    <w:pPr>
      <w:spacing w:before="120" w:line="360" w:lineRule="exact"/>
    </w:pPr>
    <w:rPr>
      <w:rFonts w:ascii="Arial" w:hAnsi="Arial" w:cs="Arial"/>
      <w:spacing w:val="14"/>
      <w:sz w:val="28"/>
      <w:szCs w:val="40"/>
    </w:rPr>
  </w:style>
  <w:style w:type="paragraph" w:customStyle="1" w:styleId="Template-Hoved1">
    <w:name w:val="Template - Hoved 1"/>
    <w:basedOn w:val="Normal"/>
    <w:next w:val="Normal"/>
    <w:autoRedefine/>
    <w:uiPriority w:val="99"/>
    <w:semiHidden/>
    <w:rsid w:val="00E6743A"/>
    <w:pPr>
      <w:spacing w:line="300" w:lineRule="exact"/>
    </w:pPr>
    <w:rPr>
      <w:caps/>
      <w:noProof/>
      <w:spacing w:val="42"/>
      <w:sz w:val="22"/>
      <w:szCs w:val="22"/>
    </w:rPr>
  </w:style>
  <w:style w:type="paragraph" w:customStyle="1" w:styleId="Template-Hoved2">
    <w:name w:val="Template - Hoved 2"/>
    <w:basedOn w:val="Normal"/>
    <w:next w:val="Normal"/>
    <w:autoRedefine/>
    <w:uiPriority w:val="99"/>
    <w:semiHidden/>
    <w:rsid w:val="00E6743A"/>
    <w:pPr>
      <w:spacing w:line="280" w:lineRule="exact"/>
    </w:pPr>
    <w:rPr>
      <w:caps/>
      <w:noProof/>
      <w:spacing w:val="42"/>
      <w:sz w:val="18"/>
      <w:szCs w:val="20"/>
    </w:rPr>
  </w:style>
  <w:style w:type="paragraph" w:customStyle="1" w:styleId="Noparagraphstyle">
    <w:name w:val="[No paragraph style]"/>
    <w:uiPriority w:val="99"/>
    <w:semiHidden/>
    <w:rsid w:val="00426BAF"/>
    <w:pPr>
      <w:autoSpaceDE w:val="0"/>
      <w:autoSpaceDN w:val="0"/>
      <w:adjustRightInd w:val="0"/>
      <w:spacing w:line="288" w:lineRule="auto"/>
      <w:textAlignment w:val="center"/>
    </w:pPr>
    <w:rPr>
      <w:color w:val="000000"/>
      <w:sz w:val="24"/>
      <w:szCs w:val="24"/>
      <w:lang w:val="da-DK" w:eastAsia="da-DK"/>
    </w:rPr>
  </w:style>
  <w:style w:type="paragraph" w:styleId="TOC1">
    <w:name w:val="toc 1"/>
    <w:basedOn w:val="Normal"/>
    <w:next w:val="Normal"/>
    <w:uiPriority w:val="39"/>
    <w:rsid w:val="00EA1E5E"/>
    <w:pPr>
      <w:spacing w:before="360" w:line="240" w:lineRule="atLeast"/>
    </w:pPr>
    <w:rPr>
      <w:rFonts w:ascii="Arial" w:hAnsi="Arial" w:cs="Arial"/>
      <w:b/>
      <w:bCs/>
      <w:caps/>
      <w:szCs w:val="28"/>
    </w:rPr>
  </w:style>
  <w:style w:type="paragraph" w:styleId="TOC2">
    <w:name w:val="toc 2"/>
    <w:basedOn w:val="Normal"/>
    <w:next w:val="Normal"/>
    <w:uiPriority w:val="39"/>
    <w:rsid w:val="001214F8"/>
    <w:pPr>
      <w:spacing w:before="240"/>
    </w:pPr>
    <w:rPr>
      <w:b/>
      <w:bCs/>
      <w:sz w:val="20"/>
    </w:rPr>
  </w:style>
  <w:style w:type="paragraph" w:styleId="TOC3">
    <w:name w:val="toc 3"/>
    <w:basedOn w:val="Normal"/>
    <w:next w:val="Normal"/>
    <w:uiPriority w:val="39"/>
    <w:rsid w:val="001214F8"/>
    <w:pPr>
      <w:ind w:left="240"/>
    </w:pPr>
    <w:rPr>
      <w:sz w:val="20"/>
    </w:rPr>
  </w:style>
  <w:style w:type="paragraph" w:styleId="TOC4">
    <w:name w:val="toc 4"/>
    <w:basedOn w:val="Normal"/>
    <w:next w:val="Normal"/>
    <w:autoRedefine/>
    <w:uiPriority w:val="10"/>
    <w:semiHidden/>
    <w:rsid w:val="001214F8"/>
    <w:pPr>
      <w:ind w:left="480"/>
    </w:pPr>
    <w:rPr>
      <w:sz w:val="20"/>
    </w:rPr>
  </w:style>
  <w:style w:type="paragraph" w:styleId="TOC5">
    <w:name w:val="toc 5"/>
    <w:basedOn w:val="Normal"/>
    <w:next w:val="Normal"/>
    <w:autoRedefine/>
    <w:uiPriority w:val="10"/>
    <w:semiHidden/>
    <w:rsid w:val="001214F8"/>
    <w:pPr>
      <w:ind w:left="720"/>
    </w:pPr>
    <w:rPr>
      <w:sz w:val="20"/>
    </w:rPr>
  </w:style>
  <w:style w:type="paragraph" w:styleId="TOC6">
    <w:name w:val="toc 6"/>
    <w:basedOn w:val="Normal"/>
    <w:next w:val="Normal"/>
    <w:autoRedefine/>
    <w:uiPriority w:val="10"/>
    <w:semiHidden/>
    <w:rsid w:val="001214F8"/>
    <w:pPr>
      <w:ind w:left="960"/>
    </w:pPr>
    <w:rPr>
      <w:sz w:val="20"/>
    </w:rPr>
  </w:style>
  <w:style w:type="paragraph" w:styleId="TOC7">
    <w:name w:val="toc 7"/>
    <w:basedOn w:val="Normal"/>
    <w:next w:val="Normal"/>
    <w:autoRedefine/>
    <w:uiPriority w:val="10"/>
    <w:semiHidden/>
    <w:rsid w:val="001214F8"/>
    <w:pPr>
      <w:ind w:left="1200"/>
    </w:pPr>
    <w:rPr>
      <w:sz w:val="20"/>
    </w:rPr>
  </w:style>
  <w:style w:type="paragraph" w:styleId="TOC8">
    <w:name w:val="toc 8"/>
    <w:basedOn w:val="Normal"/>
    <w:next w:val="Normal"/>
    <w:autoRedefine/>
    <w:uiPriority w:val="10"/>
    <w:semiHidden/>
    <w:rsid w:val="001214F8"/>
    <w:pPr>
      <w:ind w:left="1440"/>
    </w:pPr>
    <w:rPr>
      <w:sz w:val="20"/>
    </w:rPr>
  </w:style>
  <w:style w:type="paragraph" w:styleId="TOC9">
    <w:name w:val="toc 9"/>
    <w:basedOn w:val="Normal"/>
    <w:next w:val="Normal"/>
    <w:autoRedefine/>
    <w:uiPriority w:val="10"/>
    <w:semiHidden/>
    <w:rsid w:val="001214F8"/>
    <w:pPr>
      <w:ind w:left="1680"/>
    </w:pPr>
    <w:rPr>
      <w:sz w:val="20"/>
    </w:rPr>
  </w:style>
  <w:style w:type="character" w:styleId="Hyperlink">
    <w:name w:val="Hyperlink"/>
    <w:uiPriority w:val="99"/>
    <w:rsid w:val="001214F8"/>
    <w:rPr>
      <w:color w:val="0000FF"/>
      <w:u w:val="single"/>
    </w:rPr>
  </w:style>
  <w:style w:type="character" w:styleId="PageNumber">
    <w:name w:val="page number"/>
    <w:basedOn w:val="DefaultParagraphFont"/>
    <w:uiPriority w:val="99"/>
    <w:semiHidden/>
    <w:rsid w:val="00FC39BF"/>
  </w:style>
  <w:style w:type="table" w:styleId="TableGrid">
    <w:name w:val="Table Grid"/>
    <w:basedOn w:val="TableNormal"/>
    <w:uiPriority w:val="99"/>
    <w:semiHidden/>
    <w:rsid w:val="00E6743A"/>
    <w:pPr>
      <w:spacing w:line="300" w:lineRule="atLeast"/>
    </w:pPr>
    <w:rPr>
      <w:lang w:val="da-DK" w:eastAsia="da-DK"/>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foside">
    <w:name w:val="Infoside"/>
    <w:uiPriority w:val="99"/>
    <w:rsid w:val="00EA1E5E"/>
    <w:pPr>
      <w:spacing w:line="240" w:lineRule="atLeast"/>
      <w:ind w:left="2552" w:hanging="2552"/>
    </w:pPr>
    <w:rPr>
      <w:rFonts w:ascii="Arial" w:hAnsi="Arial" w:cs="Arial"/>
      <w:sz w:val="22"/>
      <w:szCs w:val="24"/>
      <w:lang w:val="da-DK" w:eastAsia="en-US"/>
    </w:rPr>
  </w:style>
  <w:style w:type="paragraph" w:customStyle="1" w:styleId="Infoside-Bemrk">
    <w:name w:val="Infoside - Bemærk"/>
    <w:basedOn w:val="Normal"/>
    <w:uiPriority w:val="99"/>
    <w:rsid w:val="007D7F90"/>
    <w:pPr>
      <w:pageBreakBefore/>
    </w:pPr>
    <w:rPr>
      <w:rFonts w:ascii="Arial" w:hAnsi="Arial" w:cs="Arial"/>
      <w:bCs/>
      <w:color w:val="FF0000"/>
      <w:sz w:val="22"/>
    </w:rPr>
  </w:style>
  <w:style w:type="numbering" w:styleId="111111">
    <w:name w:val="Outline List 2"/>
    <w:basedOn w:val="NoList"/>
    <w:uiPriority w:val="99"/>
    <w:semiHidden/>
    <w:rsid w:val="007D7F90"/>
    <w:pPr>
      <w:numPr>
        <w:numId w:val="1"/>
      </w:numPr>
    </w:pPr>
  </w:style>
  <w:style w:type="numbering" w:styleId="1ai">
    <w:name w:val="Outline List 1"/>
    <w:basedOn w:val="NoList"/>
    <w:uiPriority w:val="99"/>
    <w:semiHidden/>
    <w:rsid w:val="007D7F90"/>
    <w:pPr>
      <w:numPr>
        <w:numId w:val="2"/>
      </w:numPr>
    </w:pPr>
  </w:style>
  <w:style w:type="character" w:customStyle="1" w:styleId="Heading4Char">
    <w:name w:val="Heading 4 Char"/>
    <w:link w:val="Heading4"/>
    <w:uiPriority w:val="1"/>
    <w:semiHidden/>
    <w:rsid w:val="009B70CC"/>
    <w:rPr>
      <w:rFonts w:ascii="Cambria" w:eastAsia="Times New Roman" w:hAnsi="Cambria" w:cs="Times New Roman"/>
      <w:b/>
      <w:bCs/>
      <w:i/>
      <w:iCs/>
      <w:color w:val="901A1E"/>
      <w:sz w:val="24"/>
      <w:szCs w:val="24"/>
      <w:lang w:val="da-DK" w:eastAsia="da-DK"/>
    </w:rPr>
  </w:style>
  <w:style w:type="character" w:customStyle="1" w:styleId="Heading5Char">
    <w:name w:val="Heading 5 Char"/>
    <w:link w:val="Heading5"/>
    <w:uiPriority w:val="1"/>
    <w:semiHidden/>
    <w:rsid w:val="007D7F90"/>
    <w:rPr>
      <w:rFonts w:ascii="Cambria" w:eastAsia="Times New Roman" w:hAnsi="Cambria" w:cs="Times New Roman"/>
      <w:color w:val="470D0E"/>
      <w:sz w:val="24"/>
      <w:szCs w:val="24"/>
      <w:lang w:val="da-DK" w:eastAsia="da-DK"/>
    </w:rPr>
  </w:style>
  <w:style w:type="character" w:customStyle="1" w:styleId="Heading6Char">
    <w:name w:val="Heading 6 Char"/>
    <w:link w:val="Heading6"/>
    <w:uiPriority w:val="1"/>
    <w:semiHidden/>
    <w:rsid w:val="007D7F90"/>
    <w:rPr>
      <w:rFonts w:ascii="Cambria" w:eastAsia="Times New Roman" w:hAnsi="Cambria" w:cs="Times New Roman"/>
      <w:i/>
      <w:iCs/>
      <w:color w:val="470D0E"/>
      <w:sz w:val="24"/>
      <w:szCs w:val="24"/>
      <w:lang w:val="da-DK" w:eastAsia="da-DK"/>
    </w:rPr>
  </w:style>
  <w:style w:type="character" w:customStyle="1" w:styleId="Heading7Char">
    <w:name w:val="Heading 7 Char"/>
    <w:link w:val="Heading7"/>
    <w:uiPriority w:val="1"/>
    <w:semiHidden/>
    <w:rsid w:val="007D7F90"/>
    <w:rPr>
      <w:rFonts w:ascii="Cambria" w:eastAsia="Times New Roman" w:hAnsi="Cambria" w:cs="Times New Roman"/>
      <w:i/>
      <w:iCs/>
      <w:color w:val="929292"/>
      <w:sz w:val="24"/>
      <w:szCs w:val="24"/>
      <w:lang w:val="da-DK" w:eastAsia="da-DK"/>
    </w:rPr>
  </w:style>
  <w:style w:type="character" w:customStyle="1" w:styleId="Heading8Char">
    <w:name w:val="Heading 8 Char"/>
    <w:link w:val="Heading8"/>
    <w:uiPriority w:val="1"/>
    <w:semiHidden/>
    <w:rsid w:val="007D7F90"/>
    <w:rPr>
      <w:rFonts w:ascii="Cambria" w:eastAsia="Times New Roman" w:hAnsi="Cambria" w:cs="Times New Roman"/>
      <w:color w:val="929292"/>
      <w:lang w:val="da-DK" w:eastAsia="da-DK"/>
    </w:rPr>
  </w:style>
  <w:style w:type="character" w:customStyle="1" w:styleId="Heading9Char">
    <w:name w:val="Heading 9 Char"/>
    <w:link w:val="Heading9"/>
    <w:uiPriority w:val="1"/>
    <w:semiHidden/>
    <w:rsid w:val="007D7F90"/>
    <w:rPr>
      <w:rFonts w:ascii="Cambria" w:eastAsia="Times New Roman" w:hAnsi="Cambria" w:cs="Times New Roman"/>
      <w:i/>
      <w:iCs/>
      <w:color w:val="929292"/>
      <w:lang w:val="da-DK" w:eastAsia="da-DK"/>
    </w:rPr>
  </w:style>
  <w:style w:type="numbering" w:styleId="ArticleSection">
    <w:name w:val="Outline List 3"/>
    <w:basedOn w:val="NoList"/>
    <w:uiPriority w:val="99"/>
    <w:semiHidden/>
    <w:rsid w:val="007D7F90"/>
    <w:pPr>
      <w:numPr>
        <w:numId w:val="3"/>
      </w:numPr>
    </w:pPr>
  </w:style>
  <w:style w:type="paragraph" w:styleId="BalloonText">
    <w:name w:val="Balloon Text"/>
    <w:basedOn w:val="Normal"/>
    <w:link w:val="BalloonTextChar"/>
    <w:uiPriority w:val="99"/>
    <w:semiHidden/>
    <w:rsid w:val="007D7F90"/>
    <w:rPr>
      <w:rFonts w:ascii="Tahoma" w:hAnsi="Tahoma" w:cs="Tahoma"/>
      <w:sz w:val="16"/>
      <w:szCs w:val="16"/>
    </w:rPr>
  </w:style>
  <w:style w:type="character" w:customStyle="1" w:styleId="BalloonTextChar">
    <w:name w:val="Balloon Text Char"/>
    <w:link w:val="BalloonText"/>
    <w:semiHidden/>
    <w:rsid w:val="007D7F90"/>
    <w:rPr>
      <w:rFonts w:ascii="Tahoma" w:hAnsi="Tahoma" w:cs="Tahoma"/>
      <w:sz w:val="16"/>
      <w:szCs w:val="16"/>
      <w:lang w:val="da-DK" w:eastAsia="da-DK"/>
    </w:rPr>
  </w:style>
  <w:style w:type="paragraph" w:styleId="Bibliography">
    <w:name w:val="Bibliography"/>
    <w:basedOn w:val="Normal"/>
    <w:next w:val="Normal"/>
    <w:uiPriority w:val="99"/>
    <w:semiHidden/>
    <w:rsid w:val="007D7F90"/>
    <w:pPr>
      <w:tabs>
        <w:tab w:val="left" w:pos="380"/>
      </w:tabs>
      <w:spacing w:line="240" w:lineRule="auto"/>
      <w:ind w:left="384" w:hanging="384"/>
    </w:pPr>
  </w:style>
  <w:style w:type="paragraph" w:styleId="BlockText">
    <w:name w:val="Block Text"/>
    <w:basedOn w:val="Normal"/>
    <w:uiPriority w:val="99"/>
    <w:semiHidden/>
    <w:rsid w:val="007D7F90"/>
    <w:pPr>
      <w:pBdr>
        <w:top w:val="single" w:sz="2" w:space="10" w:color="901A1E"/>
        <w:left w:val="single" w:sz="2" w:space="10" w:color="901A1E"/>
        <w:bottom w:val="single" w:sz="2" w:space="10" w:color="901A1E"/>
        <w:right w:val="single" w:sz="2" w:space="10" w:color="901A1E"/>
      </w:pBdr>
      <w:ind w:left="1152" w:right="1152"/>
    </w:pPr>
    <w:rPr>
      <w:rFonts w:ascii="Calibri" w:hAnsi="Calibri"/>
      <w:i/>
      <w:iCs/>
      <w:color w:val="901A1E"/>
    </w:rPr>
  </w:style>
  <w:style w:type="paragraph" w:styleId="BodyText">
    <w:name w:val="Body Text"/>
    <w:basedOn w:val="Normal"/>
    <w:link w:val="BodyTextChar"/>
    <w:uiPriority w:val="99"/>
    <w:semiHidden/>
    <w:rsid w:val="007D7F90"/>
    <w:pPr>
      <w:spacing w:after="120"/>
    </w:pPr>
  </w:style>
  <w:style w:type="character" w:customStyle="1" w:styleId="BodyTextChar">
    <w:name w:val="Body Text Char"/>
    <w:link w:val="BodyText"/>
    <w:semiHidden/>
    <w:rsid w:val="007D7F90"/>
    <w:rPr>
      <w:sz w:val="24"/>
      <w:szCs w:val="24"/>
      <w:lang w:val="da-DK" w:eastAsia="da-DK"/>
    </w:rPr>
  </w:style>
  <w:style w:type="paragraph" w:styleId="BodyText2">
    <w:name w:val="Body Text 2"/>
    <w:basedOn w:val="Normal"/>
    <w:link w:val="BodyText2Char"/>
    <w:uiPriority w:val="99"/>
    <w:semiHidden/>
    <w:rsid w:val="007D7F90"/>
    <w:pPr>
      <w:spacing w:after="120" w:line="480" w:lineRule="auto"/>
    </w:pPr>
  </w:style>
  <w:style w:type="character" w:customStyle="1" w:styleId="BodyText2Char">
    <w:name w:val="Body Text 2 Char"/>
    <w:link w:val="BodyText2"/>
    <w:semiHidden/>
    <w:rsid w:val="007D7F90"/>
    <w:rPr>
      <w:sz w:val="24"/>
      <w:szCs w:val="24"/>
      <w:lang w:val="da-DK" w:eastAsia="da-DK"/>
    </w:rPr>
  </w:style>
  <w:style w:type="paragraph" w:styleId="BodyText3">
    <w:name w:val="Body Text 3"/>
    <w:basedOn w:val="Normal"/>
    <w:link w:val="BodyText3Char"/>
    <w:uiPriority w:val="99"/>
    <w:semiHidden/>
    <w:rsid w:val="007D7F90"/>
    <w:pPr>
      <w:spacing w:after="120"/>
    </w:pPr>
    <w:rPr>
      <w:sz w:val="16"/>
      <w:szCs w:val="16"/>
    </w:rPr>
  </w:style>
  <w:style w:type="character" w:customStyle="1" w:styleId="BodyText3Char">
    <w:name w:val="Body Text 3 Char"/>
    <w:link w:val="BodyText3"/>
    <w:semiHidden/>
    <w:rsid w:val="007D7F90"/>
    <w:rPr>
      <w:sz w:val="16"/>
      <w:szCs w:val="16"/>
      <w:lang w:val="da-DK" w:eastAsia="da-DK"/>
    </w:rPr>
  </w:style>
  <w:style w:type="paragraph" w:styleId="BodyTextFirstIndent">
    <w:name w:val="Body Text First Indent"/>
    <w:basedOn w:val="BodyText"/>
    <w:link w:val="BodyTextFirstIndentChar"/>
    <w:uiPriority w:val="99"/>
    <w:semiHidden/>
    <w:rsid w:val="007D7F90"/>
    <w:pPr>
      <w:spacing w:after="0"/>
      <w:ind w:firstLine="360"/>
    </w:pPr>
  </w:style>
  <w:style w:type="character" w:customStyle="1" w:styleId="BodyTextFirstIndentChar">
    <w:name w:val="Body Text First Indent Char"/>
    <w:link w:val="BodyTextFirstIndent"/>
    <w:semiHidden/>
    <w:rsid w:val="007D7F90"/>
    <w:rPr>
      <w:sz w:val="24"/>
      <w:szCs w:val="24"/>
      <w:lang w:val="da-DK" w:eastAsia="da-DK"/>
    </w:rPr>
  </w:style>
  <w:style w:type="paragraph" w:styleId="BodyTextIndent">
    <w:name w:val="Body Text Indent"/>
    <w:basedOn w:val="Normal"/>
    <w:link w:val="BodyTextIndentChar"/>
    <w:uiPriority w:val="99"/>
    <w:semiHidden/>
    <w:rsid w:val="007D7F90"/>
    <w:pPr>
      <w:spacing w:after="120"/>
      <w:ind w:left="283"/>
    </w:pPr>
  </w:style>
  <w:style w:type="character" w:customStyle="1" w:styleId="BodyTextIndentChar">
    <w:name w:val="Body Text Indent Char"/>
    <w:link w:val="BodyTextIndent"/>
    <w:semiHidden/>
    <w:rsid w:val="007D7F90"/>
    <w:rPr>
      <w:sz w:val="24"/>
      <w:szCs w:val="24"/>
      <w:lang w:val="da-DK" w:eastAsia="da-DK"/>
    </w:rPr>
  </w:style>
  <w:style w:type="paragraph" w:styleId="BodyTextFirstIndent2">
    <w:name w:val="Body Text First Indent 2"/>
    <w:basedOn w:val="BodyTextIndent"/>
    <w:link w:val="BodyTextFirstIndent2Char"/>
    <w:uiPriority w:val="99"/>
    <w:semiHidden/>
    <w:rsid w:val="007D7F90"/>
    <w:pPr>
      <w:spacing w:after="0"/>
      <w:ind w:left="360" w:firstLine="360"/>
    </w:pPr>
  </w:style>
  <w:style w:type="character" w:customStyle="1" w:styleId="BodyTextFirstIndent2Char">
    <w:name w:val="Body Text First Indent 2 Char"/>
    <w:link w:val="BodyTextFirstIndent2"/>
    <w:semiHidden/>
    <w:rsid w:val="007D7F90"/>
    <w:rPr>
      <w:sz w:val="24"/>
      <w:szCs w:val="24"/>
      <w:lang w:val="da-DK" w:eastAsia="da-DK"/>
    </w:rPr>
  </w:style>
  <w:style w:type="paragraph" w:styleId="BodyTextIndent2">
    <w:name w:val="Body Text Indent 2"/>
    <w:basedOn w:val="Normal"/>
    <w:link w:val="BodyTextIndent2Char"/>
    <w:uiPriority w:val="99"/>
    <w:semiHidden/>
    <w:rsid w:val="007D7F90"/>
    <w:pPr>
      <w:spacing w:after="120" w:line="480" w:lineRule="auto"/>
      <w:ind w:left="283"/>
    </w:pPr>
  </w:style>
  <w:style w:type="character" w:customStyle="1" w:styleId="BodyTextIndent2Char">
    <w:name w:val="Body Text Indent 2 Char"/>
    <w:link w:val="BodyTextIndent2"/>
    <w:semiHidden/>
    <w:rsid w:val="007D7F90"/>
    <w:rPr>
      <w:sz w:val="24"/>
      <w:szCs w:val="24"/>
      <w:lang w:val="da-DK" w:eastAsia="da-DK"/>
    </w:rPr>
  </w:style>
  <w:style w:type="paragraph" w:styleId="BodyTextIndent3">
    <w:name w:val="Body Text Indent 3"/>
    <w:basedOn w:val="Normal"/>
    <w:link w:val="BodyTextIndent3Char"/>
    <w:uiPriority w:val="99"/>
    <w:semiHidden/>
    <w:rsid w:val="007D7F90"/>
    <w:pPr>
      <w:spacing w:after="120"/>
      <w:ind w:left="283"/>
    </w:pPr>
    <w:rPr>
      <w:sz w:val="16"/>
      <w:szCs w:val="16"/>
    </w:rPr>
  </w:style>
  <w:style w:type="character" w:customStyle="1" w:styleId="BodyTextIndent3Char">
    <w:name w:val="Body Text Indent 3 Char"/>
    <w:link w:val="BodyTextIndent3"/>
    <w:semiHidden/>
    <w:rsid w:val="007D7F90"/>
    <w:rPr>
      <w:sz w:val="16"/>
      <w:szCs w:val="16"/>
      <w:lang w:val="da-DK" w:eastAsia="da-DK"/>
    </w:rPr>
  </w:style>
  <w:style w:type="character" w:styleId="BookTitle">
    <w:name w:val="Book Title"/>
    <w:uiPriority w:val="99"/>
    <w:semiHidden/>
    <w:qFormat/>
    <w:rsid w:val="007D7F90"/>
    <w:rPr>
      <w:b/>
      <w:bCs/>
      <w:smallCaps/>
      <w:spacing w:val="5"/>
    </w:rPr>
  </w:style>
  <w:style w:type="paragraph" w:styleId="Caption">
    <w:name w:val="caption"/>
    <w:basedOn w:val="Normal"/>
    <w:next w:val="Normal"/>
    <w:uiPriority w:val="3"/>
    <w:rsid w:val="007D7F90"/>
    <w:pPr>
      <w:spacing w:after="200"/>
    </w:pPr>
    <w:rPr>
      <w:b/>
      <w:bCs/>
      <w:color w:val="901A1E"/>
      <w:sz w:val="18"/>
      <w:szCs w:val="18"/>
    </w:rPr>
  </w:style>
  <w:style w:type="paragraph" w:styleId="Closing">
    <w:name w:val="Closing"/>
    <w:basedOn w:val="Normal"/>
    <w:link w:val="ClosingChar"/>
    <w:uiPriority w:val="99"/>
    <w:semiHidden/>
    <w:rsid w:val="007D7F90"/>
    <w:pPr>
      <w:ind w:left="4252"/>
    </w:pPr>
  </w:style>
  <w:style w:type="character" w:customStyle="1" w:styleId="ClosingChar">
    <w:name w:val="Closing Char"/>
    <w:link w:val="Closing"/>
    <w:semiHidden/>
    <w:rsid w:val="007D7F90"/>
    <w:rPr>
      <w:sz w:val="24"/>
      <w:szCs w:val="24"/>
      <w:lang w:val="da-DK" w:eastAsia="da-DK"/>
    </w:rPr>
  </w:style>
  <w:style w:type="table" w:styleId="ColourfulGrid">
    <w:name w:val="Colorful Grid"/>
    <w:basedOn w:val="TableNormal"/>
    <w:uiPriority w:val="99"/>
    <w:semiHidden/>
    <w:rsid w:val="007D7F90"/>
    <w:rPr>
      <w:color w:val="6E6E6E"/>
    </w:rPr>
    <w:tblPr>
      <w:tblStyleRowBandSize w:val="1"/>
      <w:tblStyleColBandSize w:val="1"/>
      <w:tblBorders>
        <w:insideH w:val="single" w:sz="4" w:space="0" w:color="FFFFFF"/>
      </w:tblBorders>
    </w:tblPr>
    <w:tcPr>
      <w:shd w:val="clear" w:color="auto" w:fill="E2E2E2"/>
    </w:tcPr>
    <w:tblStylePr w:type="firstRow">
      <w:rPr>
        <w:b/>
        <w:bCs/>
      </w:rPr>
      <w:tblPr/>
      <w:tcPr>
        <w:shd w:val="clear" w:color="auto" w:fill="C5C5C5"/>
      </w:tcPr>
    </w:tblStylePr>
    <w:tblStylePr w:type="lastRow">
      <w:rPr>
        <w:b/>
        <w:bCs/>
        <w:color w:val="6E6E6E"/>
      </w:rPr>
      <w:tblPr/>
      <w:tcPr>
        <w:shd w:val="clear" w:color="auto" w:fill="C5C5C5"/>
      </w:tcPr>
    </w:tblStylePr>
    <w:tblStylePr w:type="firstCol">
      <w:rPr>
        <w:color w:val="FFFFFF"/>
      </w:rPr>
      <w:tblPr/>
      <w:tcPr>
        <w:shd w:val="clear" w:color="auto" w:fill="525252"/>
      </w:tcPr>
    </w:tblStylePr>
    <w:tblStylePr w:type="lastCol">
      <w:rPr>
        <w:color w:val="FFFFFF"/>
      </w:rPr>
      <w:tblPr/>
      <w:tcPr>
        <w:shd w:val="clear" w:color="auto" w:fill="525252"/>
      </w:tcPr>
    </w:tblStylePr>
    <w:tblStylePr w:type="band1Vert">
      <w:tblPr/>
      <w:tcPr>
        <w:shd w:val="clear" w:color="auto" w:fill="B6B6B6"/>
      </w:tcPr>
    </w:tblStylePr>
    <w:tblStylePr w:type="band1Horz">
      <w:tblPr/>
      <w:tcPr>
        <w:shd w:val="clear" w:color="auto" w:fill="B6B6B6"/>
      </w:tcPr>
    </w:tblStylePr>
  </w:style>
  <w:style w:type="table" w:styleId="ColourfulGridAccent1">
    <w:name w:val="Colorful Grid Accent 1"/>
    <w:basedOn w:val="TableNormal"/>
    <w:uiPriority w:val="99"/>
    <w:semiHidden/>
    <w:qFormat/>
    <w:rsid w:val="007D7F90"/>
    <w:rPr>
      <w:color w:val="6E6E6E"/>
    </w:rPr>
    <w:tblPr>
      <w:tblStyleRowBandSize w:val="1"/>
      <w:tblStyleColBandSize w:val="1"/>
      <w:tblBorders>
        <w:insideH w:val="single" w:sz="4" w:space="0" w:color="FFFFFF"/>
      </w:tblBorders>
    </w:tblPr>
    <w:tcPr>
      <w:shd w:val="clear" w:color="auto" w:fill="F4C5C6"/>
    </w:tcPr>
    <w:tblStylePr w:type="firstRow">
      <w:rPr>
        <w:b/>
        <w:bCs/>
      </w:rPr>
      <w:tblPr/>
      <w:tcPr>
        <w:shd w:val="clear" w:color="auto" w:fill="EA8B8E"/>
      </w:tcPr>
    </w:tblStylePr>
    <w:tblStylePr w:type="lastRow">
      <w:rPr>
        <w:b/>
        <w:bCs/>
        <w:color w:val="6E6E6E"/>
      </w:rPr>
      <w:tblPr/>
      <w:tcPr>
        <w:shd w:val="clear" w:color="auto" w:fill="EA8B8E"/>
      </w:tcPr>
    </w:tblStylePr>
    <w:tblStylePr w:type="firstCol">
      <w:rPr>
        <w:color w:val="FFFFFF"/>
      </w:rPr>
      <w:tblPr/>
      <w:tcPr>
        <w:shd w:val="clear" w:color="auto" w:fill="6B1316"/>
      </w:tcPr>
    </w:tblStylePr>
    <w:tblStylePr w:type="lastCol">
      <w:rPr>
        <w:color w:val="FFFFFF"/>
      </w:rPr>
      <w:tblPr/>
      <w:tcPr>
        <w:shd w:val="clear" w:color="auto" w:fill="6B1316"/>
      </w:tcPr>
    </w:tblStylePr>
    <w:tblStylePr w:type="band1Vert">
      <w:tblPr/>
      <w:tcPr>
        <w:shd w:val="clear" w:color="auto" w:fill="E56F73"/>
      </w:tcPr>
    </w:tblStylePr>
    <w:tblStylePr w:type="band1Horz">
      <w:tblPr/>
      <w:tcPr>
        <w:shd w:val="clear" w:color="auto" w:fill="E56F73"/>
      </w:tcPr>
    </w:tblStylePr>
  </w:style>
  <w:style w:type="table" w:styleId="ColourfulGridAccent2">
    <w:name w:val="Colorful Grid Accent 2"/>
    <w:basedOn w:val="TableNormal"/>
    <w:uiPriority w:val="99"/>
    <w:semiHidden/>
    <w:rsid w:val="007D7F90"/>
    <w:rPr>
      <w:color w:val="6E6E6E"/>
    </w:rPr>
    <w:tblPr>
      <w:tblStyleRowBandSize w:val="1"/>
      <w:tblStyleColBandSize w:val="1"/>
      <w:tblBorders>
        <w:insideH w:val="single" w:sz="4" w:space="0" w:color="FFFFFF"/>
      </w:tblBorders>
    </w:tblPr>
    <w:tcPr>
      <w:shd w:val="clear" w:color="auto" w:fill="F1DBD6"/>
    </w:tcPr>
    <w:tblStylePr w:type="firstRow">
      <w:rPr>
        <w:b/>
        <w:bCs/>
      </w:rPr>
      <w:tblPr/>
      <w:tcPr>
        <w:shd w:val="clear" w:color="auto" w:fill="E3B7AD"/>
      </w:tcPr>
    </w:tblStylePr>
    <w:tblStylePr w:type="lastRow">
      <w:rPr>
        <w:b/>
        <w:bCs/>
        <w:color w:val="6E6E6E"/>
      </w:rPr>
      <w:tblPr/>
      <w:tcPr>
        <w:shd w:val="clear" w:color="auto" w:fill="E3B7AD"/>
      </w:tcPr>
    </w:tblStylePr>
    <w:tblStylePr w:type="firstCol">
      <w:rPr>
        <w:color w:val="FFFFFF"/>
      </w:rPr>
      <w:tblPr/>
      <w:tcPr>
        <w:shd w:val="clear" w:color="auto" w:fill="853D2D"/>
      </w:tcPr>
    </w:tblStylePr>
    <w:tblStylePr w:type="lastCol">
      <w:rPr>
        <w:color w:val="FFFFFF"/>
      </w:rPr>
      <w:tblPr/>
      <w:tcPr>
        <w:shd w:val="clear" w:color="auto" w:fill="853D2D"/>
      </w:tcPr>
    </w:tblStylePr>
    <w:tblStylePr w:type="band1Vert">
      <w:tblPr/>
      <w:tcPr>
        <w:shd w:val="clear" w:color="auto" w:fill="DCA599"/>
      </w:tcPr>
    </w:tblStylePr>
    <w:tblStylePr w:type="band1Horz">
      <w:tblPr/>
      <w:tcPr>
        <w:shd w:val="clear" w:color="auto" w:fill="DCA599"/>
      </w:tcPr>
    </w:tblStylePr>
  </w:style>
  <w:style w:type="table" w:styleId="ColourfulGridAccent3">
    <w:name w:val="Colorful Grid Accent 3"/>
    <w:basedOn w:val="TableNormal"/>
    <w:uiPriority w:val="99"/>
    <w:semiHidden/>
    <w:rsid w:val="007D7F90"/>
    <w:rPr>
      <w:color w:val="6E6E6E"/>
    </w:rPr>
    <w:tblPr>
      <w:tblStyleRowBandSize w:val="1"/>
      <w:tblStyleColBandSize w:val="1"/>
      <w:tblBorders>
        <w:insideH w:val="single" w:sz="4" w:space="0" w:color="FFFFFF"/>
      </w:tblBorders>
    </w:tblPr>
    <w:tcPr>
      <w:shd w:val="clear" w:color="auto" w:fill="FFFFFF"/>
    </w:tcPr>
    <w:tblStylePr w:type="firstRow">
      <w:rPr>
        <w:b/>
        <w:bCs/>
      </w:rPr>
      <w:tblPr/>
      <w:tcPr>
        <w:shd w:val="clear" w:color="auto" w:fill="FFFFFF"/>
      </w:tcPr>
    </w:tblStylePr>
    <w:tblStylePr w:type="lastRow">
      <w:rPr>
        <w:b/>
        <w:bCs/>
        <w:color w:val="6E6E6E"/>
      </w:rPr>
      <w:tblPr/>
      <w:tcPr>
        <w:shd w:val="clear" w:color="auto" w:fill="FFFFFF"/>
      </w:tcPr>
    </w:tblStylePr>
    <w:tblStylePr w:type="firstCol">
      <w:rPr>
        <w:color w:val="FFFFFF"/>
      </w:rPr>
      <w:tblPr/>
      <w:tcPr>
        <w:shd w:val="clear" w:color="auto" w:fill="BFBFBF"/>
      </w:tcPr>
    </w:tblStylePr>
    <w:tblStylePr w:type="lastCol">
      <w:rPr>
        <w:color w:val="FFFFFF"/>
      </w:rPr>
      <w:tblPr/>
      <w:tcPr>
        <w:shd w:val="clear" w:color="auto" w:fill="BFBFBF"/>
      </w:tcPr>
    </w:tblStylePr>
    <w:tblStylePr w:type="band1Vert">
      <w:tblPr/>
      <w:tcPr>
        <w:shd w:val="clear" w:color="auto" w:fill="FFFFFF"/>
      </w:tcPr>
    </w:tblStylePr>
    <w:tblStylePr w:type="band1Horz">
      <w:tblPr/>
      <w:tcPr>
        <w:shd w:val="clear" w:color="auto" w:fill="FFFFFF"/>
      </w:tcPr>
    </w:tblStylePr>
  </w:style>
  <w:style w:type="table" w:styleId="ColourfulGridAccent4">
    <w:name w:val="Colorful Grid Accent 4"/>
    <w:basedOn w:val="TableNormal"/>
    <w:uiPriority w:val="99"/>
    <w:semiHidden/>
    <w:rsid w:val="007D7F90"/>
    <w:rPr>
      <w:color w:val="6E6E6E"/>
    </w:rPr>
    <w:tblPr>
      <w:tblStyleRowBandSize w:val="1"/>
      <w:tblStyleColBandSize w:val="1"/>
      <w:tblBorders>
        <w:insideH w:val="single" w:sz="4" w:space="0" w:color="FFFFFF"/>
      </w:tblBorders>
    </w:tblPr>
    <w:tcPr>
      <w:shd w:val="clear" w:color="auto" w:fill="DEDEDE"/>
    </w:tcPr>
    <w:tblStylePr w:type="firstRow">
      <w:rPr>
        <w:b/>
        <w:bCs/>
      </w:rPr>
      <w:tblPr/>
      <w:tcPr>
        <w:shd w:val="clear" w:color="auto" w:fill="BEBEBE"/>
      </w:tcPr>
    </w:tblStylePr>
    <w:tblStylePr w:type="lastRow">
      <w:rPr>
        <w:b/>
        <w:bCs/>
        <w:color w:val="6E6E6E"/>
      </w:rPr>
      <w:tblPr/>
      <w:tcPr>
        <w:shd w:val="clear" w:color="auto" w:fill="BEBEBE"/>
      </w:tcPr>
    </w:tblStylePr>
    <w:tblStylePr w:type="firstCol">
      <w:rPr>
        <w:color w:val="FFFFFF"/>
      </w:rPr>
      <w:tblPr/>
      <w:tcPr>
        <w:shd w:val="clear" w:color="auto" w:fill="454545"/>
      </w:tcPr>
    </w:tblStylePr>
    <w:tblStylePr w:type="lastCol">
      <w:rPr>
        <w:color w:val="FFFFFF"/>
      </w:rPr>
      <w:tblPr/>
      <w:tcPr>
        <w:shd w:val="clear" w:color="auto" w:fill="454545"/>
      </w:tcPr>
    </w:tblStylePr>
    <w:tblStylePr w:type="band1Vert">
      <w:tblPr/>
      <w:tcPr>
        <w:shd w:val="clear" w:color="auto" w:fill="AEAEAE"/>
      </w:tcPr>
    </w:tblStylePr>
    <w:tblStylePr w:type="band1Horz">
      <w:tblPr/>
      <w:tcPr>
        <w:shd w:val="clear" w:color="auto" w:fill="AEAEAE"/>
      </w:tcPr>
    </w:tblStylePr>
  </w:style>
  <w:style w:type="table" w:styleId="ColourfulGridAccent5">
    <w:name w:val="Colorful Grid Accent 5"/>
    <w:basedOn w:val="TableNormal"/>
    <w:uiPriority w:val="99"/>
    <w:semiHidden/>
    <w:rsid w:val="007D7F90"/>
    <w:rPr>
      <w:color w:val="6E6E6E"/>
    </w:rPr>
    <w:tblPr>
      <w:tblStyleRowBandSize w:val="1"/>
      <w:tblStyleColBandSize w:val="1"/>
      <w:tblBorders>
        <w:insideH w:val="single" w:sz="4" w:space="0" w:color="FFFFFF"/>
      </w:tblBorders>
    </w:tblPr>
    <w:tcPr>
      <w:shd w:val="clear" w:color="auto" w:fill="F4EEEE"/>
    </w:tcPr>
    <w:tblStylePr w:type="firstRow">
      <w:rPr>
        <w:b/>
        <w:bCs/>
      </w:rPr>
      <w:tblPr/>
      <w:tcPr>
        <w:shd w:val="clear" w:color="auto" w:fill="E9DEDD"/>
      </w:tcPr>
    </w:tblStylePr>
    <w:tblStylePr w:type="lastRow">
      <w:rPr>
        <w:b/>
        <w:bCs/>
        <w:color w:val="6E6E6E"/>
      </w:rPr>
      <w:tblPr/>
      <w:tcPr>
        <w:shd w:val="clear" w:color="auto" w:fill="E9DEDD"/>
      </w:tcPr>
    </w:tblStylePr>
    <w:tblStylePr w:type="firstCol">
      <w:rPr>
        <w:color w:val="FFFFFF"/>
      </w:rPr>
      <w:tblPr/>
      <w:tcPr>
        <w:shd w:val="clear" w:color="auto" w:fill="A27573"/>
      </w:tcPr>
    </w:tblStylePr>
    <w:tblStylePr w:type="lastCol">
      <w:rPr>
        <w:color w:val="FFFFFF"/>
      </w:rPr>
      <w:tblPr/>
      <w:tcPr>
        <w:shd w:val="clear" w:color="auto" w:fill="A27573"/>
      </w:tcPr>
    </w:tblStylePr>
    <w:tblStylePr w:type="band1Vert">
      <w:tblPr/>
      <w:tcPr>
        <w:shd w:val="clear" w:color="auto" w:fill="E3D5D5"/>
      </w:tcPr>
    </w:tblStylePr>
    <w:tblStylePr w:type="band1Horz">
      <w:tblPr/>
      <w:tcPr>
        <w:shd w:val="clear" w:color="auto" w:fill="E3D5D5"/>
      </w:tcPr>
    </w:tblStylePr>
  </w:style>
  <w:style w:type="table" w:styleId="ColourfulGridAccent6">
    <w:name w:val="Colorful Grid Accent 6"/>
    <w:basedOn w:val="TableNormal"/>
    <w:uiPriority w:val="99"/>
    <w:semiHidden/>
    <w:rsid w:val="007D7F90"/>
    <w:rPr>
      <w:color w:val="6E6E6E"/>
    </w:rPr>
    <w:tblPr>
      <w:tblStyleRowBandSize w:val="1"/>
      <w:tblStyleColBandSize w:val="1"/>
      <w:tblBorders>
        <w:insideH w:val="single" w:sz="4" w:space="0" w:color="FFFFFF"/>
      </w:tblBorders>
    </w:tblPr>
    <w:tcPr>
      <w:shd w:val="clear" w:color="auto" w:fill="F0D7D2"/>
    </w:tcPr>
    <w:tblStylePr w:type="firstRow">
      <w:rPr>
        <w:b/>
        <w:bCs/>
      </w:rPr>
      <w:tblPr/>
      <w:tcPr>
        <w:shd w:val="clear" w:color="auto" w:fill="E1B0A5"/>
      </w:tcPr>
    </w:tblStylePr>
    <w:tblStylePr w:type="lastRow">
      <w:rPr>
        <w:b/>
        <w:bCs/>
        <w:color w:val="6E6E6E"/>
      </w:rPr>
      <w:tblPr/>
      <w:tcPr>
        <w:shd w:val="clear" w:color="auto" w:fill="E1B0A5"/>
      </w:tcPr>
    </w:tblStylePr>
    <w:tblStylePr w:type="firstCol">
      <w:rPr>
        <w:color w:val="FFFFFF"/>
      </w:rPr>
      <w:tblPr/>
      <w:tcPr>
        <w:shd w:val="clear" w:color="auto" w:fill="783627"/>
      </w:tcPr>
    </w:tblStylePr>
    <w:tblStylePr w:type="lastCol">
      <w:rPr>
        <w:color w:val="FFFFFF"/>
      </w:rPr>
      <w:tblPr/>
      <w:tcPr>
        <w:shd w:val="clear" w:color="auto" w:fill="783627"/>
      </w:tcPr>
    </w:tblStylePr>
    <w:tblStylePr w:type="band1Vert">
      <w:tblPr/>
      <w:tcPr>
        <w:shd w:val="clear" w:color="auto" w:fill="DA9D8F"/>
      </w:tcPr>
    </w:tblStylePr>
    <w:tblStylePr w:type="band1Horz">
      <w:tblPr/>
      <w:tcPr>
        <w:shd w:val="clear" w:color="auto" w:fill="DA9D8F"/>
      </w:tcPr>
    </w:tblStylePr>
  </w:style>
  <w:style w:type="table" w:styleId="ColourfulList">
    <w:name w:val="Colorful List"/>
    <w:basedOn w:val="TableNormal"/>
    <w:uiPriority w:val="99"/>
    <w:semiHidden/>
    <w:rsid w:val="007D7F90"/>
    <w:rPr>
      <w:color w:val="6E6E6E"/>
    </w:rPr>
    <w:tblPr>
      <w:tblStyleRowBandSize w:val="1"/>
      <w:tblStyleColBandSize w:val="1"/>
    </w:tblPr>
    <w:tcPr>
      <w:shd w:val="clear" w:color="auto" w:fill="F0F0F0"/>
    </w:tcPr>
    <w:tblStylePr w:type="firstRow">
      <w:rPr>
        <w:b/>
        <w:bCs/>
        <w:color w:val="FFFFFF"/>
      </w:rPr>
      <w:tblPr/>
      <w:tcPr>
        <w:tcBorders>
          <w:bottom w:val="single" w:sz="12" w:space="0" w:color="FFFFFF"/>
        </w:tcBorders>
        <w:shd w:val="clear" w:color="auto" w:fill="8E4130"/>
      </w:tcPr>
    </w:tblStylePr>
    <w:tblStylePr w:type="lastRow">
      <w:rPr>
        <w:b/>
        <w:bCs/>
        <w:color w:val="8E4130"/>
      </w:rPr>
      <w:tblPr/>
      <w:tcPr>
        <w:tcBorders>
          <w:top w:val="single" w:sz="12" w:space="0" w:color="6E6E6E"/>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DBDB"/>
      </w:tcPr>
    </w:tblStylePr>
    <w:tblStylePr w:type="band1Horz">
      <w:tblPr/>
      <w:tcPr>
        <w:shd w:val="clear" w:color="auto" w:fill="E2E2E2"/>
      </w:tcPr>
    </w:tblStylePr>
  </w:style>
  <w:style w:type="table" w:styleId="ColourfulListAccent1">
    <w:name w:val="Colorful List Accent 1"/>
    <w:basedOn w:val="TableNormal"/>
    <w:uiPriority w:val="99"/>
    <w:semiHidden/>
    <w:qFormat/>
    <w:rsid w:val="007D7F90"/>
    <w:rPr>
      <w:color w:val="6E6E6E"/>
    </w:rPr>
    <w:tblPr>
      <w:tblStyleRowBandSize w:val="1"/>
      <w:tblStyleColBandSize w:val="1"/>
    </w:tblPr>
    <w:tcPr>
      <w:shd w:val="clear" w:color="auto" w:fill="FAE2E3"/>
    </w:tcPr>
    <w:tblStylePr w:type="firstRow">
      <w:rPr>
        <w:b/>
        <w:bCs/>
        <w:color w:val="FFFFFF"/>
      </w:rPr>
      <w:tblPr/>
      <w:tcPr>
        <w:tcBorders>
          <w:bottom w:val="single" w:sz="12" w:space="0" w:color="FFFFFF"/>
        </w:tcBorders>
        <w:shd w:val="clear" w:color="auto" w:fill="8E4130"/>
      </w:tcPr>
    </w:tblStylePr>
    <w:tblStylePr w:type="lastRow">
      <w:rPr>
        <w:b/>
        <w:bCs/>
        <w:color w:val="8E4130"/>
      </w:rPr>
      <w:tblPr/>
      <w:tcPr>
        <w:tcBorders>
          <w:top w:val="single" w:sz="12" w:space="0" w:color="6E6E6E"/>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2B7B9"/>
      </w:tcPr>
    </w:tblStylePr>
    <w:tblStylePr w:type="band1Horz">
      <w:tblPr/>
      <w:tcPr>
        <w:shd w:val="clear" w:color="auto" w:fill="F4C5C6"/>
      </w:tcPr>
    </w:tblStylePr>
  </w:style>
  <w:style w:type="table" w:styleId="ColourfulListAccent2">
    <w:name w:val="Colorful List Accent 2"/>
    <w:basedOn w:val="TableNormal"/>
    <w:uiPriority w:val="99"/>
    <w:semiHidden/>
    <w:rsid w:val="007D7F90"/>
    <w:rPr>
      <w:color w:val="6E6E6E"/>
    </w:rPr>
    <w:tblPr>
      <w:tblStyleRowBandSize w:val="1"/>
      <w:tblStyleColBandSize w:val="1"/>
    </w:tblPr>
    <w:tcPr>
      <w:shd w:val="clear" w:color="auto" w:fill="F8EDEB"/>
    </w:tcPr>
    <w:tblStylePr w:type="firstRow">
      <w:rPr>
        <w:b/>
        <w:bCs/>
        <w:color w:val="FFFFFF"/>
      </w:rPr>
      <w:tblPr/>
      <w:tcPr>
        <w:tcBorders>
          <w:bottom w:val="single" w:sz="12" w:space="0" w:color="FFFFFF"/>
        </w:tcBorders>
        <w:shd w:val="clear" w:color="auto" w:fill="8E4130"/>
      </w:tcPr>
    </w:tblStylePr>
    <w:tblStylePr w:type="lastRow">
      <w:rPr>
        <w:b/>
        <w:bCs/>
        <w:color w:val="8E4130"/>
      </w:rPr>
      <w:tblPr/>
      <w:tcPr>
        <w:tcBorders>
          <w:top w:val="single" w:sz="12" w:space="0" w:color="6E6E6E"/>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ED2CC"/>
      </w:tcPr>
    </w:tblStylePr>
    <w:tblStylePr w:type="band1Horz">
      <w:tblPr/>
      <w:tcPr>
        <w:shd w:val="clear" w:color="auto" w:fill="F1DBD6"/>
      </w:tcPr>
    </w:tblStylePr>
  </w:style>
  <w:style w:type="table" w:styleId="ColourfulListAccent3">
    <w:name w:val="Colorful List Accent 3"/>
    <w:basedOn w:val="TableNormal"/>
    <w:uiPriority w:val="99"/>
    <w:semiHidden/>
    <w:rsid w:val="007D7F90"/>
    <w:rPr>
      <w:color w:val="6E6E6E"/>
    </w:rPr>
    <w:tblPr>
      <w:tblStyleRowBandSize w:val="1"/>
      <w:tblStyleColBandSize w:val="1"/>
    </w:tblPr>
    <w:tcPr>
      <w:shd w:val="clear" w:color="auto" w:fill="FFFFFF"/>
    </w:tcPr>
    <w:tblStylePr w:type="firstRow">
      <w:rPr>
        <w:b/>
        <w:bCs/>
        <w:color w:val="FFFFFF"/>
      </w:rPr>
      <w:tblPr/>
      <w:tcPr>
        <w:tcBorders>
          <w:bottom w:val="single" w:sz="12" w:space="0" w:color="FFFFFF"/>
        </w:tcBorders>
        <w:shd w:val="clear" w:color="auto" w:fill="4A4A4A"/>
      </w:tcPr>
    </w:tblStylePr>
    <w:tblStylePr w:type="lastRow">
      <w:rPr>
        <w:b/>
        <w:bCs/>
        <w:color w:val="4A4A4A"/>
      </w:rPr>
      <w:tblPr/>
      <w:tcPr>
        <w:tcBorders>
          <w:top w:val="single" w:sz="12" w:space="0" w:color="6E6E6E"/>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FFFF"/>
      </w:tcPr>
    </w:tblStylePr>
    <w:tblStylePr w:type="band1Horz">
      <w:tblPr/>
      <w:tcPr>
        <w:shd w:val="clear" w:color="auto" w:fill="FFFFFF"/>
      </w:tcPr>
    </w:tblStylePr>
  </w:style>
  <w:style w:type="table" w:styleId="ColourfulListAccent4">
    <w:name w:val="Colorful List Accent 4"/>
    <w:basedOn w:val="TableNormal"/>
    <w:uiPriority w:val="99"/>
    <w:semiHidden/>
    <w:rsid w:val="007D7F90"/>
    <w:rPr>
      <w:color w:val="6E6E6E"/>
    </w:rPr>
    <w:tblPr>
      <w:tblStyleRowBandSize w:val="1"/>
      <w:tblStyleColBandSize w:val="1"/>
    </w:tblPr>
    <w:tcPr>
      <w:shd w:val="clear" w:color="auto" w:fill="EFEFEF"/>
    </w:tcPr>
    <w:tblStylePr w:type="firstRow">
      <w:rPr>
        <w:b/>
        <w:bCs/>
        <w:color w:val="FFFFFF"/>
      </w:rPr>
      <w:tblPr/>
      <w:tcPr>
        <w:tcBorders>
          <w:bottom w:val="single" w:sz="12" w:space="0" w:color="FFFFFF"/>
        </w:tcBorders>
        <w:shd w:val="clear" w:color="auto" w:fill="CCCCCC"/>
      </w:tcPr>
    </w:tblStylePr>
    <w:tblStylePr w:type="lastRow">
      <w:rPr>
        <w:b/>
        <w:bCs/>
        <w:color w:val="CCCCCC"/>
      </w:rPr>
      <w:tblPr/>
      <w:tcPr>
        <w:tcBorders>
          <w:top w:val="single" w:sz="12" w:space="0" w:color="6E6E6E"/>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D6D6"/>
      </w:tcPr>
    </w:tblStylePr>
    <w:tblStylePr w:type="band1Horz">
      <w:tblPr/>
      <w:tcPr>
        <w:shd w:val="clear" w:color="auto" w:fill="DEDEDE"/>
      </w:tcPr>
    </w:tblStylePr>
  </w:style>
  <w:style w:type="table" w:styleId="ColourfulListAccent5">
    <w:name w:val="Colorful List Accent 5"/>
    <w:basedOn w:val="TableNormal"/>
    <w:uiPriority w:val="99"/>
    <w:semiHidden/>
    <w:rsid w:val="007D7F90"/>
    <w:rPr>
      <w:color w:val="6E6E6E"/>
    </w:rPr>
    <w:tblPr>
      <w:tblStyleRowBandSize w:val="1"/>
      <w:tblStyleColBandSize w:val="1"/>
    </w:tblPr>
    <w:tcPr>
      <w:shd w:val="clear" w:color="auto" w:fill="F9F6F6"/>
    </w:tcPr>
    <w:tblStylePr w:type="firstRow">
      <w:rPr>
        <w:b/>
        <w:bCs/>
        <w:color w:val="FFFFFF"/>
      </w:rPr>
      <w:tblPr/>
      <w:tcPr>
        <w:tcBorders>
          <w:bottom w:val="single" w:sz="12" w:space="0" w:color="FFFFFF"/>
        </w:tcBorders>
        <w:shd w:val="clear" w:color="auto" w:fill="803A2A"/>
      </w:tcPr>
    </w:tblStylePr>
    <w:tblStylePr w:type="lastRow">
      <w:rPr>
        <w:b/>
        <w:bCs/>
        <w:color w:val="803A2A"/>
      </w:rPr>
      <w:tblPr/>
      <w:tcPr>
        <w:tcBorders>
          <w:top w:val="single" w:sz="12" w:space="0" w:color="6E6E6E"/>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1EAEA"/>
      </w:tcPr>
    </w:tblStylePr>
    <w:tblStylePr w:type="band1Horz">
      <w:tblPr/>
      <w:tcPr>
        <w:shd w:val="clear" w:color="auto" w:fill="F4EEEE"/>
      </w:tcPr>
    </w:tblStylePr>
  </w:style>
  <w:style w:type="table" w:styleId="ColourfulListAccent6">
    <w:name w:val="Colorful List Accent 6"/>
    <w:basedOn w:val="TableNormal"/>
    <w:uiPriority w:val="99"/>
    <w:semiHidden/>
    <w:rsid w:val="007D7F90"/>
    <w:rPr>
      <w:color w:val="6E6E6E"/>
    </w:rPr>
    <w:tblPr>
      <w:tblStyleRowBandSize w:val="1"/>
      <w:tblStyleColBandSize w:val="1"/>
    </w:tblPr>
    <w:tcPr>
      <w:shd w:val="clear" w:color="auto" w:fill="F7EBE8"/>
    </w:tcPr>
    <w:tblStylePr w:type="firstRow">
      <w:rPr>
        <w:b/>
        <w:bCs/>
        <w:color w:val="FFFFFF"/>
      </w:rPr>
      <w:tblPr/>
      <w:tcPr>
        <w:tcBorders>
          <w:bottom w:val="single" w:sz="12" w:space="0" w:color="FFFFFF"/>
        </w:tcBorders>
        <w:shd w:val="clear" w:color="auto" w:fill="AA807F"/>
      </w:tcPr>
    </w:tblStylePr>
    <w:tblStylePr w:type="lastRow">
      <w:rPr>
        <w:b/>
        <w:bCs/>
        <w:color w:val="AA807F"/>
      </w:rPr>
      <w:tblPr/>
      <w:tcPr>
        <w:tcBorders>
          <w:top w:val="single" w:sz="12" w:space="0" w:color="6E6E6E"/>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CEC7"/>
      </w:tcPr>
    </w:tblStylePr>
    <w:tblStylePr w:type="band1Horz">
      <w:tblPr/>
      <w:tcPr>
        <w:shd w:val="clear" w:color="auto" w:fill="F0D7D2"/>
      </w:tcPr>
    </w:tblStylePr>
  </w:style>
  <w:style w:type="table" w:styleId="ColourfulShading">
    <w:name w:val="Colorful Shading"/>
    <w:basedOn w:val="TableNormal"/>
    <w:uiPriority w:val="99"/>
    <w:semiHidden/>
    <w:rsid w:val="007D7F90"/>
    <w:rPr>
      <w:color w:val="6E6E6E"/>
    </w:rPr>
    <w:tblPr>
      <w:tblStyleRowBandSize w:val="1"/>
      <w:tblStyleColBandSize w:val="1"/>
      <w:tblBorders>
        <w:top w:val="single" w:sz="24" w:space="0" w:color="B2523C"/>
        <w:left w:val="single" w:sz="4" w:space="0" w:color="6E6E6E"/>
        <w:bottom w:val="single" w:sz="4" w:space="0" w:color="6E6E6E"/>
        <w:right w:val="single" w:sz="4" w:space="0" w:color="6E6E6E"/>
        <w:insideH w:val="single" w:sz="4" w:space="0" w:color="FFFFFF"/>
        <w:insideV w:val="single" w:sz="4" w:space="0" w:color="FFFFFF"/>
      </w:tblBorders>
    </w:tblPr>
    <w:tcPr>
      <w:shd w:val="clear" w:color="auto" w:fill="F0F0F0"/>
    </w:tcPr>
    <w:tblStylePr w:type="firstRow">
      <w:rPr>
        <w:b/>
        <w:bCs/>
      </w:rPr>
      <w:tblPr/>
      <w:tcPr>
        <w:tcBorders>
          <w:top w:val="nil"/>
          <w:left w:val="nil"/>
          <w:bottom w:val="single" w:sz="24" w:space="0" w:color="B2523C"/>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24242"/>
      </w:tcPr>
    </w:tblStylePr>
    <w:tblStylePr w:type="firstCol">
      <w:rPr>
        <w:color w:val="FFFFFF"/>
      </w:rPr>
      <w:tblPr/>
      <w:tcPr>
        <w:tcBorders>
          <w:top w:val="nil"/>
          <w:left w:val="nil"/>
          <w:bottom w:val="nil"/>
          <w:right w:val="nil"/>
          <w:insideH w:val="single" w:sz="4" w:space="0" w:color="424242"/>
          <w:insideV w:val="nil"/>
        </w:tcBorders>
        <w:shd w:val="clear" w:color="auto" w:fill="424242"/>
      </w:tcPr>
    </w:tblStylePr>
    <w:tblStylePr w:type="lastCol">
      <w:rPr>
        <w:color w:val="FFFFFF"/>
      </w:rPr>
      <w:tblPr/>
      <w:tcPr>
        <w:tcBorders>
          <w:top w:val="nil"/>
          <w:left w:val="nil"/>
          <w:bottom w:val="nil"/>
          <w:right w:val="nil"/>
          <w:insideH w:val="nil"/>
          <w:insideV w:val="nil"/>
        </w:tcBorders>
        <w:shd w:val="clear" w:color="auto" w:fill="525252"/>
      </w:tcPr>
    </w:tblStylePr>
    <w:tblStylePr w:type="band1Vert">
      <w:tblPr/>
      <w:tcPr>
        <w:shd w:val="clear" w:color="auto" w:fill="C5C5C5"/>
      </w:tcPr>
    </w:tblStylePr>
    <w:tblStylePr w:type="band1Horz">
      <w:tblPr/>
      <w:tcPr>
        <w:shd w:val="clear" w:color="auto" w:fill="B6B6B6"/>
      </w:tcPr>
    </w:tblStylePr>
    <w:tblStylePr w:type="neCell">
      <w:rPr>
        <w:color w:val="6E6E6E"/>
      </w:rPr>
    </w:tblStylePr>
    <w:tblStylePr w:type="nwCell">
      <w:rPr>
        <w:color w:val="6E6E6E"/>
      </w:rPr>
    </w:tblStylePr>
  </w:style>
  <w:style w:type="table" w:styleId="ColourfulShadingAccent1">
    <w:name w:val="Colorful Shading Accent 1"/>
    <w:basedOn w:val="TableNormal"/>
    <w:uiPriority w:val="99"/>
    <w:semiHidden/>
    <w:rsid w:val="007D7F90"/>
    <w:rPr>
      <w:color w:val="6E6E6E"/>
    </w:rPr>
    <w:tblPr>
      <w:tblStyleRowBandSize w:val="1"/>
      <w:tblStyleColBandSize w:val="1"/>
      <w:tblBorders>
        <w:top w:val="single" w:sz="24" w:space="0" w:color="B2523C"/>
        <w:left w:val="single" w:sz="4" w:space="0" w:color="901A1E"/>
        <w:bottom w:val="single" w:sz="4" w:space="0" w:color="901A1E"/>
        <w:right w:val="single" w:sz="4" w:space="0" w:color="901A1E"/>
        <w:insideH w:val="single" w:sz="4" w:space="0" w:color="FFFFFF"/>
        <w:insideV w:val="single" w:sz="4" w:space="0" w:color="FFFFFF"/>
      </w:tblBorders>
    </w:tblPr>
    <w:tcPr>
      <w:shd w:val="clear" w:color="auto" w:fill="FAE2E3"/>
    </w:tcPr>
    <w:tblStylePr w:type="firstRow">
      <w:rPr>
        <w:b/>
        <w:bCs/>
      </w:rPr>
      <w:tblPr/>
      <w:tcPr>
        <w:tcBorders>
          <w:top w:val="nil"/>
          <w:left w:val="nil"/>
          <w:bottom w:val="single" w:sz="24" w:space="0" w:color="B2523C"/>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60F11"/>
      </w:tcPr>
    </w:tblStylePr>
    <w:tblStylePr w:type="firstCol">
      <w:rPr>
        <w:color w:val="FFFFFF"/>
      </w:rPr>
      <w:tblPr/>
      <w:tcPr>
        <w:tcBorders>
          <w:top w:val="nil"/>
          <w:left w:val="nil"/>
          <w:bottom w:val="nil"/>
          <w:right w:val="nil"/>
          <w:insideH w:val="single" w:sz="4" w:space="0" w:color="560F11"/>
          <w:insideV w:val="nil"/>
        </w:tcBorders>
        <w:shd w:val="clear" w:color="auto" w:fill="560F11"/>
      </w:tcPr>
    </w:tblStylePr>
    <w:tblStylePr w:type="lastCol">
      <w:rPr>
        <w:color w:val="FFFFFF"/>
      </w:rPr>
      <w:tblPr/>
      <w:tcPr>
        <w:tcBorders>
          <w:top w:val="nil"/>
          <w:left w:val="nil"/>
          <w:bottom w:val="nil"/>
          <w:right w:val="nil"/>
          <w:insideH w:val="nil"/>
          <w:insideV w:val="nil"/>
        </w:tcBorders>
        <w:shd w:val="clear" w:color="auto" w:fill="560F11"/>
      </w:tcPr>
    </w:tblStylePr>
    <w:tblStylePr w:type="band1Vert">
      <w:tblPr/>
      <w:tcPr>
        <w:shd w:val="clear" w:color="auto" w:fill="EA8B8E"/>
      </w:tcPr>
    </w:tblStylePr>
    <w:tblStylePr w:type="band1Horz">
      <w:tblPr/>
      <w:tcPr>
        <w:shd w:val="clear" w:color="auto" w:fill="E56F73"/>
      </w:tcPr>
    </w:tblStylePr>
    <w:tblStylePr w:type="neCell">
      <w:rPr>
        <w:color w:val="6E6E6E"/>
      </w:rPr>
    </w:tblStylePr>
    <w:tblStylePr w:type="nwCell">
      <w:rPr>
        <w:color w:val="6E6E6E"/>
      </w:rPr>
    </w:tblStylePr>
  </w:style>
  <w:style w:type="table" w:styleId="ColourfulShadingAccent2">
    <w:name w:val="Colorful Shading Accent 2"/>
    <w:basedOn w:val="TableNormal"/>
    <w:uiPriority w:val="99"/>
    <w:semiHidden/>
    <w:rsid w:val="007D7F90"/>
    <w:rPr>
      <w:color w:val="6E6E6E"/>
    </w:rPr>
    <w:tblPr>
      <w:tblStyleRowBandSize w:val="1"/>
      <w:tblStyleColBandSize w:val="1"/>
      <w:tblBorders>
        <w:top w:val="single" w:sz="24" w:space="0" w:color="B2523C"/>
        <w:left w:val="single" w:sz="4" w:space="0" w:color="B2523C"/>
        <w:bottom w:val="single" w:sz="4" w:space="0" w:color="B2523C"/>
        <w:right w:val="single" w:sz="4" w:space="0" w:color="B2523C"/>
        <w:insideH w:val="single" w:sz="4" w:space="0" w:color="FFFFFF"/>
        <w:insideV w:val="single" w:sz="4" w:space="0" w:color="FFFFFF"/>
      </w:tblBorders>
    </w:tblPr>
    <w:tcPr>
      <w:shd w:val="clear" w:color="auto" w:fill="F8EDEB"/>
    </w:tcPr>
    <w:tblStylePr w:type="firstRow">
      <w:rPr>
        <w:b/>
        <w:bCs/>
      </w:rPr>
      <w:tblPr/>
      <w:tcPr>
        <w:tcBorders>
          <w:top w:val="nil"/>
          <w:left w:val="nil"/>
          <w:bottom w:val="single" w:sz="24" w:space="0" w:color="B2523C"/>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6A3124"/>
      </w:tcPr>
    </w:tblStylePr>
    <w:tblStylePr w:type="firstCol">
      <w:rPr>
        <w:color w:val="FFFFFF"/>
      </w:rPr>
      <w:tblPr/>
      <w:tcPr>
        <w:tcBorders>
          <w:top w:val="nil"/>
          <w:left w:val="nil"/>
          <w:bottom w:val="nil"/>
          <w:right w:val="nil"/>
          <w:insideH w:val="single" w:sz="4" w:space="0" w:color="6A3124"/>
          <w:insideV w:val="nil"/>
        </w:tcBorders>
        <w:shd w:val="clear" w:color="auto" w:fill="6A3124"/>
      </w:tcPr>
    </w:tblStylePr>
    <w:tblStylePr w:type="lastCol">
      <w:rPr>
        <w:color w:val="FFFFFF"/>
      </w:rPr>
      <w:tblPr/>
      <w:tcPr>
        <w:tcBorders>
          <w:top w:val="nil"/>
          <w:left w:val="nil"/>
          <w:bottom w:val="nil"/>
          <w:right w:val="nil"/>
          <w:insideH w:val="nil"/>
          <w:insideV w:val="nil"/>
        </w:tcBorders>
        <w:shd w:val="clear" w:color="auto" w:fill="6A3124"/>
      </w:tcPr>
    </w:tblStylePr>
    <w:tblStylePr w:type="band1Vert">
      <w:tblPr/>
      <w:tcPr>
        <w:shd w:val="clear" w:color="auto" w:fill="E3B7AD"/>
      </w:tcPr>
    </w:tblStylePr>
    <w:tblStylePr w:type="band1Horz">
      <w:tblPr/>
      <w:tcPr>
        <w:shd w:val="clear" w:color="auto" w:fill="DCA599"/>
      </w:tcPr>
    </w:tblStylePr>
    <w:tblStylePr w:type="neCell">
      <w:rPr>
        <w:color w:val="6E6E6E"/>
      </w:rPr>
    </w:tblStylePr>
    <w:tblStylePr w:type="nwCell">
      <w:rPr>
        <w:color w:val="6E6E6E"/>
      </w:rPr>
    </w:tblStylePr>
  </w:style>
  <w:style w:type="table" w:styleId="ColourfulShadingAccent3">
    <w:name w:val="Colorful Shading Accent 3"/>
    <w:basedOn w:val="TableNormal"/>
    <w:uiPriority w:val="99"/>
    <w:semiHidden/>
    <w:rsid w:val="007D7F90"/>
    <w:rPr>
      <w:color w:val="6E6E6E"/>
    </w:rPr>
    <w:tblPr>
      <w:tblStyleRowBandSize w:val="1"/>
      <w:tblStyleColBandSize w:val="1"/>
      <w:tblBorders>
        <w:top w:val="single" w:sz="24" w:space="0" w:color="5D5D5D"/>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FFFFFF"/>
    </w:tcPr>
    <w:tblStylePr w:type="firstRow">
      <w:rPr>
        <w:b/>
        <w:bCs/>
      </w:rPr>
      <w:tblPr/>
      <w:tcPr>
        <w:tcBorders>
          <w:top w:val="nil"/>
          <w:left w:val="nil"/>
          <w:bottom w:val="single" w:sz="24" w:space="0" w:color="5D5D5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999999"/>
      </w:tcPr>
    </w:tblStylePr>
    <w:tblStylePr w:type="firstCol">
      <w:rPr>
        <w:color w:val="FFFFFF"/>
      </w:rPr>
      <w:tblPr/>
      <w:tcPr>
        <w:tcBorders>
          <w:top w:val="nil"/>
          <w:left w:val="nil"/>
          <w:bottom w:val="nil"/>
          <w:right w:val="nil"/>
          <w:insideH w:val="single" w:sz="4" w:space="0" w:color="999999"/>
          <w:insideV w:val="nil"/>
        </w:tcBorders>
        <w:shd w:val="clear" w:color="auto" w:fill="999999"/>
      </w:tcPr>
    </w:tblStylePr>
    <w:tblStylePr w:type="lastCol">
      <w:rPr>
        <w:color w:val="FFFFFF"/>
      </w:rPr>
      <w:tblPr/>
      <w:tcPr>
        <w:tcBorders>
          <w:top w:val="nil"/>
          <w:left w:val="nil"/>
          <w:bottom w:val="nil"/>
          <w:right w:val="nil"/>
          <w:insideH w:val="nil"/>
          <w:insideV w:val="nil"/>
        </w:tcBorders>
        <w:shd w:val="clear" w:color="auto" w:fill="999999"/>
      </w:tcPr>
    </w:tblStylePr>
    <w:tblStylePr w:type="band1Vert">
      <w:tblPr/>
      <w:tcPr>
        <w:shd w:val="clear" w:color="auto" w:fill="FFFFFF"/>
      </w:tcPr>
    </w:tblStylePr>
    <w:tblStylePr w:type="band1Horz">
      <w:tblPr/>
      <w:tcPr>
        <w:shd w:val="clear" w:color="auto" w:fill="FFFFFF"/>
      </w:tcPr>
    </w:tblStylePr>
  </w:style>
  <w:style w:type="table" w:styleId="ColourfulShadingAccent4">
    <w:name w:val="Colorful Shading Accent 4"/>
    <w:basedOn w:val="TableNormal"/>
    <w:uiPriority w:val="99"/>
    <w:semiHidden/>
    <w:rsid w:val="007D7F90"/>
    <w:rPr>
      <w:color w:val="6E6E6E"/>
    </w:rPr>
    <w:tblPr>
      <w:tblStyleRowBandSize w:val="1"/>
      <w:tblStyleColBandSize w:val="1"/>
      <w:tblBorders>
        <w:top w:val="single" w:sz="24" w:space="0" w:color="FFFFFF"/>
        <w:left w:val="single" w:sz="4" w:space="0" w:color="5D5D5D"/>
        <w:bottom w:val="single" w:sz="4" w:space="0" w:color="5D5D5D"/>
        <w:right w:val="single" w:sz="4" w:space="0" w:color="5D5D5D"/>
        <w:insideH w:val="single" w:sz="4" w:space="0" w:color="FFFFFF"/>
        <w:insideV w:val="single" w:sz="4" w:space="0" w:color="FFFFFF"/>
      </w:tblBorders>
    </w:tblPr>
    <w:tcPr>
      <w:shd w:val="clear" w:color="auto" w:fill="EFEFEF"/>
    </w:tcPr>
    <w:tblStylePr w:type="firstRow">
      <w:rPr>
        <w:b/>
        <w:bCs/>
      </w:rPr>
      <w:tblPr/>
      <w:tcPr>
        <w:tcBorders>
          <w:top w:val="nil"/>
          <w:left w:val="nil"/>
          <w:bottom w:val="single" w:sz="24" w:space="0" w:color="FFFFFF"/>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373737"/>
      </w:tcPr>
    </w:tblStylePr>
    <w:tblStylePr w:type="firstCol">
      <w:rPr>
        <w:color w:val="FFFFFF"/>
      </w:rPr>
      <w:tblPr/>
      <w:tcPr>
        <w:tcBorders>
          <w:top w:val="nil"/>
          <w:left w:val="nil"/>
          <w:bottom w:val="nil"/>
          <w:right w:val="nil"/>
          <w:insideH w:val="single" w:sz="4" w:space="0" w:color="373737"/>
          <w:insideV w:val="nil"/>
        </w:tcBorders>
        <w:shd w:val="clear" w:color="auto" w:fill="373737"/>
      </w:tcPr>
    </w:tblStylePr>
    <w:tblStylePr w:type="lastCol">
      <w:rPr>
        <w:color w:val="FFFFFF"/>
      </w:rPr>
      <w:tblPr/>
      <w:tcPr>
        <w:tcBorders>
          <w:top w:val="nil"/>
          <w:left w:val="nil"/>
          <w:bottom w:val="nil"/>
          <w:right w:val="nil"/>
          <w:insideH w:val="nil"/>
          <w:insideV w:val="nil"/>
        </w:tcBorders>
        <w:shd w:val="clear" w:color="auto" w:fill="373737"/>
      </w:tcPr>
    </w:tblStylePr>
    <w:tblStylePr w:type="band1Vert">
      <w:tblPr/>
      <w:tcPr>
        <w:shd w:val="clear" w:color="auto" w:fill="BEBEBE"/>
      </w:tcPr>
    </w:tblStylePr>
    <w:tblStylePr w:type="band1Horz">
      <w:tblPr/>
      <w:tcPr>
        <w:shd w:val="clear" w:color="auto" w:fill="AEAEAE"/>
      </w:tcPr>
    </w:tblStylePr>
    <w:tblStylePr w:type="neCell">
      <w:rPr>
        <w:color w:val="6E6E6E"/>
      </w:rPr>
    </w:tblStylePr>
    <w:tblStylePr w:type="nwCell">
      <w:rPr>
        <w:color w:val="6E6E6E"/>
      </w:rPr>
    </w:tblStylePr>
  </w:style>
  <w:style w:type="table" w:styleId="ColourfulShadingAccent5">
    <w:name w:val="Colorful Shading Accent 5"/>
    <w:basedOn w:val="TableNormal"/>
    <w:uiPriority w:val="99"/>
    <w:semiHidden/>
    <w:rsid w:val="007D7F90"/>
    <w:rPr>
      <w:color w:val="6E6E6E"/>
    </w:rPr>
    <w:tblPr>
      <w:tblStyleRowBandSize w:val="1"/>
      <w:tblStyleColBandSize w:val="1"/>
      <w:tblBorders>
        <w:top w:val="single" w:sz="24" w:space="0" w:color="A14935"/>
        <w:left w:val="single" w:sz="4" w:space="0" w:color="C8ADAC"/>
        <w:bottom w:val="single" w:sz="4" w:space="0" w:color="C8ADAC"/>
        <w:right w:val="single" w:sz="4" w:space="0" w:color="C8ADAC"/>
        <w:insideH w:val="single" w:sz="4" w:space="0" w:color="FFFFFF"/>
        <w:insideV w:val="single" w:sz="4" w:space="0" w:color="FFFFFF"/>
      </w:tblBorders>
    </w:tblPr>
    <w:tcPr>
      <w:shd w:val="clear" w:color="auto" w:fill="F9F6F6"/>
    </w:tcPr>
    <w:tblStylePr w:type="firstRow">
      <w:rPr>
        <w:b/>
        <w:bCs/>
      </w:rPr>
      <w:tblPr/>
      <w:tcPr>
        <w:tcBorders>
          <w:top w:val="nil"/>
          <w:left w:val="nil"/>
          <w:bottom w:val="single" w:sz="24" w:space="0" w:color="A14935"/>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865A59"/>
      </w:tcPr>
    </w:tblStylePr>
    <w:tblStylePr w:type="firstCol">
      <w:rPr>
        <w:color w:val="FFFFFF"/>
      </w:rPr>
      <w:tblPr/>
      <w:tcPr>
        <w:tcBorders>
          <w:top w:val="nil"/>
          <w:left w:val="nil"/>
          <w:bottom w:val="nil"/>
          <w:right w:val="nil"/>
          <w:insideH w:val="single" w:sz="4" w:space="0" w:color="865A59"/>
          <w:insideV w:val="nil"/>
        </w:tcBorders>
        <w:shd w:val="clear" w:color="auto" w:fill="865A59"/>
      </w:tcPr>
    </w:tblStylePr>
    <w:tblStylePr w:type="lastCol">
      <w:rPr>
        <w:color w:val="FFFFFF"/>
      </w:rPr>
      <w:tblPr/>
      <w:tcPr>
        <w:tcBorders>
          <w:top w:val="nil"/>
          <w:left w:val="nil"/>
          <w:bottom w:val="nil"/>
          <w:right w:val="nil"/>
          <w:insideH w:val="nil"/>
          <w:insideV w:val="nil"/>
        </w:tcBorders>
        <w:shd w:val="clear" w:color="auto" w:fill="865A59"/>
      </w:tcPr>
    </w:tblStylePr>
    <w:tblStylePr w:type="band1Vert">
      <w:tblPr/>
      <w:tcPr>
        <w:shd w:val="clear" w:color="auto" w:fill="E9DEDD"/>
      </w:tcPr>
    </w:tblStylePr>
    <w:tblStylePr w:type="band1Horz">
      <w:tblPr/>
      <w:tcPr>
        <w:shd w:val="clear" w:color="auto" w:fill="E3D5D5"/>
      </w:tcPr>
    </w:tblStylePr>
    <w:tblStylePr w:type="neCell">
      <w:rPr>
        <w:color w:val="6E6E6E"/>
      </w:rPr>
    </w:tblStylePr>
    <w:tblStylePr w:type="nwCell">
      <w:rPr>
        <w:color w:val="6E6E6E"/>
      </w:rPr>
    </w:tblStylePr>
  </w:style>
  <w:style w:type="table" w:styleId="ColourfulShadingAccent6">
    <w:name w:val="Colorful Shading Accent 6"/>
    <w:basedOn w:val="TableNormal"/>
    <w:uiPriority w:val="99"/>
    <w:semiHidden/>
    <w:rsid w:val="007D7F90"/>
    <w:rPr>
      <w:color w:val="6E6E6E"/>
    </w:rPr>
    <w:tblPr>
      <w:tblStyleRowBandSize w:val="1"/>
      <w:tblStyleColBandSize w:val="1"/>
      <w:tblBorders>
        <w:top w:val="single" w:sz="24" w:space="0" w:color="C8ADAC"/>
        <w:left w:val="single" w:sz="4" w:space="0" w:color="A14935"/>
        <w:bottom w:val="single" w:sz="4" w:space="0" w:color="A14935"/>
        <w:right w:val="single" w:sz="4" w:space="0" w:color="A14935"/>
        <w:insideH w:val="single" w:sz="4" w:space="0" w:color="FFFFFF"/>
        <w:insideV w:val="single" w:sz="4" w:space="0" w:color="FFFFFF"/>
      </w:tblBorders>
    </w:tblPr>
    <w:tcPr>
      <w:shd w:val="clear" w:color="auto" w:fill="F7EBE8"/>
    </w:tcPr>
    <w:tblStylePr w:type="firstRow">
      <w:rPr>
        <w:b/>
        <w:bCs/>
      </w:rPr>
      <w:tblPr/>
      <w:tcPr>
        <w:tcBorders>
          <w:top w:val="nil"/>
          <w:left w:val="nil"/>
          <w:bottom w:val="single" w:sz="24" w:space="0" w:color="C8ADAC"/>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602B1F"/>
      </w:tcPr>
    </w:tblStylePr>
    <w:tblStylePr w:type="firstCol">
      <w:rPr>
        <w:color w:val="FFFFFF"/>
      </w:rPr>
      <w:tblPr/>
      <w:tcPr>
        <w:tcBorders>
          <w:top w:val="nil"/>
          <w:left w:val="nil"/>
          <w:bottom w:val="nil"/>
          <w:right w:val="nil"/>
          <w:insideH w:val="single" w:sz="4" w:space="0" w:color="602B1F"/>
          <w:insideV w:val="nil"/>
        </w:tcBorders>
        <w:shd w:val="clear" w:color="auto" w:fill="602B1F"/>
      </w:tcPr>
    </w:tblStylePr>
    <w:tblStylePr w:type="lastCol">
      <w:rPr>
        <w:color w:val="FFFFFF"/>
      </w:rPr>
      <w:tblPr/>
      <w:tcPr>
        <w:tcBorders>
          <w:top w:val="nil"/>
          <w:left w:val="nil"/>
          <w:bottom w:val="nil"/>
          <w:right w:val="nil"/>
          <w:insideH w:val="nil"/>
          <w:insideV w:val="nil"/>
        </w:tcBorders>
        <w:shd w:val="clear" w:color="auto" w:fill="602B1F"/>
      </w:tcPr>
    </w:tblStylePr>
    <w:tblStylePr w:type="band1Vert">
      <w:tblPr/>
      <w:tcPr>
        <w:shd w:val="clear" w:color="auto" w:fill="E1B0A5"/>
      </w:tcPr>
    </w:tblStylePr>
    <w:tblStylePr w:type="band1Horz">
      <w:tblPr/>
      <w:tcPr>
        <w:shd w:val="clear" w:color="auto" w:fill="DA9D8F"/>
      </w:tcPr>
    </w:tblStylePr>
    <w:tblStylePr w:type="neCell">
      <w:rPr>
        <w:color w:val="6E6E6E"/>
      </w:rPr>
    </w:tblStylePr>
    <w:tblStylePr w:type="nwCell">
      <w:rPr>
        <w:color w:val="6E6E6E"/>
      </w:rPr>
    </w:tblStylePr>
  </w:style>
  <w:style w:type="character" w:styleId="CommentReference">
    <w:name w:val="annotation reference"/>
    <w:uiPriority w:val="99"/>
    <w:semiHidden/>
    <w:rsid w:val="007D7F90"/>
    <w:rPr>
      <w:sz w:val="16"/>
      <w:szCs w:val="16"/>
    </w:rPr>
  </w:style>
  <w:style w:type="paragraph" w:styleId="CommentText">
    <w:name w:val="annotation text"/>
    <w:basedOn w:val="Normal"/>
    <w:link w:val="CommentTextChar"/>
    <w:uiPriority w:val="99"/>
    <w:semiHidden/>
    <w:rsid w:val="007D7F90"/>
    <w:rPr>
      <w:sz w:val="20"/>
      <w:szCs w:val="20"/>
    </w:rPr>
  </w:style>
  <w:style w:type="character" w:customStyle="1" w:styleId="CommentTextChar">
    <w:name w:val="Comment Text Char"/>
    <w:link w:val="CommentText"/>
    <w:semiHidden/>
    <w:rsid w:val="007D7F90"/>
    <w:rPr>
      <w:lang w:val="da-DK" w:eastAsia="da-DK"/>
    </w:rPr>
  </w:style>
  <w:style w:type="paragraph" w:styleId="CommentSubject">
    <w:name w:val="annotation subject"/>
    <w:basedOn w:val="CommentText"/>
    <w:next w:val="CommentText"/>
    <w:link w:val="CommentSubjectChar"/>
    <w:uiPriority w:val="99"/>
    <w:semiHidden/>
    <w:rsid w:val="007D7F90"/>
    <w:rPr>
      <w:b/>
      <w:bCs/>
    </w:rPr>
  </w:style>
  <w:style w:type="character" w:customStyle="1" w:styleId="CommentSubjectChar">
    <w:name w:val="Comment Subject Char"/>
    <w:link w:val="CommentSubject"/>
    <w:semiHidden/>
    <w:rsid w:val="007D7F90"/>
    <w:rPr>
      <w:b/>
      <w:bCs/>
      <w:lang w:val="da-DK" w:eastAsia="da-DK"/>
    </w:rPr>
  </w:style>
  <w:style w:type="table" w:styleId="DarkList">
    <w:name w:val="Dark List"/>
    <w:basedOn w:val="TableNormal"/>
    <w:uiPriority w:val="99"/>
    <w:semiHidden/>
    <w:rsid w:val="007D7F90"/>
    <w:rPr>
      <w:color w:val="FFFFFF"/>
    </w:rPr>
    <w:tblPr>
      <w:tblStyleRowBandSize w:val="1"/>
      <w:tblStyleColBandSize w:val="1"/>
    </w:tblPr>
    <w:tcPr>
      <w:shd w:val="clear" w:color="auto" w:fill="6E6E6E"/>
    </w:tcPr>
    <w:tblStylePr w:type="firstRow">
      <w:rPr>
        <w:b/>
        <w:bCs/>
      </w:rPr>
      <w:tblPr/>
      <w:tcPr>
        <w:tcBorders>
          <w:top w:val="nil"/>
          <w:left w:val="nil"/>
          <w:bottom w:val="single" w:sz="18" w:space="0" w:color="FFFFFF"/>
          <w:right w:val="nil"/>
          <w:insideH w:val="nil"/>
          <w:insideV w:val="nil"/>
        </w:tcBorders>
        <w:shd w:val="clear" w:color="auto" w:fill="6E6E6E"/>
      </w:tcPr>
    </w:tblStylePr>
    <w:tblStylePr w:type="lastRow">
      <w:tblPr/>
      <w:tcPr>
        <w:tcBorders>
          <w:top w:val="single" w:sz="18" w:space="0" w:color="FFFFFF"/>
          <w:left w:val="nil"/>
          <w:bottom w:val="nil"/>
          <w:right w:val="nil"/>
          <w:insideH w:val="nil"/>
          <w:insideV w:val="nil"/>
        </w:tcBorders>
        <w:shd w:val="clear" w:color="auto" w:fill="363636"/>
      </w:tcPr>
    </w:tblStylePr>
    <w:tblStylePr w:type="firstCol">
      <w:tblPr/>
      <w:tcPr>
        <w:tcBorders>
          <w:top w:val="nil"/>
          <w:left w:val="nil"/>
          <w:bottom w:val="nil"/>
          <w:right w:val="single" w:sz="18" w:space="0" w:color="FFFFFF"/>
          <w:insideH w:val="nil"/>
          <w:insideV w:val="nil"/>
        </w:tcBorders>
        <w:shd w:val="clear" w:color="auto" w:fill="525252"/>
      </w:tcPr>
    </w:tblStylePr>
    <w:tblStylePr w:type="lastCol">
      <w:tblPr/>
      <w:tcPr>
        <w:tcBorders>
          <w:top w:val="nil"/>
          <w:left w:val="single" w:sz="18" w:space="0" w:color="FFFFFF"/>
          <w:bottom w:val="nil"/>
          <w:right w:val="nil"/>
          <w:insideH w:val="nil"/>
          <w:insideV w:val="nil"/>
        </w:tcBorders>
        <w:shd w:val="clear" w:color="auto" w:fill="525252"/>
      </w:tcPr>
    </w:tblStylePr>
    <w:tblStylePr w:type="band1Vert">
      <w:tblPr/>
      <w:tcPr>
        <w:tcBorders>
          <w:top w:val="nil"/>
          <w:left w:val="nil"/>
          <w:bottom w:val="nil"/>
          <w:right w:val="nil"/>
          <w:insideH w:val="nil"/>
          <w:insideV w:val="nil"/>
        </w:tcBorders>
        <w:shd w:val="clear" w:color="auto" w:fill="525252"/>
      </w:tcPr>
    </w:tblStylePr>
    <w:tblStylePr w:type="band1Horz">
      <w:tblPr/>
      <w:tcPr>
        <w:tcBorders>
          <w:top w:val="nil"/>
          <w:left w:val="nil"/>
          <w:bottom w:val="nil"/>
          <w:right w:val="nil"/>
          <w:insideH w:val="nil"/>
          <w:insideV w:val="nil"/>
        </w:tcBorders>
        <w:shd w:val="clear" w:color="auto" w:fill="525252"/>
      </w:tcPr>
    </w:tblStylePr>
  </w:style>
  <w:style w:type="table" w:styleId="DarkList-Accent1">
    <w:name w:val="Dark List Accent 1"/>
    <w:basedOn w:val="TableNormal"/>
    <w:uiPriority w:val="99"/>
    <w:semiHidden/>
    <w:rsid w:val="007D7F90"/>
    <w:rPr>
      <w:color w:val="FFFFFF"/>
    </w:rPr>
    <w:tblPr>
      <w:tblStyleRowBandSize w:val="1"/>
      <w:tblStyleColBandSize w:val="1"/>
    </w:tblPr>
    <w:tcPr>
      <w:shd w:val="clear" w:color="auto" w:fill="901A1E"/>
    </w:tcPr>
    <w:tblStylePr w:type="firstRow">
      <w:rPr>
        <w:b/>
        <w:bCs/>
      </w:rPr>
      <w:tblPr/>
      <w:tcPr>
        <w:tcBorders>
          <w:top w:val="nil"/>
          <w:left w:val="nil"/>
          <w:bottom w:val="single" w:sz="18" w:space="0" w:color="FFFFFF"/>
          <w:right w:val="nil"/>
          <w:insideH w:val="nil"/>
          <w:insideV w:val="nil"/>
        </w:tcBorders>
        <w:shd w:val="clear" w:color="auto" w:fill="6E6E6E"/>
      </w:tcPr>
    </w:tblStylePr>
    <w:tblStylePr w:type="lastRow">
      <w:tblPr/>
      <w:tcPr>
        <w:tcBorders>
          <w:top w:val="single" w:sz="18" w:space="0" w:color="FFFFFF"/>
          <w:left w:val="nil"/>
          <w:bottom w:val="nil"/>
          <w:right w:val="nil"/>
          <w:insideH w:val="nil"/>
          <w:insideV w:val="nil"/>
        </w:tcBorders>
        <w:shd w:val="clear" w:color="auto" w:fill="470D0E"/>
      </w:tcPr>
    </w:tblStylePr>
    <w:tblStylePr w:type="firstCol">
      <w:tblPr/>
      <w:tcPr>
        <w:tcBorders>
          <w:top w:val="nil"/>
          <w:left w:val="nil"/>
          <w:bottom w:val="nil"/>
          <w:right w:val="single" w:sz="18" w:space="0" w:color="FFFFFF"/>
          <w:insideH w:val="nil"/>
          <w:insideV w:val="nil"/>
        </w:tcBorders>
        <w:shd w:val="clear" w:color="auto" w:fill="6B1316"/>
      </w:tcPr>
    </w:tblStylePr>
    <w:tblStylePr w:type="lastCol">
      <w:tblPr/>
      <w:tcPr>
        <w:tcBorders>
          <w:top w:val="nil"/>
          <w:left w:val="single" w:sz="18" w:space="0" w:color="FFFFFF"/>
          <w:bottom w:val="nil"/>
          <w:right w:val="nil"/>
          <w:insideH w:val="nil"/>
          <w:insideV w:val="nil"/>
        </w:tcBorders>
        <w:shd w:val="clear" w:color="auto" w:fill="6B1316"/>
      </w:tcPr>
    </w:tblStylePr>
    <w:tblStylePr w:type="band1Vert">
      <w:tblPr/>
      <w:tcPr>
        <w:tcBorders>
          <w:top w:val="nil"/>
          <w:left w:val="nil"/>
          <w:bottom w:val="nil"/>
          <w:right w:val="nil"/>
          <w:insideH w:val="nil"/>
          <w:insideV w:val="nil"/>
        </w:tcBorders>
        <w:shd w:val="clear" w:color="auto" w:fill="6B1316"/>
      </w:tcPr>
    </w:tblStylePr>
    <w:tblStylePr w:type="band1Horz">
      <w:tblPr/>
      <w:tcPr>
        <w:tcBorders>
          <w:top w:val="nil"/>
          <w:left w:val="nil"/>
          <w:bottom w:val="nil"/>
          <w:right w:val="nil"/>
          <w:insideH w:val="nil"/>
          <w:insideV w:val="nil"/>
        </w:tcBorders>
        <w:shd w:val="clear" w:color="auto" w:fill="6B1316"/>
      </w:tcPr>
    </w:tblStylePr>
  </w:style>
  <w:style w:type="table" w:styleId="DarkList-Accent2">
    <w:name w:val="Dark List Accent 2"/>
    <w:basedOn w:val="TableNormal"/>
    <w:uiPriority w:val="99"/>
    <w:semiHidden/>
    <w:rsid w:val="007D7F90"/>
    <w:rPr>
      <w:color w:val="FFFFFF"/>
    </w:rPr>
    <w:tblPr>
      <w:tblStyleRowBandSize w:val="1"/>
      <w:tblStyleColBandSize w:val="1"/>
    </w:tblPr>
    <w:tcPr>
      <w:shd w:val="clear" w:color="auto" w:fill="B2523C"/>
    </w:tcPr>
    <w:tblStylePr w:type="firstRow">
      <w:rPr>
        <w:b/>
        <w:bCs/>
      </w:rPr>
      <w:tblPr/>
      <w:tcPr>
        <w:tcBorders>
          <w:top w:val="nil"/>
          <w:left w:val="nil"/>
          <w:bottom w:val="single" w:sz="18" w:space="0" w:color="FFFFFF"/>
          <w:right w:val="nil"/>
          <w:insideH w:val="nil"/>
          <w:insideV w:val="nil"/>
        </w:tcBorders>
        <w:shd w:val="clear" w:color="auto" w:fill="6E6E6E"/>
      </w:tcPr>
    </w:tblStylePr>
    <w:tblStylePr w:type="lastRow">
      <w:tblPr/>
      <w:tcPr>
        <w:tcBorders>
          <w:top w:val="single" w:sz="18" w:space="0" w:color="FFFFFF"/>
          <w:left w:val="nil"/>
          <w:bottom w:val="nil"/>
          <w:right w:val="nil"/>
          <w:insideH w:val="nil"/>
          <w:insideV w:val="nil"/>
        </w:tcBorders>
        <w:shd w:val="clear" w:color="auto" w:fill="58281E"/>
      </w:tcPr>
    </w:tblStylePr>
    <w:tblStylePr w:type="firstCol">
      <w:tblPr/>
      <w:tcPr>
        <w:tcBorders>
          <w:top w:val="nil"/>
          <w:left w:val="nil"/>
          <w:bottom w:val="nil"/>
          <w:right w:val="single" w:sz="18" w:space="0" w:color="FFFFFF"/>
          <w:insideH w:val="nil"/>
          <w:insideV w:val="nil"/>
        </w:tcBorders>
        <w:shd w:val="clear" w:color="auto" w:fill="853D2D"/>
      </w:tcPr>
    </w:tblStylePr>
    <w:tblStylePr w:type="lastCol">
      <w:tblPr/>
      <w:tcPr>
        <w:tcBorders>
          <w:top w:val="nil"/>
          <w:left w:val="single" w:sz="18" w:space="0" w:color="FFFFFF"/>
          <w:bottom w:val="nil"/>
          <w:right w:val="nil"/>
          <w:insideH w:val="nil"/>
          <w:insideV w:val="nil"/>
        </w:tcBorders>
        <w:shd w:val="clear" w:color="auto" w:fill="853D2D"/>
      </w:tcPr>
    </w:tblStylePr>
    <w:tblStylePr w:type="band1Vert">
      <w:tblPr/>
      <w:tcPr>
        <w:tcBorders>
          <w:top w:val="nil"/>
          <w:left w:val="nil"/>
          <w:bottom w:val="nil"/>
          <w:right w:val="nil"/>
          <w:insideH w:val="nil"/>
          <w:insideV w:val="nil"/>
        </w:tcBorders>
        <w:shd w:val="clear" w:color="auto" w:fill="853D2D"/>
      </w:tcPr>
    </w:tblStylePr>
    <w:tblStylePr w:type="band1Horz">
      <w:tblPr/>
      <w:tcPr>
        <w:tcBorders>
          <w:top w:val="nil"/>
          <w:left w:val="nil"/>
          <w:bottom w:val="nil"/>
          <w:right w:val="nil"/>
          <w:insideH w:val="nil"/>
          <w:insideV w:val="nil"/>
        </w:tcBorders>
        <w:shd w:val="clear" w:color="auto" w:fill="853D2D"/>
      </w:tcPr>
    </w:tblStylePr>
  </w:style>
  <w:style w:type="table" w:styleId="DarkList-Accent3">
    <w:name w:val="Dark List Accent 3"/>
    <w:basedOn w:val="TableNormal"/>
    <w:uiPriority w:val="99"/>
    <w:semiHidden/>
    <w:rsid w:val="007D7F90"/>
    <w:rPr>
      <w:color w:val="FFFFFF"/>
    </w:rPr>
    <w:tblPr>
      <w:tblStyleRowBandSize w:val="1"/>
      <w:tblStyleColBandSize w:val="1"/>
    </w:tblPr>
    <w:tcPr>
      <w:shd w:val="clear" w:color="auto" w:fill="FFFFFF"/>
    </w:tcPr>
    <w:tblStylePr w:type="firstRow">
      <w:rPr>
        <w:b/>
        <w:bCs/>
      </w:rPr>
      <w:tblPr/>
      <w:tcPr>
        <w:tcBorders>
          <w:top w:val="nil"/>
          <w:left w:val="nil"/>
          <w:bottom w:val="single" w:sz="18" w:space="0" w:color="FFFFFF"/>
          <w:right w:val="nil"/>
          <w:insideH w:val="nil"/>
          <w:insideV w:val="nil"/>
        </w:tcBorders>
        <w:shd w:val="clear" w:color="auto" w:fill="6E6E6E"/>
      </w:tcPr>
    </w:tblStylePr>
    <w:tblStylePr w:type="lastRow">
      <w:tblPr/>
      <w:tcPr>
        <w:tcBorders>
          <w:top w:val="single" w:sz="18" w:space="0" w:color="FFFFFF"/>
          <w:left w:val="nil"/>
          <w:bottom w:val="nil"/>
          <w:right w:val="nil"/>
          <w:insideH w:val="nil"/>
          <w:insideV w:val="nil"/>
        </w:tcBorders>
        <w:shd w:val="clear" w:color="auto" w:fill="7F7F7F"/>
      </w:tcPr>
    </w:tblStylePr>
    <w:tblStylePr w:type="firstCol">
      <w:tblPr/>
      <w:tcPr>
        <w:tcBorders>
          <w:top w:val="nil"/>
          <w:left w:val="nil"/>
          <w:bottom w:val="nil"/>
          <w:right w:val="single" w:sz="18" w:space="0" w:color="FFFFFF"/>
          <w:insideH w:val="nil"/>
          <w:insideV w:val="nil"/>
        </w:tcBorders>
        <w:shd w:val="clear" w:color="auto" w:fill="BFBFBF"/>
      </w:tcPr>
    </w:tblStylePr>
    <w:tblStylePr w:type="lastCol">
      <w:tblPr/>
      <w:tcPr>
        <w:tcBorders>
          <w:top w:val="nil"/>
          <w:left w:val="single" w:sz="18" w:space="0" w:color="FFFFFF"/>
          <w:bottom w:val="nil"/>
          <w:right w:val="nil"/>
          <w:insideH w:val="nil"/>
          <w:insideV w:val="nil"/>
        </w:tcBorders>
        <w:shd w:val="clear" w:color="auto" w:fill="BFBFBF"/>
      </w:tcPr>
    </w:tblStylePr>
    <w:tblStylePr w:type="band1Vert">
      <w:tblPr/>
      <w:tcPr>
        <w:tcBorders>
          <w:top w:val="nil"/>
          <w:left w:val="nil"/>
          <w:bottom w:val="nil"/>
          <w:right w:val="nil"/>
          <w:insideH w:val="nil"/>
          <w:insideV w:val="nil"/>
        </w:tcBorders>
        <w:shd w:val="clear" w:color="auto" w:fill="BFBFBF"/>
      </w:tcPr>
    </w:tblStylePr>
    <w:tblStylePr w:type="band1Horz">
      <w:tblPr/>
      <w:tcPr>
        <w:tcBorders>
          <w:top w:val="nil"/>
          <w:left w:val="nil"/>
          <w:bottom w:val="nil"/>
          <w:right w:val="nil"/>
          <w:insideH w:val="nil"/>
          <w:insideV w:val="nil"/>
        </w:tcBorders>
        <w:shd w:val="clear" w:color="auto" w:fill="BFBFBF"/>
      </w:tcPr>
    </w:tblStylePr>
  </w:style>
  <w:style w:type="table" w:styleId="DarkList-Accent4">
    <w:name w:val="Dark List Accent 4"/>
    <w:basedOn w:val="TableNormal"/>
    <w:uiPriority w:val="99"/>
    <w:semiHidden/>
    <w:rsid w:val="007D7F90"/>
    <w:rPr>
      <w:color w:val="FFFFFF"/>
    </w:rPr>
    <w:tblPr>
      <w:tblStyleRowBandSize w:val="1"/>
      <w:tblStyleColBandSize w:val="1"/>
    </w:tblPr>
    <w:tcPr>
      <w:shd w:val="clear" w:color="auto" w:fill="5D5D5D"/>
    </w:tcPr>
    <w:tblStylePr w:type="firstRow">
      <w:rPr>
        <w:b/>
        <w:bCs/>
      </w:rPr>
      <w:tblPr/>
      <w:tcPr>
        <w:tcBorders>
          <w:top w:val="nil"/>
          <w:left w:val="nil"/>
          <w:bottom w:val="single" w:sz="18" w:space="0" w:color="FFFFFF"/>
          <w:right w:val="nil"/>
          <w:insideH w:val="nil"/>
          <w:insideV w:val="nil"/>
        </w:tcBorders>
        <w:shd w:val="clear" w:color="auto" w:fill="6E6E6E"/>
      </w:tcPr>
    </w:tblStylePr>
    <w:tblStylePr w:type="lastRow">
      <w:tblPr/>
      <w:tcPr>
        <w:tcBorders>
          <w:top w:val="single" w:sz="18" w:space="0" w:color="FFFFFF"/>
          <w:left w:val="nil"/>
          <w:bottom w:val="nil"/>
          <w:right w:val="nil"/>
          <w:insideH w:val="nil"/>
          <w:insideV w:val="nil"/>
        </w:tcBorders>
        <w:shd w:val="clear" w:color="auto" w:fill="2E2E2E"/>
      </w:tcPr>
    </w:tblStylePr>
    <w:tblStylePr w:type="firstCol">
      <w:tblPr/>
      <w:tcPr>
        <w:tcBorders>
          <w:top w:val="nil"/>
          <w:left w:val="nil"/>
          <w:bottom w:val="nil"/>
          <w:right w:val="single" w:sz="18" w:space="0" w:color="FFFFFF"/>
          <w:insideH w:val="nil"/>
          <w:insideV w:val="nil"/>
        </w:tcBorders>
        <w:shd w:val="clear" w:color="auto" w:fill="454545"/>
      </w:tcPr>
    </w:tblStylePr>
    <w:tblStylePr w:type="lastCol">
      <w:tblPr/>
      <w:tcPr>
        <w:tcBorders>
          <w:top w:val="nil"/>
          <w:left w:val="single" w:sz="18" w:space="0" w:color="FFFFFF"/>
          <w:bottom w:val="nil"/>
          <w:right w:val="nil"/>
          <w:insideH w:val="nil"/>
          <w:insideV w:val="nil"/>
        </w:tcBorders>
        <w:shd w:val="clear" w:color="auto" w:fill="454545"/>
      </w:tcPr>
    </w:tblStylePr>
    <w:tblStylePr w:type="band1Vert">
      <w:tblPr/>
      <w:tcPr>
        <w:tcBorders>
          <w:top w:val="nil"/>
          <w:left w:val="nil"/>
          <w:bottom w:val="nil"/>
          <w:right w:val="nil"/>
          <w:insideH w:val="nil"/>
          <w:insideV w:val="nil"/>
        </w:tcBorders>
        <w:shd w:val="clear" w:color="auto" w:fill="454545"/>
      </w:tcPr>
    </w:tblStylePr>
    <w:tblStylePr w:type="band1Horz">
      <w:tblPr/>
      <w:tcPr>
        <w:tcBorders>
          <w:top w:val="nil"/>
          <w:left w:val="nil"/>
          <w:bottom w:val="nil"/>
          <w:right w:val="nil"/>
          <w:insideH w:val="nil"/>
          <w:insideV w:val="nil"/>
        </w:tcBorders>
        <w:shd w:val="clear" w:color="auto" w:fill="454545"/>
      </w:tcPr>
    </w:tblStylePr>
  </w:style>
  <w:style w:type="table" w:styleId="DarkList-Accent5">
    <w:name w:val="Dark List Accent 5"/>
    <w:basedOn w:val="TableNormal"/>
    <w:uiPriority w:val="99"/>
    <w:semiHidden/>
    <w:rsid w:val="007D7F90"/>
    <w:rPr>
      <w:color w:val="FFFFFF"/>
    </w:rPr>
    <w:tblPr>
      <w:tblStyleRowBandSize w:val="1"/>
      <w:tblStyleColBandSize w:val="1"/>
    </w:tblPr>
    <w:tcPr>
      <w:shd w:val="clear" w:color="auto" w:fill="C8ADAC"/>
    </w:tcPr>
    <w:tblStylePr w:type="firstRow">
      <w:rPr>
        <w:b/>
        <w:bCs/>
      </w:rPr>
      <w:tblPr/>
      <w:tcPr>
        <w:tcBorders>
          <w:top w:val="nil"/>
          <w:left w:val="nil"/>
          <w:bottom w:val="single" w:sz="18" w:space="0" w:color="FFFFFF"/>
          <w:right w:val="nil"/>
          <w:insideH w:val="nil"/>
          <w:insideV w:val="nil"/>
        </w:tcBorders>
        <w:shd w:val="clear" w:color="auto" w:fill="6E6E6E"/>
      </w:tcPr>
    </w:tblStylePr>
    <w:tblStylePr w:type="lastRow">
      <w:tblPr/>
      <w:tcPr>
        <w:tcBorders>
          <w:top w:val="single" w:sz="18" w:space="0" w:color="FFFFFF"/>
          <w:left w:val="nil"/>
          <w:bottom w:val="nil"/>
          <w:right w:val="nil"/>
          <w:insideH w:val="nil"/>
          <w:insideV w:val="nil"/>
        </w:tcBorders>
        <w:shd w:val="clear" w:color="auto" w:fill="6F4B49"/>
      </w:tcPr>
    </w:tblStylePr>
    <w:tblStylePr w:type="firstCol">
      <w:tblPr/>
      <w:tcPr>
        <w:tcBorders>
          <w:top w:val="nil"/>
          <w:left w:val="nil"/>
          <w:bottom w:val="nil"/>
          <w:right w:val="single" w:sz="18" w:space="0" w:color="FFFFFF"/>
          <w:insideH w:val="nil"/>
          <w:insideV w:val="nil"/>
        </w:tcBorders>
        <w:shd w:val="clear" w:color="auto" w:fill="A27573"/>
      </w:tcPr>
    </w:tblStylePr>
    <w:tblStylePr w:type="lastCol">
      <w:tblPr/>
      <w:tcPr>
        <w:tcBorders>
          <w:top w:val="nil"/>
          <w:left w:val="single" w:sz="18" w:space="0" w:color="FFFFFF"/>
          <w:bottom w:val="nil"/>
          <w:right w:val="nil"/>
          <w:insideH w:val="nil"/>
          <w:insideV w:val="nil"/>
        </w:tcBorders>
        <w:shd w:val="clear" w:color="auto" w:fill="A27573"/>
      </w:tcPr>
    </w:tblStylePr>
    <w:tblStylePr w:type="band1Vert">
      <w:tblPr/>
      <w:tcPr>
        <w:tcBorders>
          <w:top w:val="nil"/>
          <w:left w:val="nil"/>
          <w:bottom w:val="nil"/>
          <w:right w:val="nil"/>
          <w:insideH w:val="nil"/>
          <w:insideV w:val="nil"/>
        </w:tcBorders>
        <w:shd w:val="clear" w:color="auto" w:fill="A27573"/>
      </w:tcPr>
    </w:tblStylePr>
    <w:tblStylePr w:type="band1Horz">
      <w:tblPr/>
      <w:tcPr>
        <w:tcBorders>
          <w:top w:val="nil"/>
          <w:left w:val="nil"/>
          <w:bottom w:val="nil"/>
          <w:right w:val="nil"/>
          <w:insideH w:val="nil"/>
          <w:insideV w:val="nil"/>
        </w:tcBorders>
        <w:shd w:val="clear" w:color="auto" w:fill="A27573"/>
      </w:tcPr>
    </w:tblStylePr>
  </w:style>
  <w:style w:type="table" w:styleId="DarkList-Accent6">
    <w:name w:val="Dark List Accent 6"/>
    <w:basedOn w:val="TableNormal"/>
    <w:uiPriority w:val="99"/>
    <w:semiHidden/>
    <w:rsid w:val="007D7F90"/>
    <w:rPr>
      <w:color w:val="FFFFFF"/>
    </w:rPr>
    <w:tblPr>
      <w:tblStyleRowBandSize w:val="1"/>
      <w:tblStyleColBandSize w:val="1"/>
    </w:tblPr>
    <w:tcPr>
      <w:shd w:val="clear" w:color="auto" w:fill="A14935"/>
    </w:tcPr>
    <w:tblStylePr w:type="firstRow">
      <w:rPr>
        <w:b/>
        <w:bCs/>
      </w:rPr>
      <w:tblPr/>
      <w:tcPr>
        <w:tcBorders>
          <w:top w:val="nil"/>
          <w:left w:val="nil"/>
          <w:bottom w:val="single" w:sz="18" w:space="0" w:color="FFFFFF"/>
          <w:right w:val="nil"/>
          <w:insideH w:val="nil"/>
          <w:insideV w:val="nil"/>
        </w:tcBorders>
        <w:shd w:val="clear" w:color="auto" w:fill="6E6E6E"/>
      </w:tcPr>
    </w:tblStylePr>
    <w:tblStylePr w:type="lastRow">
      <w:tblPr/>
      <w:tcPr>
        <w:tcBorders>
          <w:top w:val="single" w:sz="18" w:space="0" w:color="FFFFFF"/>
          <w:left w:val="nil"/>
          <w:bottom w:val="nil"/>
          <w:right w:val="nil"/>
          <w:insideH w:val="nil"/>
          <w:insideV w:val="nil"/>
        </w:tcBorders>
        <w:shd w:val="clear" w:color="auto" w:fill="4F241A"/>
      </w:tcPr>
    </w:tblStylePr>
    <w:tblStylePr w:type="firstCol">
      <w:tblPr/>
      <w:tcPr>
        <w:tcBorders>
          <w:top w:val="nil"/>
          <w:left w:val="nil"/>
          <w:bottom w:val="nil"/>
          <w:right w:val="single" w:sz="18" w:space="0" w:color="FFFFFF"/>
          <w:insideH w:val="nil"/>
          <w:insideV w:val="nil"/>
        </w:tcBorders>
        <w:shd w:val="clear" w:color="auto" w:fill="783627"/>
      </w:tcPr>
    </w:tblStylePr>
    <w:tblStylePr w:type="lastCol">
      <w:tblPr/>
      <w:tcPr>
        <w:tcBorders>
          <w:top w:val="nil"/>
          <w:left w:val="single" w:sz="18" w:space="0" w:color="FFFFFF"/>
          <w:bottom w:val="nil"/>
          <w:right w:val="nil"/>
          <w:insideH w:val="nil"/>
          <w:insideV w:val="nil"/>
        </w:tcBorders>
        <w:shd w:val="clear" w:color="auto" w:fill="783627"/>
      </w:tcPr>
    </w:tblStylePr>
    <w:tblStylePr w:type="band1Vert">
      <w:tblPr/>
      <w:tcPr>
        <w:tcBorders>
          <w:top w:val="nil"/>
          <w:left w:val="nil"/>
          <w:bottom w:val="nil"/>
          <w:right w:val="nil"/>
          <w:insideH w:val="nil"/>
          <w:insideV w:val="nil"/>
        </w:tcBorders>
        <w:shd w:val="clear" w:color="auto" w:fill="783627"/>
      </w:tcPr>
    </w:tblStylePr>
    <w:tblStylePr w:type="band1Horz">
      <w:tblPr/>
      <w:tcPr>
        <w:tcBorders>
          <w:top w:val="nil"/>
          <w:left w:val="nil"/>
          <w:bottom w:val="nil"/>
          <w:right w:val="nil"/>
          <w:insideH w:val="nil"/>
          <w:insideV w:val="nil"/>
        </w:tcBorders>
        <w:shd w:val="clear" w:color="auto" w:fill="783627"/>
      </w:tcPr>
    </w:tblStylePr>
  </w:style>
  <w:style w:type="paragraph" w:styleId="Date">
    <w:name w:val="Date"/>
    <w:basedOn w:val="Normal"/>
    <w:next w:val="Normal"/>
    <w:link w:val="DateChar"/>
    <w:uiPriority w:val="99"/>
    <w:semiHidden/>
    <w:rsid w:val="007D7F90"/>
  </w:style>
  <w:style w:type="character" w:customStyle="1" w:styleId="DateChar">
    <w:name w:val="Date Char"/>
    <w:link w:val="Date"/>
    <w:semiHidden/>
    <w:rsid w:val="007D7F90"/>
    <w:rPr>
      <w:sz w:val="24"/>
      <w:szCs w:val="24"/>
      <w:lang w:val="da-DK" w:eastAsia="da-DK"/>
    </w:rPr>
  </w:style>
  <w:style w:type="paragraph" w:styleId="DocumentMap">
    <w:name w:val="Document Map"/>
    <w:basedOn w:val="Normal"/>
    <w:link w:val="DocumentMapChar"/>
    <w:uiPriority w:val="99"/>
    <w:semiHidden/>
    <w:rsid w:val="007D7F90"/>
    <w:rPr>
      <w:rFonts w:ascii="Tahoma" w:hAnsi="Tahoma" w:cs="Tahoma"/>
      <w:sz w:val="16"/>
      <w:szCs w:val="16"/>
    </w:rPr>
  </w:style>
  <w:style w:type="character" w:customStyle="1" w:styleId="DocumentMapChar">
    <w:name w:val="Document Map Char"/>
    <w:link w:val="DocumentMap"/>
    <w:semiHidden/>
    <w:rsid w:val="007D7F90"/>
    <w:rPr>
      <w:rFonts w:ascii="Tahoma" w:hAnsi="Tahoma" w:cs="Tahoma"/>
      <w:sz w:val="16"/>
      <w:szCs w:val="16"/>
      <w:lang w:val="da-DK" w:eastAsia="da-DK"/>
    </w:rPr>
  </w:style>
  <w:style w:type="paragraph" w:styleId="EmailSignature">
    <w:name w:val="E-mail Signature"/>
    <w:basedOn w:val="Normal"/>
    <w:link w:val="EmailSignatureChar"/>
    <w:uiPriority w:val="99"/>
    <w:semiHidden/>
    <w:rsid w:val="007D7F90"/>
  </w:style>
  <w:style w:type="character" w:customStyle="1" w:styleId="EmailSignatureChar">
    <w:name w:val="Email Signature Char"/>
    <w:link w:val="EmailSignature"/>
    <w:semiHidden/>
    <w:rsid w:val="007D7F90"/>
    <w:rPr>
      <w:sz w:val="24"/>
      <w:szCs w:val="24"/>
      <w:lang w:val="da-DK" w:eastAsia="da-DK"/>
    </w:rPr>
  </w:style>
  <w:style w:type="character" w:styleId="Emphasis">
    <w:name w:val="Emphasis"/>
    <w:uiPriority w:val="4"/>
    <w:rsid w:val="007D7F90"/>
    <w:rPr>
      <w:i/>
      <w:iCs/>
    </w:rPr>
  </w:style>
  <w:style w:type="character" w:styleId="EndnoteReference">
    <w:name w:val="endnote reference"/>
    <w:uiPriority w:val="99"/>
    <w:semiHidden/>
    <w:rsid w:val="007D7F90"/>
    <w:rPr>
      <w:vertAlign w:val="superscript"/>
    </w:rPr>
  </w:style>
  <w:style w:type="paragraph" w:styleId="EndnoteText">
    <w:name w:val="endnote text"/>
    <w:basedOn w:val="Normal"/>
    <w:link w:val="EndnoteTextChar"/>
    <w:uiPriority w:val="8"/>
    <w:rsid w:val="007D7F90"/>
    <w:rPr>
      <w:sz w:val="20"/>
      <w:szCs w:val="20"/>
    </w:rPr>
  </w:style>
  <w:style w:type="character" w:customStyle="1" w:styleId="EndnoteTextChar">
    <w:name w:val="Endnote Text Char"/>
    <w:link w:val="EndnoteText"/>
    <w:semiHidden/>
    <w:rsid w:val="007D7F90"/>
    <w:rPr>
      <w:lang w:val="da-DK" w:eastAsia="da-DK"/>
    </w:rPr>
  </w:style>
  <w:style w:type="paragraph" w:styleId="EnvelopeAddress">
    <w:name w:val="envelope address"/>
    <w:basedOn w:val="Normal"/>
    <w:uiPriority w:val="99"/>
    <w:semiHidden/>
    <w:rsid w:val="007D7F90"/>
    <w:pPr>
      <w:framePr w:w="7920" w:h="1980" w:hRule="exact" w:hSpace="180" w:wrap="auto" w:hAnchor="page" w:xAlign="center" w:yAlign="bottom"/>
      <w:ind w:left="2880"/>
    </w:pPr>
    <w:rPr>
      <w:rFonts w:ascii="Cambria" w:hAnsi="Cambria"/>
    </w:rPr>
  </w:style>
  <w:style w:type="paragraph" w:styleId="EnvelopeReturn">
    <w:name w:val="envelope return"/>
    <w:basedOn w:val="Normal"/>
    <w:uiPriority w:val="99"/>
    <w:semiHidden/>
    <w:rsid w:val="007D7F90"/>
    <w:rPr>
      <w:rFonts w:ascii="Cambria" w:hAnsi="Cambria"/>
      <w:sz w:val="20"/>
      <w:szCs w:val="20"/>
    </w:rPr>
  </w:style>
  <w:style w:type="character" w:styleId="FollowedHyperlink">
    <w:name w:val="FollowedHyperlink"/>
    <w:uiPriority w:val="99"/>
    <w:semiHidden/>
    <w:rsid w:val="007D7F90"/>
    <w:rPr>
      <w:color w:val="E3C3B6"/>
      <w:u w:val="single"/>
    </w:rPr>
  </w:style>
  <w:style w:type="character" w:styleId="FootnoteReference">
    <w:name w:val="footnote reference"/>
    <w:uiPriority w:val="99"/>
    <w:semiHidden/>
    <w:rsid w:val="007D7F90"/>
    <w:rPr>
      <w:vertAlign w:val="superscript"/>
    </w:rPr>
  </w:style>
  <w:style w:type="paragraph" w:styleId="FootnoteText">
    <w:name w:val="footnote text"/>
    <w:basedOn w:val="Normal"/>
    <w:link w:val="FootnoteTextChar"/>
    <w:uiPriority w:val="8"/>
    <w:rsid w:val="007D7F90"/>
    <w:rPr>
      <w:sz w:val="20"/>
      <w:szCs w:val="20"/>
    </w:rPr>
  </w:style>
  <w:style w:type="character" w:customStyle="1" w:styleId="FootnoteTextChar">
    <w:name w:val="Footnote Text Char"/>
    <w:link w:val="FootnoteText"/>
    <w:semiHidden/>
    <w:rsid w:val="007D7F90"/>
    <w:rPr>
      <w:lang w:val="da-DK" w:eastAsia="da-DK"/>
    </w:rPr>
  </w:style>
  <w:style w:type="character" w:styleId="HTMLAcronym">
    <w:name w:val="HTML Acronym"/>
    <w:basedOn w:val="DefaultParagraphFont"/>
    <w:uiPriority w:val="99"/>
    <w:semiHidden/>
    <w:rsid w:val="007D7F90"/>
  </w:style>
  <w:style w:type="paragraph" w:styleId="HTMLAddress">
    <w:name w:val="HTML Address"/>
    <w:basedOn w:val="Normal"/>
    <w:link w:val="HTMLAddressChar"/>
    <w:uiPriority w:val="99"/>
    <w:semiHidden/>
    <w:rsid w:val="007D7F90"/>
    <w:rPr>
      <w:i/>
      <w:iCs/>
    </w:rPr>
  </w:style>
  <w:style w:type="character" w:customStyle="1" w:styleId="HTMLAddressChar">
    <w:name w:val="HTML Address Char"/>
    <w:link w:val="HTMLAddress"/>
    <w:semiHidden/>
    <w:rsid w:val="007D7F90"/>
    <w:rPr>
      <w:i/>
      <w:iCs/>
      <w:sz w:val="24"/>
      <w:szCs w:val="24"/>
      <w:lang w:val="da-DK" w:eastAsia="da-DK"/>
    </w:rPr>
  </w:style>
  <w:style w:type="character" w:styleId="HTMLCite">
    <w:name w:val="HTML Cite"/>
    <w:uiPriority w:val="99"/>
    <w:semiHidden/>
    <w:rsid w:val="007D7F90"/>
    <w:rPr>
      <w:i/>
      <w:iCs/>
    </w:rPr>
  </w:style>
  <w:style w:type="character" w:styleId="HTMLCode">
    <w:name w:val="HTML Code"/>
    <w:uiPriority w:val="99"/>
    <w:semiHidden/>
    <w:rsid w:val="007D7F90"/>
    <w:rPr>
      <w:rFonts w:ascii="Consolas" w:hAnsi="Consolas" w:cs="Consolas"/>
      <w:sz w:val="20"/>
      <w:szCs w:val="20"/>
    </w:rPr>
  </w:style>
  <w:style w:type="character" w:styleId="HTMLDefinition">
    <w:name w:val="HTML Definition"/>
    <w:uiPriority w:val="99"/>
    <w:semiHidden/>
    <w:rsid w:val="007D7F90"/>
    <w:rPr>
      <w:i/>
      <w:iCs/>
    </w:rPr>
  </w:style>
  <w:style w:type="character" w:styleId="HTMLKeyboard">
    <w:name w:val="HTML Keyboard"/>
    <w:uiPriority w:val="99"/>
    <w:semiHidden/>
    <w:rsid w:val="007D7F90"/>
    <w:rPr>
      <w:rFonts w:ascii="Consolas" w:hAnsi="Consolas" w:cs="Consolas"/>
      <w:sz w:val="20"/>
      <w:szCs w:val="20"/>
    </w:rPr>
  </w:style>
  <w:style w:type="paragraph" w:styleId="HTMLPreformatted">
    <w:name w:val="HTML Preformatted"/>
    <w:basedOn w:val="Normal"/>
    <w:link w:val="HTMLPreformattedChar"/>
    <w:uiPriority w:val="99"/>
    <w:semiHidden/>
    <w:rsid w:val="007D7F90"/>
    <w:rPr>
      <w:rFonts w:ascii="Consolas" w:hAnsi="Consolas" w:cs="Consolas"/>
      <w:sz w:val="20"/>
      <w:szCs w:val="20"/>
    </w:rPr>
  </w:style>
  <w:style w:type="character" w:customStyle="1" w:styleId="HTMLPreformattedChar">
    <w:name w:val="HTML Preformatted Char"/>
    <w:link w:val="HTMLPreformatted"/>
    <w:semiHidden/>
    <w:rsid w:val="007D7F90"/>
    <w:rPr>
      <w:rFonts w:ascii="Consolas" w:hAnsi="Consolas" w:cs="Consolas"/>
      <w:lang w:val="da-DK" w:eastAsia="da-DK"/>
    </w:rPr>
  </w:style>
  <w:style w:type="character" w:styleId="HTMLSample">
    <w:name w:val="HTML Sample"/>
    <w:uiPriority w:val="99"/>
    <w:semiHidden/>
    <w:rsid w:val="007D7F90"/>
    <w:rPr>
      <w:rFonts w:ascii="Consolas" w:hAnsi="Consolas" w:cs="Consolas"/>
      <w:sz w:val="24"/>
      <w:szCs w:val="24"/>
    </w:rPr>
  </w:style>
  <w:style w:type="character" w:styleId="HTMLTypewriter">
    <w:name w:val="HTML Typewriter"/>
    <w:uiPriority w:val="99"/>
    <w:semiHidden/>
    <w:rsid w:val="007D7F90"/>
    <w:rPr>
      <w:rFonts w:ascii="Consolas" w:hAnsi="Consolas" w:cs="Consolas"/>
      <w:sz w:val="20"/>
      <w:szCs w:val="20"/>
    </w:rPr>
  </w:style>
  <w:style w:type="character" w:styleId="HTMLVariable">
    <w:name w:val="HTML Variable"/>
    <w:uiPriority w:val="99"/>
    <w:semiHidden/>
    <w:rsid w:val="007D7F90"/>
    <w:rPr>
      <w:i/>
      <w:iCs/>
    </w:rPr>
  </w:style>
  <w:style w:type="paragraph" w:styleId="Index1">
    <w:name w:val="index 1"/>
    <w:basedOn w:val="Normal"/>
    <w:next w:val="Normal"/>
    <w:autoRedefine/>
    <w:uiPriority w:val="99"/>
    <w:semiHidden/>
    <w:rsid w:val="007D7F90"/>
    <w:pPr>
      <w:ind w:left="240" w:hanging="240"/>
    </w:pPr>
  </w:style>
  <w:style w:type="paragraph" w:styleId="Index2">
    <w:name w:val="index 2"/>
    <w:basedOn w:val="Normal"/>
    <w:next w:val="Normal"/>
    <w:autoRedefine/>
    <w:uiPriority w:val="99"/>
    <w:semiHidden/>
    <w:rsid w:val="007D7F90"/>
    <w:pPr>
      <w:ind w:left="480" w:hanging="240"/>
    </w:pPr>
  </w:style>
  <w:style w:type="paragraph" w:styleId="Index3">
    <w:name w:val="index 3"/>
    <w:basedOn w:val="Normal"/>
    <w:next w:val="Normal"/>
    <w:autoRedefine/>
    <w:uiPriority w:val="99"/>
    <w:semiHidden/>
    <w:rsid w:val="007D7F90"/>
    <w:pPr>
      <w:ind w:left="720" w:hanging="240"/>
    </w:pPr>
  </w:style>
  <w:style w:type="paragraph" w:styleId="Index4">
    <w:name w:val="index 4"/>
    <w:basedOn w:val="Normal"/>
    <w:next w:val="Normal"/>
    <w:autoRedefine/>
    <w:uiPriority w:val="99"/>
    <w:semiHidden/>
    <w:rsid w:val="007D7F90"/>
    <w:pPr>
      <w:ind w:left="960" w:hanging="240"/>
    </w:pPr>
  </w:style>
  <w:style w:type="paragraph" w:styleId="Index5">
    <w:name w:val="index 5"/>
    <w:basedOn w:val="Normal"/>
    <w:next w:val="Normal"/>
    <w:autoRedefine/>
    <w:uiPriority w:val="99"/>
    <w:semiHidden/>
    <w:rsid w:val="007D7F90"/>
    <w:pPr>
      <w:ind w:left="1200" w:hanging="240"/>
    </w:pPr>
  </w:style>
  <w:style w:type="paragraph" w:styleId="Index6">
    <w:name w:val="index 6"/>
    <w:basedOn w:val="Normal"/>
    <w:next w:val="Normal"/>
    <w:autoRedefine/>
    <w:uiPriority w:val="99"/>
    <w:semiHidden/>
    <w:rsid w:val="007D7F90"/>
    <w:pPr>
      <w:ind w:left="1440" w:hanging="240"/>
    </w:pPr>
  </w:style>
  <w:style w:type="paragraph" w:styleId="Index7">
    <w:name w:val="index 7"/>
    <w:basedOn w:val="Normal"/>
    <w:next w:val="Normal"/>
    <w:autoRedefine/>
    <w:uiPriority w:val="99"/>
    <w:semiHidden/>
    <w:rsid w:val="007D7F90"/>
    <w:pPr>
      <w:ind w:left="1680" w:hanging="240"/>
    </w:pPr>
  </w:style>
  <w:style w:type="paragraph" w:styleId="Index8">
    <w:name w:val="index 8"/>
    <w:basedOn w:val="Normal"/>
    <w:next w:val="Normal"/>
    <w:autoRedefine/>
    <w:uiPriority w:val="99"/>
    <w:semiHidden/>
    <w:rsid w:val="007D7F90"/>
    <w:pPr>
      <w:ind w:left="1920" w:hanging="240"/>
    </w:pPr>
  </w:style>
  <w:style w:type="paragraph" w:styleId="Index9">
    <w:name w:val="index 9"/>
    <w:basedOn w:val="Normal"/>
    <w:next w:val="Normal"/>
    <w:autoRedefine/>
    <w:uiPriority w:val="99"/>
    <w:semiHidden/>
    <w:rsid w:val="007D7F90"/>
    <w:pPr>
      <w:ind w:left="2160" w:hanging="240"/>
    </w:pPr>
  </w:style>
  <w:style w:type="paragraph" w:styleId="IndexHeading">
    <w:name w:val="index heading"/>
    <w:basedOn w:val="Normal"/>
    <w:next w:val="Index1"/>
    <w:uiPriority w:val="99"/>
    <w:semiHidden/>
    <w:rsid w:val="007D7F90"/>
    <w:rPr>
      <w:rFonts w:ascii="Cambria" w:hAnsi="Cambria"/>
      <w:b/>
      <w:bCs/>
    </w:rPr>
  </w:style>
  <w:style w:type="character" w:styleId="IntenseEmphasis">
    <w:name w:val="Intense Emphasis"/>
    <w:uiPriority w:val="99"/>
    <w:semiHidden/>
    <w:qFormat/>
    <w:rsid w:val="007D7F90"/>
    <w:rPr>
      <w:b/>
      <w:bCs/>
      <w:i/>
      <w:iCs/>
      <w:color w:val="901A1E"/>
    </w:rPr>
  </w:style>
  <w:style w:type="paragraph" w:styleId="IntenseQuote">
    <w:name w:val="Intense Quote"/>
    <w:basedOn w:val="Normal"/>
    <w:next w:val="Normal"/>
    <w:link w:val="IntenseQuoteChar"/>
    <w:uiPriority w:val="99"/>
    <w:semiHidden/>
    <w:qFormat/>
    <w:rsid w:val="007D7F90"/>
    <w:pPr>
      <w:pBdr>
        <w:bottom w:val="single" w:sz="4" w:space="4" w:color="901A1E"/>
      </w:pBdr>
      <w:spacing w:before="200" w:after="280"/>
      <w:ind w:left="936" w:right="936"/>
    </w:pPr>
    <w:rPr>
      <w:b/>
      <w:bCs/>
      <w:i/>
      <w:iCs/>
      <w:color w:val="901A1E"/>
    </w:rPr>
  </w:style>
  <w:style w:type="character" w:customStyle="1" w:styleId="IntenseQuoteChar">
    <w:name w:val="Intense Quote Char"/>
    <w:link w:val="IntenseQuote"/>
    <w:uiPriority w:val="60"/>
    <w:semiHidden/>
    <w:rsid w:val="007D7F90"/>
    <w:rPr>
      <w:b/>
      <w:bCs/>
      <w:i/>
      <w:iCs/>
      <w:color w:val="901A1E"/>
      <w:sz w:val="24"/>
      <w:szCs w:val="24"/>
      <w:lang w:val="da-DK" w:eastAsia="da-DK"/>
    </w:rPr>
  </w:style>
  <w:style w:type="character" w:styleId="IntenseReference">
    <w:name w:val="Intense Reference"/>
    <w:uiPriority w:val="99"/>
    <w:semiHidden/>
    <w:qFormat/>
    <w:rsid w:val="007D7F90"/>
    <w:rPr>
      <w:b/>
      <w:bCs/>
      <w:smallCaps/>
      <w:color w:val="B2523C"/>
      <w:spacing w:val="5"/>
      <w:u w:val="single"/>
    </w:rPr>
  </w:style>
  <w:style w:type="table" w:styleId="LightGrid">
    <w:name w:val="Light Grid"/>
    <w:basedOn w:val="TableNormal"/>
    <w:uiPriority w:val="99"/>
    <w:semiHidden/>
    <w:rsid w:val="007D7F90"/>
    <w:tblPr>
      <w:tblStyleRowBandSize w:val="1"/>
      <w:tblStyleColBandSize w:val="1"/>
      <w:tblBorders>
        <w:top w:val="single" w:sz="8" w:space="0" w:color="6E6E6E"/>
        <w:left w:val="single" w:sz="8" w:space="0" w:color="6E6E6E"/>
        <w:bottom w:val="single" w:sz="8" w:space="0" w:color="6E6E6E"/>
        <w:right w:val="single" w:sz="8" w:space="0" w:color="6E6E6E"/>
        <w:insideH w:val="single" w:sz="8" w:space="0" w:color="6E6E6E"/>
        <w:insideV w:val="single" w:sz="8" w:space="0" w:color="6E6E6E"/>
      </w:tblBorders>
    </w:tblPr>
    <w:tblStylePr w:type="firstRow">
      <w:pPr>
        <w:spacing w:before="0" w:after="0" w:line="240" w:lineRule="auto"/>
      </w:pPr>
      <w:rPr>
        <w:rFonts w:ascii="Cambria" w:eastAsia="Times New Roman" w:hAnsi="Cambria" w:cs="Times New Roman"/>
        <w:b/>
        <w:bCs/>
      </w:rPr>
      <w:tblPr/>
      <w:tcPr>
        <w:tcBorders>
          <w:top w:val="single" w:sz="8" w:space="0" w:color="6E6E6E"/>
          <w:left w:val="single" w:sz="8" w:space="0" w:color="6E6E6E"/>
          <w:bottom w:val="single" w:sz="18" w:space="0" w:color="6E6E6E"/>
          <w:right w:val="single" w:sz="8" w:space="0" w:color="6E6E6E"/>
          <w:insideH w:val="nil"/>
          <w:insideV w:val="single" w:sz="8" w:space="0" w:color="6E6E6E"/>
        </w:tcBorders>
      </w:tcPr>
    </w:tblStylePr>
    <w:tblStylePr w:type="lastRow">
      <w:pPr>
        <w:spacing w:before="0" w:after="0" w:line="240" w:lineRule="auto"/>
      </w:pPr>
      <w:rPr>
        <w:rFonts w:ascii="Cambria" w:eastAsia="Times New Roman" w:hAnsi="Cambria" w:cs="Times New Roman"/>
        <w:b/>
        <w:bCs/>
      </w:rPr>
      <w:tblPr/>
      <w:tcPr>
        <w:tcBorders>
          <w:top w:val="double" w:sz="6" w:space="0" w:color="6E6E6E"/>
          <w:left w:val="single" w:sz="8" w:space="0" w:color="6E6E6E"/>
          <w:bottom w:val="single" w:sz="8" w:space="0" w:color="6E6E6E"/>
          <w:right w:val="single" w:sz="8" w:space="0" w:color="6E6E6E"/>
          <w:insideH w:val="nil"/>
          <w:insideV w:val="single" w:sz="8" w:space="0" w:color="6E6E6E"/>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6E6E6E"/>
          <w:left w:val="single" w:sz="8" w:space="0" w:color="6E6E6E"/>
          <w:bottom w:val="single" w:sz="8" w:space="0" w:color="6E6E6E"/>
          <w:right w:val="single" w:sz="8" w:space="0" w:color="6E6E6E"/>
        </w:tcBorders>
      </w:tcPr>
    </w:tblStylePr>
    <w:tblStylePr w:type="band1Vert">
      <w:tblPr/>
      <w:tcPr>
        <w:tcBorders>
          <w:top w:val="single" w:sz="8" w:space="0" w:color="6E6E6E"/>
          <w:left w:val="single" w:sz="8" w:space="0" w:color="6E6E6E"/>
          <w:bottom w:val="single" w:sz="8" w:space="0" w:color="6E6E6E"/>
          <w:right w:val="single" w:sz="8" w:space="0" w:color="6E6E6E"/>
        </w:tcBorders>
        <w:shd w:val="clear" w:color="auto" w:fill="DBDBDB"/>
      </w:tcPr>
    </w:tblStylePr>
    <w:tblStylePr w:type="band1Horz">
      <w:tblPr/>
      <w:tcPr>
        <w:tcBorders>
          <w:top w:val="single" w:sz="8" w:space="0" w:color="6E6E6E"/>
          <w:left w:val="single" w:sz="8" w:space="0" w:color="6E6E6E"/>
          <w:bottom w:val="single" w:sz="8" w:space="0" w:color="6E6E6E"/>
          <w:right w:val="single" w:sz="8" w:space="0" w:color="6E6E6E"/>
          <w:insideV w:val="single" w:sz="8" w:space="0" w:color="6E6E6E"/>
        </w:tcBorders>
        <w:shd w:val="clear" w:color="auto" w:fill="DBDBDB"/>
      </w:tcPr>
    </w:tblStylePr>
    <w:tblStylePr w:type="band2Horz">
      <w:tblPr/>
      <w:tcPr>
        <w:tcBorders>
          <w:top w:val="single" w:sz="8" w:space="0" w:color="6E6E6E"/>
          <w:left w:val="single" w:sz="8" w:space="0" w:color="6E6E6E"/>
          <w:bottom w:val="single" w:sz="8" w:space="0" w:color="6E6E6E"/>
          <w:right w:val="single" w:sz="8" w:space="0" w:color="6E6E6E"/>
          <w:insideV w:val="single" w:sz="8" w:space="0" w:color="6E6E6E"/>
        </w:tcBorders>
      </w:tcPr>
    </w:tblStylePr>
  </w:style>
  <w:style w:type="table" w:styleId="LightGrid-Accent1">
    <w:name w:val="Light Grid Accent 1"/>
    <w:basedOn w:val="TableNormal"/>
    <w:uiPriority w:val="99"/>
    <w:semiHidden/>
    <w:rsid w:val="007D7F90"/>
    <w:tblPr>
      <w:tblStyleRowBandSize w:val="1"/>
      <w:tblStyleColBandSize w:val="1"/>
      <w:tblBorders>
        <w:top w:val="single" w:sz="8" w:space="0" w:color="901A1E"/>
        <w:left w:val="single" w:sz="8" w:space="0" w:color="901A1E"/>
        <w:bottom w:val="single" w:sz="8" w:space="0" w:color="901A1E"/>
        <w:right w:val="single" w:sz="8" w:space="0" w:color="901A1E"/>
        <w:insideH w:val="single" w:sz="8" w:space="0" w:color="901A1E"/>
        <w:insideV w:val="single" w:sz="8" w:space="0" w:color="901A1E"/>
      </w:tblBorders>
    </w:tblPr>
    <w:tblStylePr w:type="firstRow">
      <w:pPr>
        <w:spacing w:before="0" w:after="0" w:line="240" w:lineRule="auto"/>
      </w:pPr>
      <w:rPr>
        <w:rFonts w:ascii="Cambria" w:eastAsia="Times New Roman" w:hAnsi="Cambria" w:cs="Times New Roman"/>
        <w:b/>
        <w:bCs/>
      </w:rPr>
      <w:tblPr/>
      <w:tcPr>
        <w:tcBorders>
          <w:top w:val="single" w:sz="8" w:space="0" w:color="901A1E"/>
          <w:left w:val="single" w:sz="8" w:space="0" w:color="901A1E"/>
          <w:bottom w:val="single" w:sz="18" w:space="0" w:color="901A1E"/>
          <w:right w:val="single" w:sz="8" w:space="0" w:color="901A1E"/>
          <w:insideH w:val="nil"/>
          <w:insideV w:val="single" w:sz="8" w:space="0" w:color="901A1E"/>
        </w:tcBorders>
      </w:tcPr>
    </w:tblStylePr>
    <w:tblStylePr w:type="lastRow">
      <w:pPr>
        <w:spacing w:before="0" w:after="0" w:line="240" w:lineRule="auto"/>
      </w:pPr>
      <w:rPr>
        <w:rFonts w:ascii="Cambria" w:eastAsia="Times New Roman" w:hAnsi="Cambria" w:cs="Times New Roman"/>
        <w:b/>
        <w:bCs/>
      </w:rPr>
      <w:tblPr/>
      <w:tcPr>
        <w:tcBorders>
          <w:top w:val="double" w:sz="6" w:space="0" w:color="901A1E"/>
          <w:left w:val="single" w:sz="8" w:space="0" w:color="901A1E"/>
          <w:bottom w:val="single" w:sz="8" w:space="0" w:color="901A1E"/>
          <w:right w:val="single" w:sz="8" w:space="0" w:color="901A1E"/>
          <w:insideH w:val="nil"/>
          <w:insideV w:val="single" w:sz="8" w:space="0" w:color="901A1E"/>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901A1E"/>
          <w:left w:val="single" w:sz="8" w:space="0" w:color="901A1E"/>
          <w:bottom w:val="single" w:sz="8" w:space="0" w:color="901A1E"/>
          <w:right w:val="single" w:sz="8" w:space="0" w:color="901A1E"/>
        </w:tcBorders>
      </w:tcPr>
    </w:tblStylePr>
    <w:tblStylePr w:type="band1Vert">
      <w:tblPr/>
      <w:tcPr>
        <w:tcBorders>
          <w:top w:val="single" w:sz="8" w:space="0" w:color="901A1E"/>
          <w:left w:val="single" w:sz="8" w:space="0" w:color="901A1E"/>
          <w:bottom w:val="single" w:sz="8" w:space="0" w:color="901A1E"/>
          <w:right w:val="single" w:sz="8" w:space="0" w:color="901A1E"/>
        </w:tcBorders>
        <w:shd w:val="clear" w:color="auto" w:fill="F2B7B9"/>
      </w:tcPr>
    </w:tblStylePr>
    <w:tblStylePr w:type="band1Horz">
      <w:tblPr/>
      <w:tcPr>
        <w:tcBorders>
          <w:top w:val="single" w:sz="8" w:space="0" w:color="901A1E"/>
          <w:left w:val="single" w:sz="8" w:space="0" w:color="901A1E"/>
          <w:bottom w:val="single" w:sz="8" w:space="0" w:color="901A1E"/>
          <w:right w:val="single" w:sz="8" w:space="0" w:color="901A1E"/>
          <w:insideV w:val="single" w:sz="8" w:space="0" w:color="901A1E"/>
        </w:tcBorders>
        <w:shd w:val="clear" w:color="auto" w:fill="F2B7B9"/>
      </w:tcPr>
    </w:tblStylePr>
    <w:tblStylePr w:type="band2Horz">
      <w:tblPr/>
      <w:tcPr>
        <w:tcBorders>
          <w:top w:val="single" w:sz="8" w:space="0" w:color="901A1E"/>
          <w:left w:val="single" w:sz="8" w:space="0" w:color="901A1E"/>
          <w:bottom w:val="single" w:sz="8" w:space="0" w:color="901A1E"/>
          <w:right w:val="single" w:sz="8" w:space="0" w:color="901A1E"/>
          <w:insideV w:val="single" w:sz="8" w:space="0" w:color="901A1E"/>
        </w:tcBorders>
      </w:tcPr>
    </w:tblStylePr>
  </w:style>
  <w:style w:type="table" w:styleId="LightGrid-Accent2">
    <w:name w:val="Light Grid Accent 2"/>
    <w:basedOn w:val="TableNormal"/>
    <w:uiPriority w:val="99"/>
    <w:semiHidden/>
    <w:rsid w:val="007D7F90"/>
    <w:tblPr>
      <w:tblStyleRowBandSize w:val="1"/>
      <w:tblStyleColBandSize w:val="1"/>
      <w:tblBorders>
        <w:top w:val="single" w:sz="8" w:space="0" w:color="B2523C"/>
        <w:left w:val="single" w:sz="8" w:space="0" w:color="B2523C"/>
        <w:bottom w:val="single" w:sz="8" w:space="0" w:color="B2523C"/>
        <w:right w:val="single" w:sz="8" w:space="0" w:color="B2523C"/>
        <w:insideH w:val="single" w:sz="8" w:space="0" w:color="B2523C"/>
        <w:insideV w:val="single" w:sz="8" w:space="0" w:color="B2523C"/>
      </w:tblBorders>
    </w:tblPr>
    <w:tblStylePr w:type="firstRow">
      <w:pPr>
        <w:spacing w:before="0" w:after="0" w:line="240" w:lineRule="auto"/>
      </w:pPr>
      <w:rPr>
        <w:rFonts w:ascii="Cambria" w:eastAsia="Times New Roman" w:hAnsi="Cambria" w:cs="Times New Roman"/>
        <w:b/>
        <w:bCs/>
      </w:rPr>
      <w:tblPr/>
      <w:tcPr>
        <w:tcBorders>
          <w:top w:val="single" w:sz="8" w:space="0" w:color="B2523C"/>
          <w:left w:val="single" w:sz="8" w:space="0" w:color="B2523C"/>
          <w:bottom w:val="single" w:sz="18" w:space="0" w:color="B2523C"/>
          <w:right w:val="single" w:sz="8" w:space="0" w:color="B2523C"/>
          <w:insideH w:val="nil"/>
          <w:insideV w:val="single" w:sz="8" w:space="0" w:color="B2523C"/>
        </w:tcBorders>
      </w:tcPr>
    </w:tblStylePr>
    <w:tblStylePr w:type="lastRow">
      <w:pPr>
        <w:spacing w:before="0" w:after="0" w:line="240" w:lineRule="auto"/>
      </w:pPr>
      <w:rPr>
        <w:rFonts w:ascii="Cambria" w:eastAsia="Times New Roman" w:hAnsi="Cambria" w:cs="Times New Roman"/>
        <w:b/>
        <w:bCs/>
      </w:rPr>
      <w:tblPr/>
      <w:tcPr>
        <w:tcBorders>
          <w:top w:val="double" w:sz="6" w:space="0" w:color="B2523C"/>
          <w:left w:val="single" w:sz="8" w:space="0" w:color="B2523C"/>
          <w:bottom w:val="single" w:sz="8" w:space="0" w:color="B2523C"/>
          <w:right w:val="single" w:sz="8" w:space="0" w:color="B2523C"/>
          <w:insideH w:val="nil"/>
          <w:insideV w:val="single" w:sz="8" w:space="0" w:color="B2523C"/>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B2523C"/>
          <w:left w:val="single" w:sz="8" w:space="0" w:color="B2523C"/>
          <w:bottom w:val="single" w:sz="8" w:space="0" w:color="B2523C"/>
          <w:right w:val="single" w:sz="8" w:space="0" w:color="B2523C"/>
        </w:tcBorders>
      </w:tcPr>
    </w:tblStylePr>
    <w:tblStylePr w:type="band1Vert">
      <w:tblPr/>
      <w:tcPr>
        <w:tcBorders>
          <w:top w:val="single" w:sz="8" w:space="0" w:color="B2523C"/>
          <w:left w:val="single" w:sz="8" w:space="0" w:color="B2523C"/>
          <w:bottom w:val="single" w:sz="8" w:space="0" w:color="B2523C"/>
          <w:right w:val="single" w:sz="8" w:space="0" w:color="B2523C"/>
        </w:tcBorders>
        <w:shd w:val="clear" w:color="auto" w:fill="EED2CC"/>
      </w:tcPr>
    </w:tblStylePr>
    <w:tblStylePr w:type="band1Horz">
      <w:tblPr/>
      <w:tcPr>
        <w:tcBorders>
          <w:top w:val="single" w:sz="8" w:space="0" w:color="B2523C"/>
          <w:left w:val="single" w:sz="8" w:space="0" w:color="B2523C"/>
          <w:bottom w:val="single" w:sz="8" w:space="0" w:color="B2523C"/>
          <w:right w:val="single" w:sz="8" w:space="0" w:color="B2523C"/>
          <w:insideV w:val="single" w:sz="8" w:space="0" w:color="B2523C"/>
        </w:tcBorders>
        <w:shd w:val="clear" w:color="auto" w:fill="EED2CC"/>
      </w:tcPr>
    </w:tblStylePr>
    <w:tblStylePr w:type="band2Horz">
      <w:tblPr/>
      <w:tcPr>
        <w:tcBorders>
          <w:top w:val="single" w:sz="8" w:space="0" w:color="B2523C"/>
          <w:left w:val="single" w:sz="8" w:space="0" w:color="B2523C"/>
          <w:bottom w:val="single" w:sz="8" w:space="0" w:color="B2523C"/>
          <w:right w:val="single" w:sz="8" w:space="0" w:color="B2523C"/>
          <w:insideV w:val="single" w:sz="8" w:space="0" w:color="B2523C"/>
        </w:tcBorders>
      </w:tcPr>
    </w:tblStylePr>
  </w:style>
  <w:style w:type="table" w:styleId="LightGrid-Accent3">
    <w:name w:val="Light Grid Accent 3"/>
    <w:basedOn w:val="TableNormal"/>
    <w:uiPriority w:val="99"/>
    <w:semiHidden/>
    <w:rsid w:val="007D7F90"/>
    <w:tblPr>
      <w:tblStyleRowBandSize w:val="1"/>
      <w:tblStyleColBandSize w:val="1"/>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blStylePr w:type="firstRow">
      <w:pPr>
        <w:spacing w:before="0" w:after="0" w:line="240" w:lineRule="auto"/>
      </w:pPr>
      <w:rPr>
        <w:rFonts w:ascii="Cambria" w:eastAsia="Times New Roman" w:hAnsi="Cambria" w:cs="Times New Roman"/>
        <w:b/>
        <w:bCs/>
      </w:rPr>
      <w:tblPr/>
      <w:tcPr>
        <w:tcBorders>
          <w:top w:val="single" w:sz="8" w:space="0" w:color="FFFFFF"/>
          <w:left w:val="single" w:sz="8" w:space="0" w:color="FFFFFF"/>
          <w:bottom w:val="single" w:sz="18" w:space="0" w:color="FFFFFF"/>
          <w:right w:val="single" w:sz="8" w:space="0" w:color="FFFFFF"/>
          <w:insideH w:val="nil"/>
          <w:insideV w:val="single" w:sz="8" w:space="0" w:color="FFFFFF"/>
        </w:tcBorders>
      </w:tcPr>
    </w:tblStylePr>
    <w:tblStylePr w:type="lastRow">
      <w:pPr>
        <w:spacing w:before="0" w:after="0" w:line="240" w:lineRule="auto"/>
      </w:pPr>
      <w:rPr>
        <w:rFonts w:ascii="Cambria" w:eastAsia="Times New Roman" w:hAnsi="Cambria" w:cs="Times New Roman"/>
        <w:b/>
        <w:bCs/>
      </w:rPr>
      <w:tblPr/>
      <w:tcPr>
        <w:tcBorders>
          <w:top w:val="double" w:sz="6" w:space="0" w:color="FFFFFF"/>
          <w:left w:val="single" w:sz="8" w:space="0" w:color="FFFFFF"/>
          <w:bottom w:val="single" w:sz="8" w:space="0" w:color="FFFFFF"/>
          <w:right w:val="single" w:sz="8" w:space="0" w:color="FFFFFF"/>
          <w:insideH w:val="nil"/>
          <w:insideV w:val="single" w:sz="8" w:space="0" w:color="FFFFFF"/>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FFFFFF"/>
          <w:left w:val="single" w:sz="8" w:space="0" w:color="FFFFFF"/>
          <w:bottom w:val="single" w:sz="8" w:space="0" w:color="FFFFFF"/>
          <w:right w:val="single" w:sz="8" w:space="0" w:color="FFFFFF"/>
        </w:tcBorders>
      </w:tcPr>
    </w:tblStylePr>
    <w:tblStylePr w:type="band1Vert">
      <w:tblPr/>
      <w:tcPr>
        <w:tcBorders>
          <w:top w:val="single" w:sz="8" w:space="0" w:color="FFFFFF"/>
          <w:left w:val="single" w:sz="8" w:space="0" w:color="FFFFFF"/>
          <w:bottom w:val="single" w:sz="8" w:space="0" w:color="FFFFFF"/>
          <w:right w:val="single" w:sz="8" w:space="0" w:color="FFFFFF"/>
        </w:tcBorders>
        <w:shd w:val="clear" w:color="auto" w:fill="FFFFFF"/>
      </w:tcPr>
    </w:tblStylePr>
    <w:tblStylePr w:type="band1Horz">
      <w:tblPr/>
      <w:tcPr>
        <w:tcBorders>
          <w:top w:val="single" w:sz="8" w:space="0" w:color="FFFFFF"/>
          <w:left w:val="single" w:sz="8" w:space="0" w:color="FFFFFF"/>
          <w:bottom w:val="single" w:sz="8" w:space="0" w:color="FFFFFF"/>
          <w:right w:val="single" w:sz="8" w:space="0" w:color="FFFFFF"/>
          <w:insideV w:val="single" w:sz="8" w:space="0" w:color="FFFFFF"/>
        </w:tcBorders>
        <w:shd w:val="clear" w:color="auto" w:fill="FFFFFF"/>
      </w:tcPr>
    </w:tblStylePr>
    <w:tblStylePr w:type="band2Horz">
      <w:tblPr/>
      <w:tcPr>
        <w:tcBorders>
          <w:top w:val="single" w:sz="8" w:space="0" w:color="FFFFFF"/>
          <w:left w:val="single" w:sz="8" w:space="0" w:color="FFFFFF"/>
          <w:bottom w:val="single" w:sz="8" w:space="0" w:color="FFFFFF"/>
          <w:right w:val="single" w:sz="8" w:space="0" w:color="FFFFFF"/>
          <w:insideV w:val="single" w:sz="8" w:space="0" w:color="FFFFFF"/>
        </w:tcBorders>
      </w:tcPr>
    </w:tblStylePr>
  </w:style>
  <w:style w:type="table" w:styleId="LightGrid-Accent4">
    <w:name w:val="Light Grid Accent 4"/>
    <w:basedOn w:val="TableNormal"/>
    <w:uiPriority w:val="99"/>
    <w:semiHidden/>
    <w:rsid w:val="007D7F90"/>
    <w:tblPr>
      <w:tblStyleRowBandSize w:val="1"/>
      <w:tblStyleColBandSize w:val="1"/>
      <w:tblBorders>
        <w:top w:val="single" w:sz="8" w:space="0" w:color="5D5D5D"/>
        <w:left w:val="single" w:sz="8" w:space="0" w:color="5D5D5D"/>
        <w:bottom w:val="single" w:sz="8" w:space="0" w:color="5D5D5D"/>
        <w:right w:val="single" w:sz="8" w:space="0" w:color="5D5D5D"/>
        <w:insideH w:val="single" w:sz="8" w:space="0" w:color="5D5D5D"/>
        <w:insideV w:val="single" w:sz="8" w:space="0" w:color="5D5D5D"/>
      </w:tblBorders>
    </w:tblPr>
    <w:tblStylePr w:type="firstRow">
      <w:pPr>
        <w:spacing w:before="0" w:after="0" w:line="240" w:lineRule="auto"/>
      </w:pPr>
      <w:rPr>
        <w:rFonts w:ascii="Cambria" w:eastAsia="Times New Roman" w:hAnsi="Cambria" w:cs="Times New Roman"/>
        <w:b/>
        <w:bCs/>
      </w:rPr>
      <w:tblPr/>
      <w:tcPr>
        <w:tcBorders>
          <w:top w:val="single" w:sz="8" w:space="0" w:color="5D5D5D"/>
          <w:left w:val="single" w:sz="8" w:space="0" w:color="5D5D5D"/>
          <w:bottom w:val="single" w:sz="18" w:space="0" w:color="5D5D5D"/>
          <w:right w:val="single" w:sz="8" w:space="0" w:color="5D5D5D"/>
          <w:insideH w:val="nil"/>
          <w:insideV w:val="single" w:sz="8" w:space="0" w:color="5D5D5D"/>
        </w:tcBorders>
      </w:tcPr>
    </w:tblStylePr>
    <w:tblStylePr w:type="lastRow">
      <w:pPr>
        <w:spacing w:before="0" w:after="0" w:line="240" w:lineRule="auto"/>
      </w:pPr>
      <w:rPr>
        <w:rFonts w:ascii="Cambria" w:eastAsia="Times New Roman" w:hAnsi="Cambria" w:cs="Times New Roman"/>
        <w:b/>
        <w:bCs/>
      </w:rPr>
      <w:tblPr/>
      <w:tcPr>
        <w:tcBorders>
          <w:top w:val="double" w:sz="6" w:space="0" w:color="5D5D5D"/>
          <w:left w:val="single" w:sz="8" w:space="0" w:color="5D5D5D"/>
          <w:bottom w:val="single" w:sz="8" w:space="0" w:color="5D5D5D"/>
          <w:right w:val="single" w:sz="8" w:space="0" w:color="5D5D5D"/>
          <w:insideH w:val="nil"/>
          <w:insideV w:val="single" w:sz="8" w:space="0" w:color="5D5D5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5D5D5D"/>
          <w:left w:val="single" w:sz="8" w:space="0" w:color="5D5D5D"/>
          <w:bottom w:val="single" w:sz="8" w:space="0" w:color="5D5D5D"/>
          <w:right w:val="single" w:sz="8" w:space="0" w:color="5D5D5D"/>
        </w:tcBorders>
      </w:tcPr>
    </w:tblStylePr>
    <w:tblStylePr w:type="band1Vert">
      <w:tblPr/>
      <w:tcPr>
        <w:tcBorders>
          <w:top w:val="single" w:sz="8" w:space="0" w:color="5D5D5D"/>
          <w:left w:val="single" w:sz="8" w:space="0" w:color="5D5D5D"/>
          <w:bottom w:val="single" w:sz="8" w:space="0" w:color="5D5D5D"/>
          <w:right w:val="single" w:sz="8" w:space="0" w:color="5D5D5D"/>
        </w:tcBorders>
        <w:shd w:val="clear" w:color="auto" w:fill="D6D6D6"/>
      </w:tcPr>
    </w:tblStylePr>
    <w:tblStylePr w:type="band1Horz">
      <w:tblPr/>
      <w:tcPr>
        <w:tcBorders>
          <w:top w:val="single" w:sz="8" w:space="0" w:color="5D5D5D"/>
          <w:left w:val="single" w:sz="8" w:space="0" w:color="5D5D5D"/>
          <w:bottom w:val="single" w:sz="8" w:space="0" w:color="5D5D5D"/>
          <w:right w:val="single" w:sz="8" w:space="0" w:color="5D5D5D"/>
          <w:insideV w:val="single" w:sz="8" w:space="0" w:color="5D5D5D"/>
        </w:tcBorders>
        <w:shd w:val="clear" w:color="auto" w:fill="D6D6D6"/>
      </w:tcPr>
    </w:tblStylePr>
    <w:tblStylePr w:type="band2Horz">
      <w:tblPr/>
      <w:tcPr>
        <w:tcBorders>
          <w:top w:val="single" w:sz="8" w:space="0" w:color="5D5D5D"/>
          <w:left w:val="single" w:sz="8" w:space="0" w:color="5D5D5D"/>
          <w:bottom w:val="single" w:sz="8" w:space="0" w:color="5D5D5D"/>
          <w:right w:val="single" w:sz="8" w:space="0" w:color="5D5D5D"/>
          <w:insideV w:val="single" w:sz="8" w:space="0" w:color="5D5D5D"/>
        </w:tcBorders>
      </w:tcPr>
    </w:tblStylePr>
  </w:style>
  <w:style w:type="table" w:styleId="LightGrid-Accent5">
    <w:name w:val="Light Grid Accent 5"/>
    <w:basedOn w:val="TableNormal"/>
    <w:uiPriority w:val="99"/>
    <w:semiHidden/>
    <w:rsid w:val="007D7F90"/>
    <w:tblPr>
      <w:tblStyleRowBandSize w:val="1"/>
      <w:tblStyleColBandSize w:val="1"/>
      <w:tblBorders>
        <w:top w:val="single" w:sz="8" w:space="0" w:color="C8ADAC"/>
        <w:left w:val="single" w:sz="8" w:space="0" w:color="C8ADAC"/>
        <w:bottom w:val="single" w:sz="8" w:space="0" w:color="C8ADAC"/>
        <w:right w:val="single" w:sz="8" w:space="0" w:color="C8ADAC"/>
        <w:insideH w:val="single" w:sz="8" w:space="0" w:color="C8ADAC"/>
        <w:insideV w:val="single" w:sz="8" w:space="0" w:color="C8ADAC"/>
      </w:tblBorders>
    </w:tblPr>
    <w:tblStylePr w:type="firstRow">
      <w:pPr>
        <w:spacing w:before="0" w:after="0" w:line="240" w:lineRule="auto"/>
      </w:pPr>
      <w:rPr>
        <w:rFonts w:ascii="Cambria" w:eastAsia="Times New Roman" w:hAnsi="Cambria" w:cs="Times New Roman"/>
        <w:b/>
        <w:bCs/>
      </w:rPr>
      <w:tblPr/>
      <w:tcPr>
        <w:tcBorders>
          <w:top w:val="single" w:sz="8" w:space="0" w:color="C8ADAC"/>
          <w:left w:val="single" w:sz="8" w:space="0" w:color="C8ADAC"/>
          <w:bottom w:val="single" w:sz="18" w:space="0" w:color="C8ADAC"/>
          <w:right w:val="single" w:sz="8" w:space="0" w:color="C8ADAC"/>
          <w:insideH w:val="nil"/>
          <w:insideV w:val="single" w:sz="8" w:space="0" w:color="C8ADAC"/>
        </w:tcBorders>
      </w:tcPr>
    </w:tblStylePr>
    <w:tblStylePr w:type="lastRow">
      <w:pPr>
        <w:spacing w:before="0" w:after="0" w:line="240" w:lineRule="auto"/>
      </w:pPr>
      <w:rPr>
        <w:rFonts w:ascii="Cambria" w:eastAsia="Times New Roman" w:hAnsi="Cambria" w:cs="Times New Roman"/>
        <w:b/>
        <w:bCs/>
      </w:rPr>
      <w:tblPr/>
      <w:tcPr>
        <w:tcBorders>
          <w:top w:val="double" w:sz="6" w:space="0" w:color="C8ADAC"/>
          <w:left w:val="single" w:sz="8" w:space="0" w:color="C8ADAC"/>
          <w:bottom w:val="single" w:sz="8" w:space="0" w:color="C8ADAC"/>
          <w:right w:val="single" w:sz="8" w:space="0" w:color="C8ADAC"/>
          <w:insideH w:val="nil"/>
          <w:insideV w:val="single" w:sz="8" w:space="0" w:color="C8ADAC"/>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C8ADAC"/>
          <w:left w:val="single" w:sz="8" w:space="0" w:color="C8ADAC"/>
          <w:bottom w:val="single" w:sz="8" w:space="0" w:color="C8ADAC"/>
          <w:right w:val="single" w:sz="8" w:space="0" w:color="C8ADAC"/>
        </w:tcBorders>
      </w:tcPr>
    </w:tblStylePr>
    <w:tblStylePr w:type="band1Vert">
      <w:tblPr/>
      <w:tcPr>
        <w:tcBorders>
          <w:top w:val="single" w:sz="8" w:space="0" w:color="C8ADAC"/>
          <w:left w:val="single" w:sz="8" w:space="0" w:color="C8ADAC"/>
          <w:bottom w:val="single" w:sz="8" w:space="0" w:color="C8ADAC"/>
          <w:right w:val="single" w:sz="8" w:space="0" w:color="C8ADAC"/>
        </w:tcBorders>
        <w:shd w:val="clear" w:color="auto" w:fill="F1EAEA"/>
      </w:tcPr>
    </w:tblStylePr>
    <w:tblStylePr w:type="band1Horz">
      <w:tblPr/>
      <w:tcPr>
        <w:tcBorders>
          <w:top w:val="single" w:sz="8" w:space="0" w:color="C8ADAC"/>
          <w:left w:val="single" w:sz="8" w:space="0" w:color="C8ADAC"/>
          <w:bottom w:val="single" w:sz="8" w:space="0" w:color="C8ADAC"/>
          <w:right w:val="single" w:sz="8" w:space="0" w:color="C8ADAC"/>
          <w:insideV w:val="single" w:sz="8" w:space="0" w:color="C8ADAC"/>
        </w:tcBorders>
        <w:shd w:val="clear" w:color="auto" w:fill="F1EAEA"/>
      </w:tcPr>
    </w:tblStylePr>
    <w:tblStylePr w:type="band2Horz">
      <w:tblPr/>
      <w:tcPr>
        <w:tcBorders>
          <w:top w:val="single" w:sz="8" w:space="0" w:color="C8ADAC"/>
          <w:left w:val="single" w:sz="8" w:space="0" w:color="C8ADAC"/>
          <w:bottom w:val="single" w:sz="8" w:space="0" w:color="C8ADAC"/>
          <w:right w:val="single" w:sz="8" w:space="0" w:color="C8ADAC"/>
          <w:insideV w:val="single" w:sz="8" w:space="0" w:color="C8ADAC"/>
        </w:tcBorders>
      </w:tcPr>
    </w:tblStylePr>
  </w:style>
  <w:style w:type="table" w:styleId="LightGrid-Accent6">
    <w:name w:val="Light Grid Accent 6"/>
    <w:basedOn w:val="TableNormal"/>
    <w:uiPriority w:val="99"/>
    <w:semiHidden/>
    <w:rsid w:val="007D7F90"/>
    <w:tblPr>
      <w:tblStyleRowBandSize w:val="1"/>
      <w:tblStyleColBandSize w:val="1"/>
      <w:tblBorders>
        <w:top w:val="single" w:sz="8" w:space="0" w:color="A14935"/>
        <w:left w:val="single" w:sz="8" w:space="0" w:color="A14935"/>
        <w:bottom w:val="single" w:sz="8" w:space="0" w:color="A14935"/>
        <w:right w:val="single" w:sz="8" w:space="0" w:color="A14935"/>
        <w:insideH w:val="single" w:sz="8" w:space="0" w:color="A14935"/>
        <w:insideV w:val="single" w:sz="8" w:space="0" w:color="A14935"/>
      </w:tblBorders>
    </w:tblPr>
    <w:tblStylePr w:type="firstRow">
      <w:pPr>
        <w:spacing w:before="0" w:after="0" w:line="240" w:lineRule="auto"/>
      </w:pPr>
      <w:rPr>
        <w:rFonts w:ascii="Cambria" w:eastAsia="Times New Roman" w:hAnsi="Cambria" w:cs="Times New Roman"/>
        <w:b/>
        <w:bCs/>
      </w:rPr>
      <w:tblPr/>
      <w:tcPr>
        <w:tcBorders>
          <w:top w:val="single" w:sz="8" w:space="0" w:color="A14935"/>
          <w:left w:val="single" w:sz="8" w:space="0" w:color="A14935"/>
          <w:bottom w:val="single" w:sz="18" w:space="0" w:color="A14935"/>
          <w:right w:val="single" w:sz="8" w:space="0" w:color="A14935"/>
          <w:insideH w:val="nil"/>
          <w:insideV w:val="single" w:sz="8" w:space="0" w:color="A14935"/>
        </w:tcBorders>
      </w:tcPr>
    </w:tblStylePr>
    <w:tblStylePr w:type="lastRow">
      <w:pPr>
        <w:spacing w:before="0" w:after="0" w:line="240" w:lineRule="auto"/>
      </w:pPr>
      <w:rPr>
        <w:rFonts w:ascii="Cambria" w:eastAsia="Times New Roman" w:hAnsi="Cambria" w:cs="Times New Roman"/>
        <w:b/>
        <w:bCs/>
      </w:rPr>
      <w:tblPr/>
      <w:tcPr>
        <w:tcBorders>
          <w:top w:val="double" w:sz="6" w:space="0" w:color="A14935"/>
          <w:left w:val="single" w:sz="8" w:space="0" w:color="A14935"/>
          <w:bottom w:val="single" w:sz="8" w:space="0" w:color="A14935"/>
          <w:right w:val="single" w:sz="8" w:space="0" w:color="A14935"/>
          <w:insideH w:val="nil"/>
          <w:insideV w:val="single" w:sz="8" w:space="0" w:color="A14935"/>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A14935"/>
          <w:left w:val="single" w:sz="8" w:space="0" w:color="A14935"/>
          <w:bottom w:val="single" w:sz="8" w:space="0" w:color="A14935"/>
          <w:right w:val="single" w:sz="8" w:space="0" w:color="A14935"/>
        </w:tcBorders>
      </w:tcPr>
    </w:tblStylePr>
    <w:tblStylePr w:type="band1Vert">
      <w:tblPr/>
      <w:tcPr>
        <w:tcBorders>
          <w:top w:val="single" w:sz="8" w:space="0" w:color="A14935"/>
          <w:left w:val="single" w:sz="8" w:space="0" w:color="A14935"/>
          <w:bottom w:val="single" w:sz="8" w:space="0" w:color="A14935"/>
          <w:right w:val="single" w:sz="8" w:space="0" w:color="A14935"/>
        </w:tcBorders>
        <w:shd w:val="clear" w:color="auto" w:fill="EDCEC7"/>
      </w:tcPr>
    </w:tblStylePr>
    <w:tblStylePr w:type="band1Horz">
      <w:tblPr/>
      <w:tcPr>
        <w:tcBorders>
          <w:top w:val="single" w:sz="8" w:space="0" w:color="A14935"/>
          <w:left w:val="single" w:sz="8" w:space="0" w:color="A14935"/>
          <w:bottom w:val="single" w:sz="8" w:space="0" w:color="A14935"/>
          <w:right w:val="single" w:sz="8" w:space="0" w:color="A14935"/>
          <w:insideV w:val="single" w:sz="8" w:space="0" w:color="A14935"/>
        </w:tcBorders>
        <w:shd w:val="clear" w:color="auto" w:fill="EDCEC7"/>
      </w:tcPr>
    </w:tblStylePr>
    <w:tblStylePr w:type="band2Horz">
      <w:tblPr/>
      <w:tcPr>
        <w:tcBorders>
          <w:top w:val="single" w:sz="8" w:space="0" w:color="A14935"/>
          <w:left w:val="single" w:sz="8" w:space="0" w:color="A14935"/>
          <w:bottom w:val="single" w:sz="8" w:space="0" w:color="A14935"/>
          <w:right w:val="single" w:sz="8" w:space="0" w:color="A14935"/>
          <w:insideV w:val="single" w:sz="8" w:space="0" w:color="A14935"/>
        </w:tcBorders>
      </w:tcPr>
    </w:tblStylePr>
  </w:style>
  <w:style w:type="table" w:styleId="LightList">
    <w:name w:val="Light List"/>
    <w:basedOn w:val="TableNormal"/>
    <w:uiPriority w:val="99"/>
    <w:semiHidden/>
    <w:rsid w:val="007D7F90"/>
    <w:tblPr>
      <w:tblStyleRowBandSize w:val="1"/>
      <w:tblStyleColBandSize w:val="1"/>
      <w:tblBorders>
        <w:top w:val="single" w:sz="8" w:space="0" w:color="6E6E6E"/>
        <w:left w:val="single" w:sz="8" w:space="0" w:color="6E6E6E"/>
        <w:bottom w:val="single" w:sz="8" w:space="0" w:color="6E6E6E"/>
        <w:right w:val="single" w:sz="8" w:space="0" w:color="6E6E6E"/>
      </w:tblBorders>
    </w:tblPr>
    <w:tblStylePr w:type="firstRow">
      <w:pPr>
        <w:spacing w:before="0" w:after="0" w:line="240" w:lineRule="auto"/>
      </w:pPr>
      <w:rPr>
        <w:b/>
        <w:bCs/>
        <w:color w:val="FFFFFF"/>
      </w:rPr>
      <w:tblPr/>
      <w:tcPr>
        <w:shd w:val="clear" w:color="auto" w:fill="6E6E6E"/>
      </w:tcPr>
    </w:tblStylePr>
    <w:tblStylePr w:type="lastRow">
      <w:pPr>
        <w:spacing w:before="0" w:after="0" w:line="240" w:lineRule="auto"/>
      </w:pPr>
      <w:rPr>
        <w:b/>
        <w:bCs/>
      </w:rPr>
      <w:tblPr/>
      <w:tcPr>
        <w:tcBorders>
          <w:top w:val="double" w:sz="6" w:space="0" w:color="6E6E6E"/>
          <w:left w:val="single" w:sz="8" w:space="0" w:color="6E6E6E"/>
          <w:bottom w:val="single" w:sz="8" w:space="0" w:color="6E6E6E"/>
          <w:right w:val="single" w:sz="8" w:space="0" w:color="6E6E6E"/>
        </w:tcBorders>
      </w:tcPr>
    </w:tblStylePr>
    <w:tblStylePr w:type="firstCol">
      <w:rPr>
        <w:b/>
        <w:bCs/>
      </w:rPr>
    </w:tblStylePr>
    <w:tblStylePr w:type="lastCol">
      <w:rPr>
        <w:b/>
        <w:bCs/>
      </w:rPr>
    </w:tblStylePr>
    <w:tblStylePr w:type="band1Vert">
      <w:tblPr/>
      <w:tcPr>
        <w:tcBorders>
          <w:top w:val="single" w:sz="8" w:space="0" w:color="6E6E6E"/>
          <w:left w:val="single" w:sz="8" w:space="0" w:color="6E6E6E"/>
          <w:bottom w:val="single" w:sz="8" w:space="0" w:color="6E6E6E"/>
          <w:right w:val="single" w:sz="8" w:space="0" w:color="6E6E6E"/>
        </w:tcBorders>
      </w:tcPr>
    </w:tblStylePr>
    <w:tblStylePr w:type="band1Horz">
      <w:tblPr/>
      <w:tcPr>
        <w:tcBorders>
          <w:top w:val="single" w:sz="8" w:space="0" w:color="6E6E6E"/>
          <w:left w:val="single" w:sz="8" w:space="0" w:color="6E6E6E"/>
          <w:bottom w:val="single" w:sz="8" w:space="0" w:color="6E6E6E"/>
          <w:right w:val="single" w:sz="8" w:space="0" w:color="6E6E6E"/>
        </w:tcBorders>
      </w:tcPr>
    </w:tblStylePr>
  </w:style>
  <w:style w:type="table" w:styleId="LightList-Accent1">
    <w:name w:val="Light List Accent 1"/>
    <w:basedOn w:val="TableNormal"/>
    <w:uiPriority w:val="99"/>
    <w:semiHidden/>
    <w:rsid w:val="007D7F90"/>
    <w:tblPr>
      <w:tblStyleRowBandSize w:val="1"/>
      <w:tblStyleColBandSize w:val="1"/>
      <w:tblBorders>
        <w:top w:val="single" w:sz="8" w:space="0" w:color="901A1E"/>
        <w:left w:val="single" w:sz="8" w:space="0" w:color="901A1E"/>
        <w:bottom w:val="single" w:sz="8" w:space="0" w:color="901A1E"/>
        <w:right w:val="single" w:sz="8" w:space="0" w:color="901A1E"/>
      </w:tblBorders>
    </w:tblPr>
    <w:tblStylePr w:type="firstRow">
      <w:pPr>
        <w:spacing w:before="0" w:after="0" w:line="240" w:lineRule="auto"/>
      </w:pPr>
      <w:rPr>
        <w:b/>
        <w:bCs/>
        <w:color w:val="FFFFFF"/>
      </w:rPr>
      <w:tblPr/>
      <w:tcPr>
        <w:shd w:val="clear" w:color="auto" w:fill="901A1E"/>
      </w:tcPr>
    </w:tblStylePr>
    <w:tblStylePr w:type="lastRow">
      <w:pPr>
        <w:spacing w:before="0" w:after="0" w:line="240" w:lineRule="auto"/>
      </w:pPr>
      <w:rPr>
        <w:b/>
        <w:bCs/>
      </w:rPr>
      <w:tblPr/>
      <w:tcPr>
        <w:tcBorders>
          <w:top w:val="double" w:sz="6" w:space="0" w:color="901A1E"/>
          <w:left w:val="single" w:sz="8" w:space="0" w:color="901A1E"/>
          <w:bottom w:val="single" w:sz="8" w:space="0" w:color="901A1E"/>
          <w:right w:val="single" w:sz="8" w:space="0" w:color="901A1E"/>
        </w:tcBorders>
      </w:tcPr>
    </w:tblStylePr>
    <w:tblStylePr w:type="firstCol">
      <w:rPr>
        <w:b/>
        <w:bCs/>
      </w:rPr>
    </w:tblStylePr>
    <w:tblStylePr w:type="lastCol">
      <w:rPr>
        <w:b/>
        <w:bCs/>
      </w:rPr>
    </w:tblStylePr>
    <w:tblStylePr w:type="band1Vert">
      <w:tblPr/>
      <w:tcPr>
        <w:tcBorders>
          <w:top w:val="single" w:sz="8" w:space="0" w:color="901A1E"/>
          <w:left w:val="single" w:sz="8" w:space="0" w:color="901A1E"/>
          <w:bottom w:val="single" w:sz="8" w:space="0" w:color="901A1E"/>
          <w:right w:val="single" w:sz="8" w:space="0" w:color="901A1E"/>
        </w:tcBorders>
      </w:tcPr>
    </w:tblStylePr>
    <w:tblStylePr w:type="band1Horz">
      <w:tblPr/>
      <w:tcPr>
        <w:tcBorders>
          <w:top w:val="single" w:sz="8" w:space="0" w:color="901A1E"/>
          <w:left w:val="single" w:sz="8" w:space="0" w:color="901A1E"/>
          <w:bottom w:val="single" w:sz="8" w:space="0" w:color="901A1E"/>
          <w:right w:val="single" w:sz="8" w:space="0" w:color="901A1E"/>
        </w:tcBorders>
      </w:tcPr>
    </w:tblStylePr>
  </w:style>
  <w:style w:type="table" w:styleId="LightList-Accent2">
    <w:name w:val="Light List Accent 2"/>
    <w:basedOn w:val="TableNormal"/>
    <w:uiPriority w:val="99"/>
    <w:semiHidden/>
    <w:rsid w:val="007D7F90"/>
    <w:tblPr>
      <w:tblStyleRowBandSize w:val="1"/>
      <w:tblStyleColBandSize w:val="1"/>
      <w:tblBorders>
        <w:top w:val="single" w:sz="8" w:space="0" w:color="B2523C"/>
        <w:left w:val="single" w:sz="8" w:space="0" w:color="B2523C"/>
        <w:bottom w:val="single" w:sz="8" w:space="0" w:color="B2523C"/>
        <w:right w:val="single" w:sz="8" w:space="0" w:color="B2523C"/>
      </w:tblBorders>
    </w:tblPr>
    <w:tblStylePr w:type="firstRow">
      <w:pPr>
        <w:spacing w:before="0" w:after="0" w:line="240" w:lineRule="auto"/>
      </w:pPr>
      <w:rPr>
        <w:b/>
        <w:bCs/>
        <w:color w:val="FFFFFF"/>
      </w:rPr>
      <w:tblPr/>
      <w:tcPr>
        <w:shd w:val="clear" w:color="auto" w:fill="B2523C"/>
      </w:tcPr>
    </w:tblStylePr>
    <w:tblStylePr w:type="lastRow">
      <w:pPr>
        <w:spacing w:before="0" w:after="0" w:line="240" w:lineRule="auto"/>
      </w:pPr>
      <w:rPr>
        <w:b/>
        <w:bCs/>
      </w:rPr>
      <w:tblPr/>
      <w:tcPr>
        <w:tcBorders>
          <w:top w:val="double" w:sz="6" w:space="0" w:color="B2523C"/>
          <w:left w:val="single" w:sz="8" w:space="0" w:color="B2523C"/>
          <w:bottom w:val="single" w:sz="8" w:space="0" w:color="B2523C"/>
          <w:right w:val="single" w:sz="8" w:space="0" w:color="B2523C"/>
        </w:tcBorders>
      </w:tcPr>
    </w:tblStylePr>
    <w:tblStylePr w:type="firstCol">
      <w:rPr>
        <w:b/>
        <w:bCs/>
      </w:rPr>
    </w:tblStylePr>
    <w:tblStylePr w:type="lastCol">
      <w:rPr>
        <w:b/>
        <w:bCs/>
      </w:rPr>
    </w:tblStylePr>
    <w:tblStylePr w:type="band1Vert">
      <w:tblPr/>
      <w:tcPr>
        <w:tcBorders>
          <w:top w:val="single" w:sz="8" w:space="0" w:color="B2523C"/>
          <w:left w:val="single" w:sz="8" w:space="0" w:color="B2523C"/>
          <w:bottom w:val="single" w:sz="8" w:space="0" w:color="B2523C"/>
          <w:right w:val="single" w:sz="8" w:space="0" w:color="B2523C"/>
        </w:tcBorders>
      </w:tcPr>
    </w:tblStylePr>
    <w:tblStylePr w:type="band1Horz">
      <w:tblPr/>
      <w:tcPr>
        <w:tcBorders>
          <w:top w:val="single" w:sz="8" w:space="0" w:color="B2523C"/>
          <w:left w:val="single" w:sz="8" w:space="0" w:color="B2523C"/>
          <w:bottom w:val="single" w:sz="8" w:space="0" w:color="B2523C"/>
          <w:right w:val="single" w:sz="8" w:space="0" w:color="B2523C"/>
        </w:tcBorders>
      </w:tcPr>
    </w:tblStylePr>
  </w:style>
  <w:style w:type="table" w:styleId="LightList-Accent3">
    <w:name w:val="Light List Accent 3"/>
    <w:basedOn w:val="TableNormal"/>
    <w:uiPriority w:val="99"/>
    <w:semiHidden/>
    <w:rsid w:val="007D7F90"/>
    <w:tblPr>
      <w:tblStyleRowBandSize w:val="1"/>
      <w:tblStyleColBandSize w:val="1"/>
      <w:tblBorders>
        <w:top w:val="single" w:sz="8" w:space="0" w:color="FFFFFF"/>
        <w:left w:val="single" w:sz="8" w:space="0" w:color="FFFFFF"/>
        <w:bottom w:val="single" w:sz="8" w:space="0" w:color="FFFFFF"/>
        <w:right w:val="single" w:sz="8" w:space="0" w:color="FFFFFF"/>
      </w:tblBorders>
    </w:tblPr>
    <w:tblStylePr w:type="firstRow">
      <w:pPr>
        <w:spacing w:before="0" w:after="0" w:line="240" w:lineRule="auto"/>
      </w:pPr>
      <w:rPr>
        <w:b/>
        <w:bCs/>
        <w:color w:val="FFFFFF"/>
      </w:rPr>
      <w:tblPr/>
      <w:tcPr>
        <w:shd w:val="clear" w:color="auto" w:fill="FFFFFF"/>
      </w:tcPr>
    </w:tblStylePr>
    <w:tblStylePr w:type="lastRow">
      <w:pPr>
        <w:spacing w:before="0" w:after="0" w:line="240" w:lineRule="auto"/>
      </w:pPr>
      <w:rPr>
        <w:b/>
        <w:bCs/>
      </w:rPr>
      <w:tblPr/>
      <w:tcPr>
        <w:tcBorders>
          <w:top w:val="double" w:sz="6" w:space="0" w:color="FFFFFF"/>
          <w:left w:val="single" w:sz="8" w:space="0" w:color="FFFFFF"/>
          <w:bottom w:val="single" w:sz="8" w:space="0" w:color="FFFFFF"/>
          <w:right w:val="single" w:sz="8" w:space="0" w:color="FFFFFF"/>
        </w:tcBorders>
      </w:tcPr>
    </w:tblStylePr>
    <w:tblStylePr w:type="firstCol">
      <w:rPr>
        <w:b/>
        <w:bCs/>
      </w:rPr>
    </w:tblStylePr>
    <w:tblStylePr w:type="lastCol">
      <w:rPr>
        <w:b/>
        <w:bCs/>
      </w:rPr>
    </w:tblStylePr>
    <w:tblStylePr w:type="band1Vert">
      <w:tblPr/>
      <w:tcPr>
        <w:tcBorders>
          <w:top w:val="single" w:sz="8" w:space="0" w:color="FFFFFF"/>
          <w:left w:val="single" w:sz="8" w:space="0" w:color="FFFFFF"/>
          <w:bottom w:val="single" w:sz="8" w:space="0" w:color="FFFFFF"/>
          <w:right w:val="single" w:sz="8" w:space="0" w:color="FFFFFF"/>
        </w:tcBorders>
      </w:tcPr>
    </w:tblStylePr>
    <w:tblStylePr w:type="band1Horz">
      <w:tblPr/>
      <w:tcPr>
        <w:tcBorders>
          <w:top w:val="single" w:sz="8" w:space="0" w:color="FFFFFF"/>
          <w:left w:val="single" w:sz="8" w:space="0" w:color="FFFFFF"/>
          <w:bottom w:val="single" w:sz="8" w:space="0" w:color="FFFFFF"/>
          <w:right w:val="single" w:sz="8" w:space="0" w:color="FFFFFF"/>
        </w:tcBorders>
      </w:tcPr>
    </w:tblStylePr>
  </w:style>
  <w:style w:type="table" w:styleId="LightList-Accent4">
    <w:name w:val="Light List Accent 4"/>
    <w:basedOn w:val="TableNormal"/>
    <w:uiPriority w:val="99"/>
    <w:semiHidden/>
    <w:rsid w:val="007D7F90"/>
    <w:tblPr>
      <w:tblStyleRowBandSize w:val="1"/>
      <w:tblStyleColBandSize w:val="1"/>
      <w:tblBorders>
        <w:top w:val="single" w:sz="8" w:space="0" w:color="5D5D5D"/>
        <w:left w:val="single" w:sz="8" w:space="0" w:color="5D5D5D"/>
        <w:bottom w:val="single" w:sz="8" w:space="0" w:color="5D5D5D"/>
        <w:right w:val="single" w:sz="8" w:space="0" w:color="5D5D5D"/>
      </w:tblBorders>
    </w:tblPr>
    <w:tblStylePr w:type="firstRow">
      <w:pPr>
        <w:spacing w:before="0" w:after="0" w:line="240" w:lineRule="auto"/>
      </w:pPr>
      <w:rPr>
        <w:b/>
        <w:bCs/>
        <w:color w:val="FFFFFF"/>
      </w:rPr>
      <w:tblPr/>
      <w:tcPr>
        <w:shd w:val="clear" w:color="auto" w:fill="5D5D5D"/>
      </w:tcPr>
    </w:tblStylePr>
    <w:tblStylePr w:type="lastRow">
      <w:pPr>
        <w:spacing w:before="0" w:after="0" w:line="240" w:lineRule="auto"/>
      </w:pPr>
      <w:rPr>
        <w:b/>
        <w:bCs/>
      </w:rPr>
      <w:tblPr/>
      <w:tcPr>
        <w:tcBorders>
          <w:top w:val="double" w:sz="6" w:space="0" w:color="5D5D5D"/>
          <w:left w:val="single" w:sz="8" w:space="0" w:color="5D5D5D"/>
          <w:bottom w:val="single" w:sz="8" w:space="0" w:color="5D5D5D"/>
          <w:right w:val="single" w:sz="8" w:space="0" w:color="5D5D5D"/>
        </w:tcBorders>
      </w:tcPr>
    </w:tblStylePr>
    <w:tblStylePr w:type="firstCol">
      <w:rPr>
        <w:b/>
        <w:bCs/>
      </w:rPr>
    </w:tblStylePr>
    <w:tblStylePr w:type="lastCol">
      <w:rPr>
        <w:b/>
        <w:bCs/>
      </w:rPr>
    </w:tblStylePr>
    <w:tblStylePr w:type="band1Vert">
      <w:tblPr/>
      <w:tcPr>
        <w:tcBorders>
          <w:top w:val="single" w:sz="8" w:space="0" w:color="5D5D5D"/>
          <w:left w:val="single" w:sz="8" w:space="0" w:color="5D5D5D"/>
          <w:bottom w:val="single" w:sz="8" w:space="0" w:color="5D5D5D"/>
          <w:right w:val="single" w:sz="8" w:space="0" w:color="5D5D5D"/>
        </w:tcBorders>
      </w:tcPr>
    </w:tblStylePr>
    <w:tblStylePr w:type="band1Horz">
      <w:tblPr/>
      <w:tcPr>
        <w:tcBorders>
          <w:top w:val="single" w:sz="8" w:space="0" w:color="5D5D5D"/>
          <w:left w:val="single" w:sz="8" w:space="0" w:color="5D5D5D"/>
          <w:bottom w:val="single" w:sz="8" w:space="0" w:color="5D5D5D"/>
          <w:right w:val="single" w:sz="8" w:space="0" w:color="5D5D5D"/>
        </w:tcBorders>
      </w:tcPr>
    </w:tblStylePr>
  </w:style>
  <w:style w:type="table" w:styleId="LightList-Accent5">
    <w:name w:val="Light List Accent 5"/>
    <w:basedOn w:val="TableNormal"/>
    <w:uiPriority w:val="99"/>
    <w:semiHidden/>
    <w:rsid w:val="007D7F90"/>
    <w:tblPr>
      <w:tblStyleRowBandSize w:val="1"/>
      <w:tblStyleColBandSize w:val="1"/>
      <w:tblBorders>
        <w:top w:val="single" w:sz="8" w:space="0" w:color="C8ADAC"/>
        <w:left w:val="single" w:sz="8" w:space="0" w:color="C8ADAC"/>
        <w:bottom w:val="single" w:sz="8" w:space="0" w:color="C8ADAC"/>
        <w:right w:val="single" w:sz="8" w:space="0" w:color="C8ADAC"/>
      </w:tblBorders>
    </w:tblPr>
    <w:tblStylePr w:type="firstRow">
      <w:pPr>
        <w:spacing w:before="0" w:after="0" w:line="240" w:lineRule="auto"/>
      </w:pPr>
      <w:rPr>
        <w:b/>
        <w:bCs/>
        <w:color w:val="FFFFFF"/>
      </w:rPr>
      <w:tblPr/>
      <w:tcPr>
        <w:shd w:val="clear" w:color="auto" w:fill="C8ADAC"/>
      </w:tcPr>
    </w:tblStylePr>
    <w:tblStylePr w:type="lastRow">
      <w:pPr>
        <w:spacing w:before="0" w:after="0" w:line="240" w:lineRule="auto"/>
      </w:pPr>
      <w:rPr>
        <w:b/>
        <w:bCs/>
      </w:rPr>
      <w:tblPr/>
      <w:tcPr>
        <w:tcBorders>
          <w:top w:val="double" w:sz="6" w:space="0" w:color="C8ADAC"/>
          <w:left w:val="single" w:sz="8" w:space="0" w:color="C8ADAC"/>
          <w:bottom w:val="single" w:sz="8" w:space="0" w:color="C8ADAC"/>
          <w:right w:val="single" w:sz="8" w:space="0" w:color="C8ADAC"/>
        </w:tcBorders>
      </w:tcPr>
    </w:tblStylePr>
    <w:tblStylePr w:type="firstCol">
      <w:rPr>
        <w:b/>
        <w:bCs/>
      </w:rPr>
    </w:tblStylePr>
    <w:tblStylePr w:type="lastCol">
      <w:rPr>
        <w:b/>
        <w:bCs/>
      </w:rPr>
    </w:tblStylePr>
    <w:tblStylePr w:type="band1Vert">
      <w:tblPr/>
      <w:tcPr>
        <w:tcBorders>
          <w:top w:val="single" w:sz="8" w:space="0" w:color="C8ADAC"/>
          <w:left w:val="single" w:sz="8" w:space="0" w:color="C8ADAC"/>
          <w:bottom w:val="single" w:sz="8" w:space="0" w:color="C8ADAC"/>
          <w:right w:val="single" w:sz="8" w:space="0" w:color="C8ADAC"/>
        </w:tcBorders>
      </w:tcPr>
    </w:tblStylePr>
    <w:tblStylePr w:type="band1Horz">
      <w:tblPr/>
      <w:tcPr>
        <w:tcBorders>
          <w:top w:val="single" w:sz="8" w:space="0" w:color="C8ADAC"/>
          <w:left w:val="single" w:sz="8" w:space="0" w:color="C8ADAC"/>
          <w:bottom w:val="single" w:sz="8" w:space="0" w:color="C8ADAC"/>
          <w:right w:val="single" w:sz="8" w:space="0" w:color="C8ADAC"/>
        </w:tcBorders>
      </w:tcPr>
    </w:tblStylePr>
  </w:style>
  <w:style w:type="table" w:styleId="LightList-Accent6">
    <w:name w:val="Light List Accent 6"/>
    <w:basedOn w:val="TableNormal"/>
    <w:uiPriority w:val="99"/>
    <w:semiHidden/>
    <w:rsid w:val="007D7F90"/>
    <w:tblPr>
      <w:tblStyleRowBandSize w:val="1"/>
      <w:tblStyleColBandSize w:val="1"/>
      <w:tblBorders>
        <w:top w:val="single" w:sz="8" w:space="0" w:color="A14935"/>
        <w:left w:val="single" w:sz="8" w:space="0" w:color="A14935"/>
        <w:bottom w:val="single" w:sz="8" w:space="0" w:color="A14935"/>
        <w:right w:val="single" w:sz="8" w:space="0" w:color="A14935"/>
      </w:tblBorders>
    </w:tblPr>
    <w:tblStylePr w:type="firstRow">
      <w:pPr>
        <w:spacing w:before="0" w:after="0" w:line="240" w:lineRule="auto"/>
      </w:pPr>
      <w:rPr>
        <w:b/>
        <w:bCs/>
        <w:color w:val="FFFFFF"/>
      </w:rPr>
      <w:tblPr/>
      <w:tcPr>
        <w:shd w:val="clear" w:color="auto" w:fill="A14935"/>
      </w:tcPr>
    </w:tblStylePr>
    <w:tblStylePr w:type="lastRow">
      <w:pPr>
        <w:spacing w:before="0" w:after="0" w:line="240" w:lineRule="auto"/>
      </w:pPr>
      <w:rPr>
        <w:b/>
        <w:bCs/>
      </w:rPr>
      <w:tblPr/>
      <w:tcPr>
        <w:tcBorders>
          <w:top w:val="double" w:sz="6" w:space="0" w:color="A14935"/>
          <w:left w:val="single" w:sz="8" w:space="0" w:color="A14935"/>
          <w:bottom w:val="single" w:sz="8" w:space="0" w:color="A14935"/>
          <w:right w:val="single" w:sz="8" w:space="0" w:color="A14935"/>
        </w:tcBorders>
      </w:tcPr>
    </w:tblStylePr>
    <w:tblStylePr w:type="firstCol">
      <w:rPr>
        <w:b/>
        <w:bCs/>
      </w:rPr>
    </w:tblStylePr>
    <w:tblStylePr w:type="lastCol">
      <w:rPr>
        <w:b/>
        <w:bCs/>
      </w:rPr>
    </w:tblStylePr>
    <w:tblStylePr w:type="band1Vert">
      <w:tblPr/>
      <w:tcPr>
        <w:tcBorders>
          <w:top w:val="single" w:sz="8" w:space="0" w:color="A14935"/>
          <w:left w:val="single" w:sz="8" w:space="0" w:color="A14935"/>
          <w:bottom w:val="single" w:sz="8" w:space="0" w:color="A14935"/>
          <w:right w:val="single" w:sz="8" w:space="0" w:color="A14935"/>
        </w:tcBorders>
      </w:tcPr>
    </w:tblStylePr>
    <w:tblStylePr w:type="band1Horz">
      <w:tblPr/>
      <w:tcPr>
        <w:tcBorders>
          <w:top w:val="single" w:sz="8" w:space="0" w:color="A14935"/>
          <w:left w:val="single" w:sz="8" w:space="0" w:color="A14935"/>
          <w:bottom w:val="single" w:sz="8" w:space="0" w:color="A14935"/>
          <w:right w:val="single" w:sz="8" w:space="0" w:color="A14935"/>
        </w:tcBorders>
      </w:tcPr>
    </w:tblStylePr>
  </w:style>
  <w:style w:type="table" w:styleId="LightShading">
    <w:name w:val="Light Shading"/>
    <w:basedOn w:val="TableNormal"/>
    <w:uiPriority w:val="99"/>
    <w:semiHidden/>
    <w:rsid w:val="007D7F90"/>
    <w:rPr>
      <w:color w:val="525252"/>
    </w:rPr>
    <w:tblPr>
      <w:tblStyleRowBandSize w:val="1"/>
      <w:tblStyleColBandSize w:val="1"/>
      <w:tblBorders>
        <w:top w:val="single" w:sz="8" w:space="0" w:color="6E6E6E"/>
        <w:bottom w:val="single" w:sz="8" w:space="0" w:color="6E6E6E"/>
      </w:tblBorders>
    </w:tblPr>
    <w:tblStylePr w:type="firstRow">
      <w:pPr>
        <w:spacing w:before="0" w:after="0" w:line="240" w:lineRule="auto"/>
      </w:pPr>
      <w:rPr>
        <w:b/>
        <w:bCs/>
      </w:rPr>
      <w:tblPr/>
      <w:tcPr>
        <w:tcBorders>
          <w:top w:val="single" w:sz="8" w:space="0" w:color="6E6E6E"/>
          <w:left w:val="nil"/>
          <w:bottom w:val="single" w:sz="8" w:space="0" w:color="6E6E6E"/>
          <w:right w:val="nil"/>
          <w:insideH w:val="nil"/>
          <w:insideV w:val="nil"/>
        </w:tcBorders>
      </w:tcPr>
    </w:tblStylePr>
    <w:tblStylePr w:type="lastRow">
      <w:pPr>
        <w:spacing w:before="0" w:after="0" w:line="240" w:lineRule="auto"/>
      </w:pPr>
      <w:rPr>
        <w:b/>
        <w:bCs/>
      </w:rPr>
      <w:tblPr/>
      <w:tcPr>
        <w:tcBorders>
          <w:top w:val="single" w:sz="8" w:space="0" w:color="6E6E6E"/>
          <w:left w:val="nil"/>
          <w:bottom w:val="single" w:sz="8" w:space="0" w:color="6E6E6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DBDB"/>
      </w:tcPr>
    </w:tblStylePr>
    <w:tblStylePr w:type="band1Horz">
      <w:tblPr/>
      <w:tcPr>
        <w:tcBorders>
          <w:left w:val="nil"/>
          <w:right w:val="nil"/>
          <w:insideH w:val="nil"/>
          <w:insideV w:val="nil"/>
        </w:tcBorders>
        <w:shd w:val="clear" w:color="auto" w:fill="DBDBDB"/>
      </w:tcPr>
    </w:tblStylePr>
  </w:style>
  <w:style w:type="table" w:styleId="LightShading-Accent1">
    <w:name w:val="Light Shading Accent 1"/>
    <w:basedOn w:val="TableNormal"/>
    <w:uiPriority w:val="99"/>
    <w:semiHidden/>
    <w:rsid w:val="007D7F90"/>
    <w:rPr>
      <w:color w:val="6B1316"/>
    </w:rPr>
    <w:tblPr>
      <w:tblStyleRowBandSize w:val="1"/>
      <w:tblStyleColBandSize w:val="1"/>
      <w:tblBorders>
        <w:top w:val="single" w:sz="8" w:space="0" w:color="901A1E"/>
        <w:bottom w:val="single" w:sz="8" w:space="0" w:color="901A1E"/>
      </w:tblBorders>
    </w:tblPr>
    <w:tblStylePr w:type="firstRow">
      <w:pPr>
        <w:spacing w:before="0" w:after="0" w:line="240" w:lineRule="auto"/>
      </w:pPr>
      <w:rPr>
        <w:b/>
        <w:bCs/>
      </w:rPr>
      <w:tblPr/>
      <w:tcPr>
        <w:tcBorders>
          <w:top w:val="single" w:sz="8" w:space="0" w:color="901A1E"/>
          <w:left w:val="nil"/>
          <w:bottom w:val="single" w:sz="8" w:space="0" w:color="901A1E"/>
          <w:right w:val="nil"/>
          <w:insideH w:val="nil"/>
          <w:insideV w:val="nil"/>
        </w:tcBorders>
      </w:tcPr>
    </w:tblStylePr>
    <w:tblStylePr w:type="lastRow">
      <w:pPr>
        <w:spacing w:before="0" w:after="0" w:line="240" w:lineRule="auto"/>
      </w:pPr>
      <w:rPr>
        <w:b/>
        <w:bCs/>
      </w:rPr>
      <w:tblPr/>
      <w:tcPr>
        <w:tcBorders>
          <w:top w:val="single" w:sz="8" w:space="0" w:color="901A1E"/>
          <w:left w:val="nil"/>
          <w:bottom w:val="single" w:sz="8" w:space="0" w:color="901A1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2B7B9"/>
      </w:tcPr>
    </w:tblStylePr>
    <w:tblStylePr w:type="band1Horz">
      <w:tblPr/>
      <w:tcPr>
        <w:tcBorders>
          <w:left w:val="nil"/>
          <w:right w:val="nil"/>
          <w:insideH w:val="nil"/>
          <w:insideV w:val="nil"/>
        </w:tcBorders>
        <w:shd w:val="clear" w:color="auto" w:fill="F2B7B9"/>
      </w:tcPr>
    </w:tblStylePr>
  </w:style>
  <w:style w:type="table" w:styleId="LightShading-Accent2">
    <w:name w:val="Light Shading Accent 2"/>
    <w:basedOn w:val="TableNormal"/>
    <w:uiPriority w:val="99"/>
    <w:semiHidden/>
    <w:qFormat/>
    <w:rsid w:val="007D7F90"/>
    <w:rPr>
      <w:color w:val="853D2D"/>
    </w:rPr>
    <w:tblPr>
      <w:tblStyleRowBandSize w:val="1"/>
      <w:tblStyleColBandSize w:val="1"/>
      <w:tblBorders>
        <w:top w:val="single" w:sz="8" w:space="0" w:color="B2523C"/>
        <w:bottom w:val="single" w:sz="8" w:space="0" w:color="B2523C"/>
      </w:tblBorders>
    </w:tblPr>
    <w:tblStylePr w:type="firstRow">
      <w:pPr>
        <w:spacing w:before="0" w:after="0" w:line="240" w:lineRule="auto"/>
      </w:pPr>
      <w:rPr>
        <w:b/>
        <w:bCs/>
      </w:rPr>
      <w:tblPr/>
      <w:tcPr>
        <w:tcBorders>
          <w:top w:val="single" w:sz="8" w:space="0" w:color="B2523C"/>
          <w:left w:val="nil"/>
          <w:bottom w:val="single" w:sz="8" w:space="0" w:color="B2523C"/>
          <w:right w:val="nil"/>
          <w:insideH w:val="nil"/>
          <w:insideV w:val="nil"/>
        </w:tcBorders>
      </w:tcPr>
    </w:tblStylePr>
    <w:tblStylePr w:type="lastRow">
      <w:pPr>
        <w:spacing w:before="0" w:after="0" w:line="240" w:lineRule="auto"/>
      </w:pPr>
      <w:rPr>
        <w:b/>
        <w:bCs/>
      </w:rPr>
      <w:tblPr/>
      <w:tcPr>
        <w:tcBorders>
          <w:top w:val="single" w:sz="8" w:space="0" w:color="B2523C"/>
          <w:left w:val="nil"/>
          <w:bottom w:val="single" w:sz="8" w:space="0" w:color="B2523C"/>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ED2CC"/>
      </w:tcPr>
    </w:tblStylePr>
    <w:tblStylePr w:type="band1Horz">
      <w:tblPr/>
      <w:tcPr>
        <w:tcBorders>
          <w:left w:val="nil"/>
          <w:right w:val="nil"/>
          <w:insideH w:val="nil"/>
          <w:insideV w:val="nil"/>
        </w:tcBorders>
        <w:shd w:val="clear" w:color="auto" w:fill="EED2CC"/>
      </w:tcPr>
    </w:tblStylePr>
  </w:style>
  <w:style w:type="table" w:styleId="LightShading-Accent3">
    <w:name w:val="Light Shading Accent 3"/>
    <w:basedOn w:val="TableNormal"/>
    <w:uiPriority w:val="99"/>
    <w:semiHidden/>
    <w:rsid w:val="007D7F90"/>
    <w:rPr>
      <w:color w:val="BFBFBF"/>
    </w:rPr>
    <w:tblPr>
      <w:tblStyleRowBandSize w:val="1"/>
      <w:tblStyleColBandSize w:val="1"/>
      <w:tblBorders>
        <w:top w:val="single" w:sz="8" w:space="0" w:color="FFFFFF"/>
        <w:bottom w:val="single" w:sz="8" w:space="0" w:color="FFFFFF"/>
      </w:tblBorders>
    </w:tblPr>
    <w:tblStylePr w:type="firstRow">
      <w:pPr>
        <w:spacing w:before="0" w:after="0" w:line="240" w:lineRule="auto"/>
      </w:pPr>
      <w:rPr>
        <w:b/>
        <w:bCs/>
      </w:rPr>
      <w:tblPr/>
      <w:tcPr>
        <w:tcBorders>
          <w:top w:val="single" w:sz="8" w:space="0" w:color="FFFFFF"/>
          <w:left w:val="nil"/>
          <w:bottom w:val="single" w:sz="8" w:space="0" w:color="FFFFFF"/>
          <w:right w:val="nil"/>
          <w:insideH w:val="nil"/>
          <w:insideV w:val="nil"/>
        </w:tcBorders>
      </w:tcPr>
    </w:tblStylePr>
    <w:tblStylePr w:type="lastRow">
      <w:pPr>
        <w:spacing w:before="0" w:after="0" w:line="240" w:lineRule="auto"/>
      </w:pPr>
      <w:rPr>
        <w:b/>
        <w:bCs/>
      </w:rPr>
      <w:tblPr/>
      <w:tcPr>
        <w:tcBorders>
          <w:top w:val="single" w:sz="8" w:space="0" w:color="FFFFFF"/>
          <w:left w:val="nil"/>
          <w:bottom w:val="single" w:sz="8" w:space="0" w:color="FFFFFF"/>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FFFF"/>
      </w:tcPr>
    </w:tblStylePr>
    <w:tblStylePr w:type="band1Horz">
      <w:tblPr/>
      <w:tcPr>
        <w:tcBorders>
          <w:left w:val="nil"/>
          <w:right w:val="nil"/>
          <w:insideH w:val="nil"/>
          <w:insideV w:val="nil"/>
        </w:tcBorders>
        <w:shd w:val="clear" w:color="auto" w:fill="FFFFFF"/>
      </w:tcPr>
    </w:tblStylePr>
  </w:style>
  <w:style w:type="table" w:styleId="LightShading-Accent4">
    <w:name w:val="Light Shading Accent 4"/>
    <w:basedOn w:val="TableNormal"/>
    <w:uiPriority w:val="99"/>
    <w:semiHidden/>
    <w:rsid w:val="007D7F90"/>
    <w:rPr>
      <w:color w:val="454545"/>
    </w:rPr>
    <w:tblPr>
      <w:tblStyleRowBandSize w:val="1"/>
      <w:tblStyleColBandSize w:val="1"/>
      <w:tblBorders>
        <w:top w:val="single" w:sz="8" w:space="0" w:color="5D5D5D"/>
        <w:bottom w:val="single" w:sz="8" w:space="0" w:color="5D5D5D"/>
      </w:tblBorders>
    </w:tblPr>
    <w:tblStylePr w:type="firstRow">
      <w:pPr>
        <w:spacing w:before="0" w:after="0" w:line="240" w:lineRule="auto"/>
      </w:pPr>
      <w:rPr>
        <w:b/>
        <w:bCs/>
      </w:rPr>
      <w:tblPr/>
      <w:tcPr>
        <w:tcBorders>
          <w:top w:val="single" w:sz="8" w:space="0" w:color="5D5D5D"/>
          <w:left w:val="nil"/>
          <w:bottom w:val="single" w:sz="8" w:space="0" w:color="5D5D5D"/>
          <w:right w:val="nil"/>
          <w:insideH w:val="nil"/>
          <w:insideV w:val="nil"/>
        </w:tcBorders>
      </w:tcPr>
    </w:tblStylePr>
    <w:tblStylePr w:type="lastRow">
      <w:pPr>
        <w:spacing w:before="0" w:after="0" w:line="240" w:lineRule="auto"/>
      </w:pPr>
      <w:rPr>
        <w:b/>
        <w:bCs/>
      </w:rPr>
      <w:tblPr/>
      <w:tcPr>
        <w:tcBorders>
          <w:top w:val="single" w:sz="8" w:space="0" w:color="5D5D5D"/>
          <w:left w:val="nil"/>
          <w:bottom w:val="single" w:sz="8" w:space="0" w:color="5D5D5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D6D6"/>
      </w:tcPr>
    </w:tblStylePr>
    <w:tblStylePr w:type="band1Horz">
      <w:tblPr/>
      <w:tcPr>
        <w:tcBorders>
          <w:left w:val="nil"/>
          <w:right w:val="nil"/>
          <w:insideH w:val="nil"/>
          <w:insideV w:val="nil"/>
        </w:tcBorders>
        <w:shd w:val="clear" w:color="auto" w:fill="D6D6D6"/>
      </w:tcPr>
    </w:tblStylePr>
  </w:style>
  <w:style w:type="table" w:styleId="LightShading-Accent5">
    <w:name w:val="Light Shading Accent 5"/>
    <w:basedOn w:val="TableNormal"/>
    <w:uiPriority w:val="99"/>
    <w:semiHidden/>
    <w:rsid w:val="007D7F90"/>
    <w:rPr>
      <w:color w:val="A27573"/>
    </w:rPr>
    <w:tblPr>
      <w:tblStyleRowBandSize w:val="1"/>
      <w:tblStyleColBandSize w:val="1"/>
      <w:tblBorders>
        <w:top w:val="single" w:sz="8" w:space="0" w:color="C8ADAC"/>
        <w:bottom w:val="single" w:sz="8" w:space="0" w:color="C8ADAC"/>
      </w:tblBorders>
    </w:tblPr>
    <w:tblStylePr w:type="firstRow">
      <w:pPr>
        <w:spacing w:before="0" w:after="0" w:line="240" w:lineRule="auto"/>
      </w:pPr>
      <w:rPr>
        <w:b/>
        <w:bCs/>
      </w:rPr>
      <w:tblPr/>
      <w:tcPr>
        <w:tcBorders>
          <w:top w:val="single" w:sz="8" w:space="0" w:color="C8ADAC"/>
          <w:left w:val="nil"/>
          <w:bottom w:val="single" w:sz="8" w:space="0" w:color="C8ADAC"/>
          <w:right w:val="nil"/>
          <w:insideH w:val="nil"/>
          <w:insideV w:val="nil"/>
        </w:tcBorders>
      </w:tcPr>
    </w:tblStylePr>
    <w:tblStylePr w:type="lastRow">
      <w:pPr>
        <w:spacing w:before="0" w:after="0" w:line="240" w:lineRule="auto"/>
      </w:pPr>
      <w:rPr>
        <w:b/>
        <w:bCs/>
      </w:rPr>
      <w:tblPr/>
      <w:tcPr>
        <w:tcBorders>
          <w:top w:val="single" w:sz="8" w:space="0" w:color="C8ADAC"/>
          <w:left w:val="nil"/>
          <w:bottom w:val="single" w:sz="8" w:space="0" w:color="C8ADAC"/>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1EAEA"/>
      </w:tcPr>
    </w:tblStylePr>
    <w:tblStylePr w:type="band1Horz">
      <w:tblPr/>
      <w:tcPr>
        <w:tcBorders>
          <w:left w:val="nil"/>
          <w:right w:val="nil"/>
          <w:insideH w:val="nil"/>
          <w:insideV w:val="nil"/>
        </w:tcBorders>
        <w:shd w:val="clear" w:color="auto" w:fill="F1EAEA"/>
      </w:tcPr>
    </w:tblStylePr>
  </w:style>
  <w:style w:type="table" w:styleId="LightShading-Accent6">
    <w:name w:val="Light Shading Accent 6"/>
    <w:basedOn w:val="TableNormal"/>
    <w:uiPriority w:val="99"/>
    <w:semiHidden/>
    <w:rsid w:val="007D7F90"/>
    <w:rPr>
      <w:color w:val="783627"/>
    </w:rPr>
    <w:tblPr>
      <w:tblStyleRowBandSize w:val="1"/>
      <w:tblStyleColBandSize w:val="1"/>
      <w:tblBorders>
        <w:top w:val="single" w:sz="8" w:space="0" w:color="A14935"/>
        <w:bottom w:val="single" w:sz="8" w:space="0" w:color="A14935"/>
      </w:tblBorders>
    </w:tblPr>
    <w:tblStylePr w:type="firstRow">
      <w:pPr>
        <w:spacing w:before="0" w:after="0" w:line="240" w:lineRule="auto"/>
      </w:pPr>
      <w:rPr>
        <w:b/>
        <w:bCs/>
      </w:rPr>
      <w:tblPr/>
      <w:tcPr>
        <w:tcBorders>
          <w:top w:val="single" w:sz="8" w:space="0" w:color="A14935"/>
          <w:left w:val="nil"/>
          <w:bottom w:val="single" w:sz="8" w:space="0" w:color="A14935"/>
          <w:right w:val="nil"/>
          <w:insideH w:val="nil"/>
          <w:insideV w:val="nil"/>
        </w:tcBorders>
      </w:tcPr>
    </w:tblStylePr>
    <w:tblStylePr w:type="lastRow">
      <w:pPr>
        <w:spacing w:before="0" w:after="0" w:line="240" w:lineRule="auto"/>
      </w:pPr>
      <w:rPr>
        <w:b/>
        <w:bCs/>
      </w:rPr>
      <w:tblPr/>
      <w:tcPr>
        <w:tcBorders>
          <w:top w:val="single" w:sz="8" w:space="0" w:color="A14935"/>
          <w:left w:val="nil"/>
          <w:bottom w:val="single" w:sz="8" w:space="0" w:color="A1493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CEC7"/>
      </w:tcPr>
    </w:tblStylePr>
    <w:tblStylePr w:type="band1Horz">
      <w:tblPr/>
      <w:tcPr>
        <w:tcBorders>
          <w:left w:val="nil"/>
          <w:right w:val="nil"/>
          <w:insideH w:val="nil"/>
          <w:insideV w:val="nil"/>
        </w:tcBorders>
        <w:shd w:val="clear" w:color="auto" w:fill="EDCEC7"/>
      </w:tcPr>
    </w:tblStylePr>
  </w:style>
  <w:style w:type="character" w:styleId="LineNumber">
    <w:name w:val="line number"/>
    <w:basedOn w:val="DefaultParagraphFont"/>
    <w:uiPriority w:val="99"/>
    <w:semiHidden/>
    <w:rsid w:val="007D7F90"/>
  </w:style>
  <w:style w:type="paragraph" w:styleId="List">
    <w:name w:val="List"/>
    <w:basedOn w:val="Normal"/>
    <w:uiPriority w:val="99"/>
    <w:semiHidden/>
    <w:rsid w:val="007D7F90"/>
    <w:pPr>
      <w:ind w:left="283" w:hanging="283"/>
      <w:contextualSpacing/>
    </w:pPr>
  </w:style>
  <w:style w:type="paragraph" w:styleId="List2">
    <w:name w:val="List 2"/>
    <w:basedOn w:val="Normal"/>
    <w:uiPriority w:val="99"/>
    <w:semiHidden/>
    <w:rsid w:val="007D7F90"/>
    <w:pPr>
      <w:ind w:left="566" w:hanging="283"/>
      <w:contextualSpacing/>
    </w:pPr>
  </w:style>
  <w:style w:type="paragraph" w:styleId="List3">
    <w:name w:val="List 3"/>
    <w:basedOn w:val="Normal"/>
    <w:uiPriority w:val="99"/>
    <w:semiHidden/>
    <w:rsid w:val="007D7F90"/>
    <w:pPr>
      <w:ind w:left="849" w:hanging="283"/>
      <w:contextualSpacing/>
    </w:pPr>
  </w:style>
  <w:style w:type="paragraph" w:styleId="List4">
    <w:name w:val="List 4"/>
    <w:basedOn w:val="Normal"/>
    <w:uiPriority w:val="99"/>
    <w:semiHidden/>
    <w:rsid w:val="007D7F90"/>
    <w:pPr>
      <w:ind w:left="1132" w:hanging="283"/>
      <w:contextualSpacing/>
    </w:pPr>
  </w:style>
  <w:style w:type="paragraph" w:styleId="List5">
    <w:name w:val="List 5"/>
    <w:basedOn w:val="Normal"/>
    <w:uiPriority w:val="99"/>
    <w:semiHidden/>
    <w:rsid w:val="007D7F90"/>
    <w:pPr>
      <w:ind w:left="1415" w:hanging="283"/>
      <w:contextualSpacing/>
    </w:pPr>
  </w:style>
  <w:style w:type="paragraph" w:styleId="ListBullet">
    <w:name w:val="List Bullet"/>
    <w:basedOn w:val="Normal"/>
    <w:uiPriority w:val="2"/>
    <w:qFormat/>
    <w:rsid w:val="007D7F90"/>
    <w:pPr>
      <w:numPr>
        <w:numId w:val="4"/>
      </w:numPr>
      <w:contextualSpacing/>
    </w:pPr>
  </w:style>
  <w:style w:type="paragraph" w:styleId="ListBullet2">
    <w:name w:val="List Bullet 2"/>
    <w:basedOn w:val="Normal"/>
    <w:uiPriority w:val="99"/>
    <w:semiHidden/>
    <w:rsid w:val="007D7F90"/>
    <w:pPr>
      <w:numPr>
        <w:numId w:val="5"/>
      </w:numPr>
      <w:contextualSpacing/>
    </w:pPr>
  </w:style>
  <w:style w:type="paragraph" w:styleId="ListBullet3">
    <w:name w:val="List Bullet 3"/>
    <w:basedOn w:val="Normal"/>
    <w:uiPriority w:val="99"/>
    <w:semiHidden/>
    <w:rsid w:val="007D7F90"/>
    <w:pPr>
      <w:numPr>
        <w:numId w:val="6"/>
      </w:numPr>
      <w:contextualSpacing/>
    </w:pPr>
  </w:style>
  <w:style w:type="paragraph" w:styleId="ListBullet4">
    <w:name w:val="List Bullet 4"/>
    <w:basedOn w:val="Normal"/>
    <w:uiPriority w:val="99"/>
    <w:semiHidden/>
    <w:rsid w:val="007D7F90"/>
    <w:pPr>
      <w:numPr>
        <w:numId w:val="7"/>
      </w:numPr>
      <w:contextualSpacing/>
    </w:pPr>
  </w:style>
  <w:style w:type="paragraph" w:styleId="ListBullet5">
    <w:name w:val="List Bullet 5"/>
    <w:basedOn w:val="Normal"/>
    <w:uiPriority w:val="99"/>
    <w:semiHidden/>
    <w:rsid w:val="007D7F90"/>
    <w:pPr>
      <w:numPr>
        <w:numId w:val="8"/>
      </w:numPr>
      <w:contextualSpacing/>
    </w:pPr>
  </w:style>
  <w:style w:type="paragraph" w:styleId="ListContinue">
    <w:name w:val="List Continue"/>
    <w:basedOn w:val="Normal"/>
    <w:uiPriority w:val="99"/>
    <w:semiHidden/>
    <w:rsid w:val="007D7F90"/>
    <w:pPr>
      <w:spacing w:after="120"/>
      <w:ind w:left="283"/>
      <w:contextualSpacing/>
    </w:pPr>
  </w:style>
  <w:style w:type="paragraph" w:styleId="ListContinue2">
    <w:name w:val="List Continue 2"/>
    <w:basedOn w:val="Normal"/>
    <w:uiPriority w:val="99"/>
    <w:semiHidden/>
    <w:rsid w:val="007D7F90"/>
    <w:pPr>
      <w:spacing w:after="120"/>
      <w:ind w:left="566"/>
      <w:contextualSpacing/>
    </w:pPr>
  </w:style>
  <w:style w:type="paragraph" w:styleId="ListContinue3">
    <w:name w:val="List Continue 3"/>
    <w:basedOn w:val="Normal"/>
    <w:uiPriority w:val="99"/>
    <w:semiHidden/>
    <w:rsid w:val="007D7F90"/>
    <w:pPr>
      <w:spacing w:after="120"/>
      <w:ind w:left="849"/>
      <w:contextualSpacing/>
    </w:pPr>
  </w:style>
  <w:style w:type="paragraph" w:styleId="ListContinue4">
    <w:name w:val="List Continue 4"/>
    <w:basedOn w:val="Normal"/>
    <w:uiPriority w:val="99"/>
    <w:semiHidden/>
    <w:rsid w:val="007D7F90"/>
    <w:pPr>
      <w:spacing w:after="120"/>
      <w:ind w:left="1132"/>
      <w:contextualSpacing/>
    </w:pPr>
  </w:style>
  <w:style w:type="paragraph" w:styleId="ListContinue5">
    <w:name w:val="List Continue 5"/>
    <w:basedOn w:val="Normal"/>
    <w:uiPriority w:val="99"/>
    <w:semiHidden/>
    <w:rsid w:val="007D7F90"/>
    <w:pPr>
      <w:spacing w:after="120"/>
      <w:ind w:left="1415"/>
      <w:contextualSpacing/>
    </w:pPr>
  </w:style>
  <w:style w:type="paragraph" w:styleId="ListNumber">
    <w:name w:val="List Number"/>
    <w:basedOn w:val="Normal"/>
    <w:uiPriority w:val="2"/>
    <w:qFormat/>
    <w:rsid w:val="007D7F90"/>
    <w:pPr>
      <w:numPr>
        <w:numId w:val="9"/>
      </w:numPr>
      <w:contextualSpacing/>
    </w:pPr>
  </w:style>
  <w:style w:type="paragraph" w:styleId="ListNumber2">
    <w:name w:val="List Number 2"/>
    <w:basedOn w:val="Normal"/>
    <w:uiPriority w:val="99"/>
    <w:semiHidden/>
    <w:rsid w:val="007D7F90"/>
    <w:pPr>
      <w:numPr>
        <w:numId w:val="10"/>
      </w:numPr>
      <w:contextualSpacing/>
    </w:pPr>
  </w:style>
  <w:style w:type="paragraph" w:styleId="ListNumber3">
    <w:name w:val="List Number 3"/>
    <w:basedOn w:val="Normal"/>
    <w:uiPriority w:val="99"/>
    <w:semiHidden/>
    <w:rsid w:val="007D7F90"/>
    <w:pPr>
      <w:numPr>
        <w:numId w:val="11"/>
      </w:numPr>
      <w:contextualSpacing/>
    </w:pPr>
  </w:style>
  <w:style w:type="paragraph" w:styleId="ListNumber4">
    <w:name w:val="List Number 4"/>
    <w:basedOn w:val="Normal"/>
    <w:uiPriority w:val="99"/>
    <w:semiHidden/>
    <w:rsid w:val="007D7F90"/>
    <w:pPr>
      <w:numPr>
        <w:numId w:val="12"/>
      </w:numPr>
      <w:contextualSpacing/>
    </w:pPr>
  </w:style>
  <w:style w:type="paragraph" w:styleId="ListNumber5">
    <w:name w:val="List Number 5"/>
    <w:basedOn w:val="Normal"/>
    <w:uiPriority w:val="99"/>
    <w:semiHidden/>
    <w:rsid w:val="007D7F90"/>
    <w:pPr>
      <w:numPr>
        <w:numId w:val="13"/>
      </w:numPr>
      <w:contextualSpacing/>
    </w:pPr>
  </w:style>
  <w:style w:type="paragraph" w:styleId="ListParagraph">
    <w:name w:val="List Paragraph"/>
    <w:basedOn w:val="Normal"/>
    <w:uiPriority w:val="99"/>
    <w:semiHidden/>
    <w:qFormat/>
    <w:rsid w:val="007D7F90"/>
    <w:pPr>
      <w:ind w:left="720"/>
      <w:contextualSpacing/>
    </w:pPr>
  </w:style>
  <w:style w:type="paragraph" w:styleId="MacroText">
    <w:name w:val="macro"/>
    <w:link w:val="MacroTextChar"/>
    <w:uiPriority w:val="99"/>
    <w:semiHidden/>
    <w:rsid w:val="007D7F90"/>
    <w:pPr>
      <w:tabs>
        <w:tab w:val="left" w:pos="480"/>
        <w:tab w:val="left" w:pos="960"/>
        <w:tab w:val="left" w:pos="1440"/>
        <w:tab w:val="left" w:pos="1920"/>
        <w:tab w:val="left" w:pos="2400"/>
        <w:tab w:val="left" w:pos="2880"/>
        <w:tab w:val="left" w:pos="3360"/>
        <w:tab w:val="left" w:pos="3840"/>
        <w:tab w:val="left" w:pos="4320"/>
      </w:tabs>
      <w:spacing w:line="240" w:lineRule="atLeast"/>
    </w:pPr>
    <w:rPr>
      <w:rFonts w:ascii="Consolas" w:hAnsi="Consolas" w:cs="Consolas"/>
      <w:sz w:val="24"/>
      <w:szCs w:val="24"/>
      <w:lang w:val="da-DK" w:eastAsia="da-DK"/>
    </w:rPr>
  </w:style>
  <w:style w:type="character" w:customStyle="1" w:styleId="MacroTextChar">
    <w:name w:val="Macro Text Char"/>
    <w:link w:val="MacroText"/>
    <w:semiHidden/>
    <w:rsid w:val="007D7F90"/>
    <w:rPr>
      <w:rFonts w:ascii="Consolas" w:hAnsi="Consolas" w:cs="Consolas"/>
      <w:lang w:val="da-DK" w:eastAsia="da-DK"/>
    </w:rPr>
  </w:style>
  <w:style w:type="table" w:styleId="MediumGrid1">
    <w:name w:val="Medium Grid 1"/>
    <w:basedOn w:val="TableNormal"/>
    <w:uiPriority w:val="99"/>
    <w:semiHidden/>
    <w:rsid w:val="007D7F90"/>
    <w:tblPr>
      <w:tblStyleRowBandSize w:val="1"/>
      <w:tblStyleColBandSize w:val="1"/>
      <w:tblBorders>
        <w:top w:val="single" w:sz="8" w:space="0" w:color="929292"/>
        <w:left w:val="single" w:sz="8" w:space="0" w:color="929292"/>
        <w:bottom w:val="single" w:sz="8" w:space="0" w:color="929292"/>
        <w:right w:val="single" w:sz="8" w:space="0" w:color="929292"/>
        <w:insideH w:val="single" w:sz="8" w:space="0" w:color="929292"/>
        <w:insideV w:val="single" w:sz="8" w:space="0" w:color="929292"/>
      </w:tblBorders>
    </w:tblPr>
    <w:tcPr>
      <w:shd w:val="clear" w:color="auto" w:fill="DBDBDB"/>
    </w:tcPr>
    <w:tblStylePr w:type="firstRow">
      <w:rPr>
        <w:b/>
        <w:bCs/>
      </w:rPr>
    </w:tblStylePr>
    <w:tblStylePr w:type="lastRow">
      <w:rPr>
        <w:b/>
        <w:bCs/>
      </w:rPr>
      <w:tblPr/>
      <w:tcPr>
        <w:tcBorders>
          <w:top w:val="single" w:sz="18" w:space="0" w:color="929292"/>
        </w:tcBorders>
      </w:tcPr>
    </w:tblStylePr>
    <w:tblStylePr w:type="firstCol">
      <w:rPr>
        <w:b/>
        <w:bCs/>
      </w:rPr>
    </w:tblStylePr>
    <w:tblStylePr w:type="lastCol">
      <w:rPr>
        <w:b/>
        <w:bCs/>
      </w:rPr>
    </w:tblStylePr>
    <w:tblStylePr w:type="band1Vert">
      <w:tblPr/>
      <w:tcPr>
        <w:shd w:val="clear" w:color="auto" w:fill="B6B6B6"/>
      </w:tcPr>
    </w:tblStylePr>
    <w:tblStylePr w:type="band1Horz">
      <w:tblPr/>
      <w:tcPr>
        <w:shd w:val="clear" w:color="auto" w:fill="B6B6B6"/>
      </w:tcPr>
    </w:tblStylePr>
  </w:style>
  <w:style w:type="table" w:styleId="MediumGrid1-Accent1">
    <w:name w:val="Medium Grid 1 Accent 1"/>
    <w:basedOn w:val="TableNormal"/>
    <w:uiPriority w:val="99"/>
    <w:semiHidden/>
    <w:rsid w:val="007D7F90"/>
    <w:tblPr>
      <w:tblStyleRowBandSize w:val="1"/>
      <w:tblStyleColBandSize w:val="1"/>
      <w:tblBorders>
        <w:top w:val="single" w:sz="8" w:space="0" w:color="D8272C"/>
        <w:left w:val="single" w:sz="8" w:space="0" w:color="D8272C"/>
        <w:bottom w:val="single" w:sz="8" w:space="0" w:color="D8272C"/>
        <w:right w:val="single" w:sz="8" w:space="0" w:color="D8272C"/>
        <w:insideH w:val="single" w:sz="8" w:space="0" w:color="D8272C"/>
        <w:insideV w:val="single" w:sz="8" w:space="0" w:color="D8272C"/>
      </w:tblBorders>
    </w:tblPr>
    <w:tcPr>
      <w:shd w:val="clear" w:color="auto" w:fill="F2B7B9"/>
    </w:tcPr>
    <w:tblStylePr w:type="firstRow">
      <w:rPr>
        <w:b/>
        <w:bCs/>
      </w:rPr>
    </w:tblStylePr>
    <w:tblStylePr w:type="lastRow">
      <w:rPr>
        <w:b/>
        <w:bCs/>
      </w:rPr>
      <w:tblPr/>
      <w:tcPr>
        <w:tcBorders>
          <w:top w:val="single" w:sz="18" w:space="0" w:color="D8272C"/>
        </w:tcBorders>
      </w:tcPr>
    </w:tblStylePr>
    <w:tblStylePr w:type="firstCol">
      <w:rPr>
        <w:b/>
        <w:bCs/>
      </w:rPr>
    </w:tblStylePr>
    <w:tblStylePr w:type="lastCol">
      <w:rPr>
        <w:b/>
        <w:bCs/>
      </w:rPr>
    </w:tblStylePr>
    <w:tblStylePr w:type="band1Vert">
      <w:tblPr/>
      <w:tcPr>
        <w:shd w:val="clear" w:color="auto" w:fill="E56F73"/>
      </w:tcPr>
    </w:tblStylePr>
    <w:tblStylePr w:type="band1Horz">
      <w:tblPr/>
      <w:tcPr>
        <w:shd w:val="clear" w:color="auto" w:fill="E56F73"/>
      </w:tcPr>
    </w:tblStylePr>
  </w:style>
  <w:style w:type="table" w:styleId="MediumGrid1-Accent2">
    <w:name w:val="Medium Grid 1 Accent 2"/>
    <w:basedOn w:val="TableNormal"/>
    <w:uiPriority w:val="99"/>
    <w:semiHidden/>
    <w:rsid w:val="007D7F90"/>
    <w:tblPr>
      <w:tblStyleRowBandSize w:val="1"/>
      <w:tblStyleColBandSize w:val="1"/>
      <w:tblBorders>
        <w:top w:val="single" w:sz="8" w:space="0" w:color="CB7966"/>
        <w:left w:val="single" w:sz="8" w:space="0" w:color="CB7966"/>
        <w:bottom w:val="single" w:sz="8" w:space="0" w:color="CB7966"/>
        <w:right w:val="single" w:sz="8" w:space="0" w:color="CB7966"/>
        <w:insideH w:val="single" w:sz="8" w:space="0" w:color="CB7966"/>
        <w:insideV w:val="single" w:sz="8" w:space="0" w:color="CB7966"/>
      </w:tblBorders>
    </w:tblPr>
    <w:tcPr>
      <w:shd w:val="clear" w:color="auto" w:fill="EED2CC"/>
    </w:tcPr>
    <w:tblStylePr w:type="firstRow">
      <w:rPr>
        <w:b/>
        <w:bCs/>
      </w:rPr>
    </w:tblStylePr>
    <w:tblStylePr w:type="lastRow">
      <w:rPr>
        <w:b/>
        <w:bCs/>
      </w:rPr>
      <w:tblPr/>
      <w:tcPr>
        <w:tcBorders>
          <w:top w:val="single" w:sz="18" w:space="0" w:color="CB7966"/>
        </w:tcBorders>
      </w:tcPr>
    </w:tblStylePr>
    <w:tblStylePr w:type="firstCol">
      <w:rPr>
        <w:b/>
        <w:bCs/>
      </w:rPr>
    </w:tblStylePr>
    <w:tblStylePr w:type="lastCol">
      <w:rPr>
        <w:b/>
        <w:bCs/>
      </w:rPr>
    </w:tblStylePr>
    <w:tblStylePr w:type="band1Vert">
      <w:tblPr/>
      <w:tcPr>
        <w:shd w:val="clear" w:color="auto" w:fill="DCA599"/>
      </w:tcPr>
    </w:tblStylePr>
    <w:tblStylePr w:type="band1Horz">
      <w:tblPr/>
      <w:tcPr>
        <w:shd w:val="clear" w:color="auto" w:fill="DCA599"/>
      </w:tcPr>
    </w:tblStylePr>
  </w:style>
  <w:style w:type="table" w:styleId="MediumGrid1-Accent3">
    <w:name w:val="Medium Grid 1 Accent 3"/>
    <w:basedOn w:val="TableNormal"/>
    <w:uiPriority w:val="99"/>
    <w:semiHidden/>
    <w:rsid w:val="007D7F90"/>
    <w:tblPr>
      <w:tblStyleRowBandSize w:val="1"/>
      <w:tblStyleColBandSize w:val="1"/>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FFFFFF"/>
    </w:tcPr>
    <w:tblStylePr w:type="firstRow">
      <w:rPr>
        <w:b/>
        <w:bCs/>
      </w:rPr>
    </w:tblStylePr>
    <w:tblStylePr w:type="lastRow">
      <w:rPr>
        <w:b/>
        <w:bCs/>
      </w:rPr>
      <w:tblPr/>
      <w:tcPr>
        <w:tcBorders>
          <w:top w:val="single" w:sz="18" w:space="0" w:color="FFFFFF"/>
        </w:tcBorders>
      </w:tcPr>
    </w:tblStylePr>
    <w:tblStylePr w:type="firstCol">
      <w:rPr>
        <w:b/>
        <w:bCs/>
      </w:rPr>
    </w:tblStylePr>
    <w:tblStylePr w:type="lastCol">
      <w:rPr>
        <w:b/>
        <w:bCs/>
      </w:rPr>
    </w:tblStylePr>
    <w:tblStylePr w:type="band1Vert">
      <w:tblPr/>
      <w:tcPr>
        <w:shd w:val="clear" w:color="auto" w:fill="FFFFFF"/>
      </w:tcPr>
    </w:tblStylePr>
    <w:tblStylePr w:type="band1Horz">
      <w:tblPr/>
      <w:tcPr>
        <w:shd w:val="clear" w:color="auto" w:fill="FFFFFF"/>
      </w:tcPr>
    </w:tblStylePr>
  </w:style>
  <w:style w:type="table" w:styleId="MediumGrid1-Accent4">
    <w:name w:val="Medium Grid 1 Accent 4"/>
    <w:basedOn w:val="TableNormal"/>
    <w:uiPriority w:val="99"/>
    <w:semiHidden/>
    <w:rsid w:val="007D7F90"/>
    <w:tblPr>
      <w:tblStyleRowBandSize w:val="1"/>
      <w:tblStyleColBandSize w:val="1"/>
      <w:tblBorders>
        <w:top w:val="single" w:sz="8" w:space="0" w:color="858585"/>
        <w:left w:val="single" w:sz="8" w:space="0" w:color="858585"/>
        <w:bottom w:val="single" w:sz="8" w:space="0" w:color="858585"/>
        <w:right w:val="single" w:sz="8" w:space="0" w:color="858585"/>
        <w:insideH w:val="single" w:sz="8" w:space="0" w:color="858585"/>
        <w:insideV w:val="single" w:sz="8" w:space="0" w:color="858585"/>
      </w:tblBorders>
    </w:tblPr>
    <w:tcPr>
      <w:shd w:val="clear" w:color="auto" w:fill="D6D6D6"/>
    </w:tcPr>
    <w:tblStylePr w:type="firstRow">
      <w:rPr>
        <w:b/>
        <w:bCs/>
      </w:rPr>
    </w:tblStylePr>
    <w:tblStylePr w:type="lastRow">
      <w:rPr>
        <w:b/>
        <w:bCs/>
      </w:rPr>
      <w:tblPr/>
      <w:tcPr>
        <w:tcBorders>
          <w:top w:val="single" w:sz="18" w:space="0" w:color="858585"/>
        </w:tcBorders>
      </w:tcPr>
    </w:tblStylePr>
    <w:tblStylePr w:type="firstCol">
      <w:rPr>
        <w:b/>
        <w:bCs/>
      </w:rPr>
    </w:tblStylePr>
    <w:tblStylePr w:type="lastCol">
      <w:rPr>
        <w:b/>
        <w:bCs/>
      </w:rPr>
    </w:tblStylePr>
    <w:tblStylePr w:type="band1Vert">
      <w:tblPr/>
      <w:tcPr>
        <w:shd w:val="clear" w:color="auto" w:fill="AEAEAE"/>
      </w:tcPr>
    </w:tblStylePr>
    <w:tblStylePr w:type="band1Horz">
      <w:tblPr/>
      <w:tcPr>
        <w:shd w:val="clear" w:color="auto" w:fill="AEAEAE"/>
      </w:tcPr>
    </w:tblStylePr>
  </w:style>
  <w:style w:type="table" w:styleId="MediumGrid1-Accent5">
    <w:name w:val="Medium Grid 1 Accent 5"/>
    <w:basedOn w:val="TableNormal"/>
    <w:uiPriority w:val="99"/>
    <w:semiHidden/>
    <w:rsid w:val="007D7F90"/>
    <w:tblPr>
      <w:tblStyleRowBandSize w:val="1"/>
      <w:tblStyleColBandSize w:val="1"/>
      <w:tblBorders>
        <w:top w:val="single" w:sz="8" w:space="0" w:color="D5C1C0"/>
        <w:left w:val="single" w:sz="8" w:space="0" w:color="D5C1C0"/>
        <w:bottom w:val="single" w:sz="8" w:space="0" w:color="D5C1C0"/>
        <w:right w:val="single" w:sz="8" w:space="0" w:color="D5C1C0"/>
        <w:insideH w:val="single" w:sz="8" w:space="0" w:color="D5C1C0"/>
        <w:insideV w:val="single" w:sz="8" w:space="0" w:color="D5C1C0"/>
      </w:tblBorders>
    </w:tblPr>
    <w:tcPr>
      <w:shd w:val="clear" w:color="auto" w:fill="F1EAEA"/>
    </w:tcPr>
    <w:tblStylePr w:type="firstRow">
      <w:rPr>
        <w:b/>
        <w:bCs/>
      </w:rPr>
    </w:tblStylePr>
    <w:tblStylePr w:type="lastRow">
      <w:rPr>
        <w:b/>
        <w:bCs/>
      </w:rPr>
      <w:tblPr/>
      <w:tcPr>
        <w:tcBorders>
          <w:top w:val="single" w:sz="18" w:space="0" w:color="D5C1C0"/>
        </w:tcBorders>
      </w:tcPr>
    </w:tblStylePr>
    <w:tblStylePr w:type="firstCol">
      <w:rPr>
        <w:b/>
        <w:bCs/>
      </w:rPr>
    </w:tblStylePr>
    <w:tblStylePr w:type="lastCol">
      <w:rPr>
        <w:b/>
        <w:bCs/>
      </w:rPr>
    </w:tblStylePr>
    <w:tblStylePr w:type="band1Vert">
      <w:tblPr/>
      <w:tcPr>
        <w:shd w:val="clear" w:color="auto" w:fill="E3D5D5"/>
      </w:tcPr>
    </w:tblStylePr>
    <w:tblStylePr w:type="band1Horz">
      <w:tblPr/>
      <w:tcPr>
        <w:shd w:val="clear" w:color="auto" w:fill="E3D5D5"/>
      </w:tcPr>
    </w:tblStylePr>
  </w:style>
  <w:style w:type="table" w:styleId="MediumGrid1-Accent6">
    <w:name w:val="Medium Grid 1 Accent 6"/>
    <w:basedOn w:val="TableNormal"/>
    <w:uiPriority w:val="99"/>
    <w:semiHidden/>
    <w:rsid w:val="007D7F90"/>
    <w:tblPr>
      <w:tblStyleRowBandSize w:val="1"/>
      <w:tblStyleColBandSize w:val="1"/>
      <w:tblBorders>
        <w:top w:val="single" w:sz="8" w:space="0" w:color="C86C57"/>
        <w:left w:val="single" w:sz="8" w:space="0" w:color="C86C57"/>
        <w:bottom w:val="single" w:sz="8" w:space="0" w:color="C86C57"/>
        <w:right w:val="single" w:sz="8" w:space="0" w:color="C86C57"/>
        <w:insideH w:val="single" w:sz="8" w:space="0" w:color="C86C57"/>
        <w:insideV w:val="single" w:sz="8" w:space="0" w:color="C86C57"/>
      </w:tblBorders>
    </w:tblPr>
    <w:tcPr>
      <w:shd w:val="clear" w:color="auto" w:fill="EDCEC7"/>
    </w:tcPr>
    <w:tblStylePr w:type="firstRow">
      <w:rPr>
        <w:b/>
        <w:bCs/>
      </w:rPr>
    </w:tblStylePr>
    <w:tblStylePr w:type="lastRow">
      <w:rPr>
        <w:b/>
        <w:bCs/>
      </w:rPr>
      <w:tblPr/>
      <w:tcPr>
        <w:tcBorders>
          <w:top w:val="single" w:sz="18" w:space="0" w:color="C86C57"/>
        </w:tcBorders>
      </w:tcPr>
    </w:tblStylePr>
    <w:tblStylePr w:type="firstCol">
      <w:rPr>
        <w:b/>
        <w:bCs/>
      </w:rPr>
    </w:tblStylePr>
    <w:tblStylePr w:type="lastCol">
      <w:rPr>
        <w:b/>
        <w:bCs/>
      </w:rPr>
    </w:tblStylePr>
    <w:tblStylePr w:type="band1Vert">
      <w:tblPr/>
      <w:tcPr>
        <w:shd w:val="clear" w:color="auto" w:fill="DA9D8F"/>
      </w:tcPr>
    </w:tblStylePr>
    <w:tblStylePr w:type="band1Horz">
      <w:tblPr/>
      <w:tcPr>
        <w:shd w:val="clear" w:color="auto" w:fill="DA9D8F"/>
      </w:tcPr>
    </w:tblStylePr>
  </w:style>
  <w:style w:type="table" w:styleId="MediumGrid2">
    <w:name w:val="Medium Grid 2"/>
    <w:basedOn w:val="TableNormal"/>
    <w:uiPriority w:val="99"/>
    <w:semiHidden/>
    <w:qFormat/>
    <w:rsid w:val="007D7F90"/>
    <w:rPr>
      <w:rFonts w:ascii="Cambria" w:hAnsi="Cambria"/>
      <w:color w:val="6E6E6E"/>
    </w:rPr>
    <w:tblPr>
      <w:tblStyleRowBandSize w:val="1"/>
      <w:tblStyleColBandSize w:val="1"/>
      <w:tblBorders>
        <w:top w:val="single" w:sz="8" w:space="0" w:color="6E6E6E"/>
        <w:left w:val="single" w:sz="8" w:space="0" w:color="6E6E6E"/>
        <w:bottom w:val="single" w:sz="8" w:space="0" w:color="6E6E6E"/>
        <w:right w:val="single" w:sz="8" w:space="0" w:color="6E6E6E"/>
        <w:insideH w:val="single" w:sz="8" w:space="0" w:color="6E6E6E"/>
        <w:insideV w:val="single" w:sz="8" w:space="0" w:color="6E6E6E"/>
      </w:tblBorders>
    </w:tblPr>
    <w:tcPr>
      <w:shd w:val="clear" w:color="auto" w:fill="DBDBDB"/>
    </w:tcPr>
    <w:tblStylePr w:type="firstRow">
      <w:rPr>
        <w:b/>
        <w:bCs/>
        <w:color w:val="6E6E6E"/>
      </w:rPr>
      <w:tblPr/>
      <w:tcPr>
        <w:shd w:val="clear" w:color="auto" w:fill="F0F0F0"/>
      </w:tcPr>
    </w:tblStylePr>
    <w:tblStylePr w:type="lastRow">
      <w:rPr>
        <w:b/>
        <w:bCs/>
        <w:color w:val="6E6E6E"/>
      </w:rPr>
      <w:tblPr/>
      <w:tcPr>
        <w:tcBorders>
          <w:top w:val="single" w:sz="12" w:space="0" w:color="6E6E6E"/>
          <w:left w:val="nil"/>
          <w:bottom w:val="nil"/>
          <w:right w:val="nil"/>
          <w:insideH w:val="nil"/>
          <w:insideV w:val="nil"/>
        </w:tcBorders>
        <w:shd w:val="clear" w:color="auto" w:fill="FFFFFF"/>
      </w:tcPr>
    </w:tblStylePr>
    <w:tblStylePr w:type="firstCol">
      <w:rPr>
        <w:b/>
        <w:bCs/>
        <w:color w:val="6E6E6E"/>
      </w:rPr>
      <w:tblPr/>
      <w:tcPr>
        <w:tcBorders>
          <w:top w:val="nil"/>
          <w:left w:val="nil"/>
          <w:bottom w:val="nil"/>
          <w:right w:val="nil"/>
          <w:insideH w:val="nil"/>
          <w:insideV w:val="nil"/>
        </w:tcBorders>
        <w:shd w:val="clear" w:color="auto" w:fill="FFFFFF"/>
      </w:tcPr>
    </w:tblStylePr>
    <w:tblStylePr w:type="lastCol">
      <w:rPr>
        <w:b w:val="0"/>
        <w:bCs w:val="0"/>
        <w:color w:val="6E6E6E"/>
      </w:rPr>
      <w:tblPr/>
      <w:tcPr>
        <w:tcBorders>
          <w:top w:val="nil"/>
          <w:left w:val="nil"/>
          <w:bottom w:val="nil"/>
          <w:right w:val="nil"/>
          <w:insideH w:val="nil"/>
          <w:insideV w:val="nil"/>
        </w:tcBorders>
        <w:shd w:val="clear" w:color="auto" w:fill="E2E2E2"/>
      </w:tcPr>
    </w:tblStylePr>
    <w:tblStylePr w:type="band1Vert">
      <w:tblPr/>
      <w:tcPr>
        <w:shd w:val="clear" w:color="auto" w:fill="B6B6B6"/>
      </w:tcPr>
    </w:tblStylePr>
    <w:tblStylePr w:type="band1Horz">
      <w:tblPr/>
      <w:tcPr>
        <w:tcBorders>
          <w:insideH w:val="single" w:sz="6" w:space="0" w:color="6E6E6E"/>
          <w:insideV w:val="single" w:sz="6" w:space="0" w:color="6E6E6E"/>
        </w:tcBorders>
        <w:shd w:val="clear" w:color="auto" w:fill="B6B6B6"/>
      </w:tcPr>
    </w:tblStylePr>
    <w:tblStylePr w:type="nwCell">
      <w:tblPr/>
      <w:tcPr>
        <w:shd w:val="clear" w:color="auto" w:fill="FFFFFF"/>
      </w:tcPr>
    </w:tblStylePr>
  </w:style>
  <w:style w:type="table" w:styleId="MediumGrid2-Accent1">
    <w:name w:val="Medium Grid 2 Accent 1"/>
    <w:basedOn w:val="TableNormal"/>
    <w:uiPriority w:val="99"/>
    <w:semiHidden/>
    <w:rsid w:val="007D7F90"/>
    <w:rPr>
      <w:rFonts w:ascii="Cambria" w:hAnsi="Cambria"/>
      <w:color w:val="6E6E6E"/>
    </w:rPr>
    <w:tblPr>
      <w:tblStyleRowBandSize w:val="1"/>
      <w:tblStyleColBandSize w:val="1"/>
      <w:tblBorders>
        <w:top w:val="single" w:sz="8" w:space="0" w:color="901A1E"/>
        <w:left w:val="single" w:sz="8" w:space="0" w:color="901A1E"/>
        <w:bottom w:val="single" w:sz="8" w:space="0" w:color="901A1E"/>
        <w:right w:val="single" w:sz="8" w:space="0" w:color="901A1E"/>
        <w:insideH w:val="single" w:sz="8" w:space="0" w:color="901A1E"/>
        <w:insideV w:val="single" w:sz="8" w:space="0" w:color="901A1E"/>
      </w:tblBorders>
    </w:tblPr>
    <w:tcPr>
      <w:shd w:val="clear" w:color="auto" w:fill="F2B7B9"/>
    </w:tcPr>
    <w:tblStylePr w:type="firstRow">
      <w:rPr>
        <w:b/>
        <w:bCs/>
        <w:color w:val="6E6E6E"/>
      </w:rPr>
      <w:tblPr/>
      <w:tcPr>
        <w:shd w:val="clear" w:color="auto" w:fill="FAE2E3"/>
      </w:tcPr>
    </w:tblStylePr>
    <w:tblStylePr w:type="lastRow">
      <w:rPr>
        <w:b/>
        <w:bCs/>
        <w:color w:val="6E6E6E"/>
      </w:rPr>
      <w:tblPr/>
      <w:tcPr>
        <w:tcBorders>
          <w:top w:val="single" w:sz="12" w:space="0" w:color="6E6E6E"/>
          <w:left w:val="nil"/>
          <w:bottom w:val="nil"/>
          <w:right w:val="nil"/>
          <w:insideH w:val="nil"/>
          <w:insideV w:val="nil"/>
        </w:tcBorders>
        <w:shd w:val="clear" w:color="auto" w:fill="FFFFFF"/>
      </w:tcPr>
    </w:tblStylePr>
    <w:tblStylePr w:type="firstCol">
      <w:rPr>
        <w:b/>
        <w:bCs/>
        <w:color w:val="6E6E6E"/>
      </w:rPr>
      <w:tblPr/>
      <w:tcPr>
        <w:tcBorders>
          <w:top w:val="nil"/>
          <w:left w:val="nil"/>
          <w:bottom w:val="nil"/>
          <w:right w:val="nil"/>
          <w:insideH w:val="nil"/>
          <w:insideV w:val="nil"/>
        </w:tcBorders>
        <w:shd w:val="clear" w:color="auto" w:fill="FFFFFF"/>
      </w:tcPr>
    </w:tblStylePr>
    <w:tblStylePr w:type="lastCol">
      <w:rPr>
        <w:b w:val="0"/>
        <w:bCs w:val="0"/>
        <w:color w:val="6E6E6E"/>
      </w:rPr>
      <w:tblPr/>
      <w:tcPr>
        <w:tcBorders>
          <w:top w:val="nil"/>
          <w:left w:val="nil"/>
          <w:bottom w:val="nil"/>
          <w:right w:val="nil"/>
          <w:insideH w:val="nil"/>
          <w:insideV w:val="nil"/>
        </w:tcBorders>
        <w:shd w:val="clear" w:color="auto" w:fill="F4C5C6"/>
      </w:tcPr>
    </w:tblStylePr>
    <w:tblStylePr w:type="band1Vert">
      <w:tblPr/>
      <w:tcPr>
        <w:shd w:val="clear" w:color="auto" w:fill="E56F73"/>
      </w:tcPr>
    </w:tblStylePr>
    <w:tblStylePr w:type="band1Horz">
      <w:tblPr/>
      <w:tcPr>
        <w:tcBorders>
          <w:insideH w:val="single" w:sz="6" w:space="0" w:color="901A1E"/>
          <w:insideV w:val="single" w:sz="6" w:space="0" w:color="901A1E"/>
        </w:tcBorders>
        <w:shd w:val="clear" w:color="auto" w:fill="E56F73"/>
      </w:tcPr>
    </w:tblStylePr>
    <w:tblStylePr w:type="nwCell">
      <w:tblPr/>
      <w:tcPr>
        <w:shd w:val="clear" w:color="auto" w:fill="FFFFFF"/>
      </w:tcPr>
    </w:tblStylePr>
  </w:style>
  <w:style w:type="table" w:styleId="MediumGrid2-Accent2">
    <w:name w:val="Medium Grid 2 Accent 2"/>
    <w:basedOn w:val="TableNormal"/>
    <w:uiPriority w:val="99"/>
    <w:semiHidden/>
    <w:rsid w:val="007D7F90"/>
    <w:rPr>
      <w:rFonts w:ascii="Cambria" w:hAnsi="Cambria"/>
      <w:color w:val="6E6E6E"/>
    </w:rPr>
    <w:tblPr>
      <w:tblStyleRowBandSize w:val="1"/>
      <w:tblStyleColBandSize w:val="1"/>
      <w:tblBorders>
        <w:top w:val="single" w:sz="8" w:space="0" w:color="B2523C"/>
        <w:left w:val="single" w:sz="8" w:space="0" w:color="B2523C"/>
        <w:bottom w:val="single" w:sz="8" w:space="0" w:color="B2523C"/>
        <w:right w:val="single" w:sz="8" w:space="0" w:color="B2523C"/>
        <w:insideH w:val="single" w:sz="8" w:space="0" w:color="B2523C"/>
        <w:insideV w:val="single" w:sz="8" w:space="0" w:color="B2523C"/>
      </w:tblBorders>
    </w:tblPr>
    <w:tcPr>
      <w:shd w:val="clear" w:color="auto" w:fill="EED2CC"/>
    </w:tcPr>
    <w:tblStylePr w:type="firstRow">
      <w:rPr>
        <w:b/>
        <w:bCs/>
        <w:color w:val="6E6E6E"/>
      </w:rPr>
      <w:tblPr/>
      <w:tcPr>
        <w:shd w:val="clear" w:color="auto" w:fill="F8EDEB"/>
      </w:tcPr>
    </w:tblStylePr>
    <w:tblStylePr w:type="lastRow">
      <w:rPr>
        <w:b/>
        <w:bCs/>
        <w:color w:val="6E6E6E"/>
      </w:rPr>
      <w:tblPr/>
      <w:tcPr>
        <w:tcBorders>
          <w:top w:val="single" w:sz="12" w:space="0" w:color="6E6E6E"/>
          <w:left w:val="nil"/>
          <w:bottom w:val="nil"/>
          <w:right w:val="nil"/>
          <w:insideH w:val="nil"/>
          <w:insideV w:val="nil"/>
        </w:tcBorders>
        <w:shd w:val="clear" w:color="auto" w:fill="FFFFFF"/>
      </w:tcPr>
    </w:tblStylePr>
    <w:tblStylePr w:type="firstCol">
      <w:rPr>
        <w:b/>
        <w:bCs/>
        <w:color w:val="6E6E6E"/>
      </w:rPr>
      <w:tblPr/>
      <w:tcPr>
        <w:tcBorders>
          <w:top w:val="nil"/>
          <w:left w:val="nil"/>
          <w:bottom w:val="nil"/>
          <w:right w:val="nil"/>
          <w:insideH w:val="nil"/>
          <w:insideV w:val="nil"/>
        </w:tcBorders>
        <w:shd w:val="clear" w:color="auto" w:fill="FFFFFF"/>
      </w:tcPr>
    </w:tblStylePr>
    <w:tblStylePr w:type="lastCol">
      <w:rPr>
        <w:b w:val="0"/>
        <w:bCs w:val="0"/>
        <w:color w:val="6E6E6E"/>
      </w:rPr>
      <w:tblPr/>
      <w:tcPr>
        <w:tcBorders>
          <w:top w:val="nil"/>
          <w:left w:val="nil"/>
          <w:bottom w:val="nil"/>
          <w:right w:val="nil"/>
          <w:insideH w:val="nil"/>
          <w:insideV w:val="nil"/>
        </w:tcBorders>
        <w:shd w:val="clear" w:color="auto" w:fill="F1DBD6"/>
      </w:tcPr>
    </w:tblStylePr>
    <w:tblStylePr w:type="band1Vert">
      <w:tblPr/>
      <w:tcPr>
        <w:shd w:val="clear" w:color="auto" w:fill="DCA599"/>
      </w:tcPr>
    </w:tblStylePr>
    <w:tblStylePr w:type="band1Horz">
      <w:tblPr/>
      <w:tcPr>
        <w:tcBorders>
          <w:insideH w:val="single" w:sz="6" w:space="0" w:color="B2523C"/>
          <w:insideV w:val="single" w:sz="6" w:space="0" w:color="B2523C"/>
        </w:tcBorders>
        <w:shd w:val="clear" w:color="auto" w:fill="DCA599"/>
      </w:tcPr>
    </w:tblStylePr>
    <w:tblStylePr w:type="nwCell">
      <w:tblPr/>
      <w:tcPr>
        <w:shd w:val="clear" w:color="auto" w:fill="FFFFFF"/>
      </w:tcPr>
    </w:tblStylePr>
  </w:style>
  <w:style w:type="table" w:styleId="MediumGrid2-Accent3">
    <w:name w:val="Medium Grid 2 Accent 3"/>
    <w:basedOn w:val="TableNormal"/>
    <w:uiPriority w:val="99"/>
    <w:semiHidden/>
    <w:rsid w:val="007D7F90"/>
    <w:rPr>
      <w:rFonts w:ascii="Cambria" w:hAnsi="Cambria"/>
      <w:color w:val="6E6E6E"/>
    </w:rPr>
    <w:tblPr>
      <w:tblStyleRowBandSize w:val="1"/>
      <w:tblStyleColBandSize w:val="1"/>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FFFFFF"/>
    </w:tcPr>
    <w:tblStylePr w:type="firstRow">
      <w:rPr>
        <w:b/>
        <w:bCs/>
        <w:color w:val="6E6E6E"/>
      </w:rPr>
      <w:tblPr/>
      <w:tcPr>
        <w:shd w:val="clear" w:color="auto" w:fill="FFFFFF"/>
      </w:tcPr>
    </w:tblStylePr>
    <w:tblStylePr w:type="lastRow">
      <w:rPr>
        <w:b/>
        <w:bCs/>
        <w:color w:val="6E6E6E"/>
      </w:rPr>
      <w:tblPr/>
      <w:tcPr>
        <w:tcBorders>
          <w:top w:val="single" w:sz="12" w:space="0" w:color="6E6E6E"/>
          <w:left w:val="nil"/>
          <w:bottom w:val="nil"/>
          <w:right w:val="nil"/>
          <w:insideH w:val="nil"/>
          <w:insideV w:val="nil"/>
        </w:tcBorders>
        <w:shd w:val="clear" w:color="auto" w:fill="FFFFFF"/>
      </w:tcPr>
    </w:tblStylePr>
    <w:tblStylePr w:type="firstCol">
      <w:rPr>
        <w:b/>
        <w:bCs/>
        <w:color w:val="6E6E6E"/>
      </w:rPr>
      <w:tblPr/>
      <w:tcPr>
        <w:tcBorders>
          <w:top w:val="nil"/>
          <w:left w:val="nil"/>
          <w:bottom w:val="nil"/>
          <w:right w:val="nil"/>
          <w:insideH w:val="nil"/>
          <w:insideV w:val="nil"/>
        </w:tcBorders>
        <w:shd w:val="clear" w:color="auto" w:fill="FFFFFF"/>
      </w:tcPr>
    </w:tblStylePr>
    <w:tblStylePr w:type="lastCol">
      <w:rPr>
        <w:b w:val="0"/>
        <w:bCs w:val="0"/>
        <w:color w:val="6E6E6E"/>
      </w:rPr>
      <w:tblPr/>
      <w:tcPr>
        <w:tcBorders>
          <w:top w:val="nil"/>
          <w:left w:val="nil"/>
          <w:bottom w:val="nil"/>
          <w:right w:val="nil"/>
          <w:insideH w:val="nil"/>
          <w:insideV w:val="nil"/>
        </w:tcBorders>
        <w:shd w:val="clear" w:color="auto" w:fill="FFFFFF"/>
      </w:tcPr>
    </w:tblStylePr>
    <w:tblStylePr w:type="band1Vert">
      <w:tblPr/>
      <w:tcPr>
        <w:shd w:val="clear" w:color="auto" w:fill="FFFFFF"/>
      </w:tcPr>
    </w:tblStylePr>
    <w:tblStylePr w:type="band1Horz">
      <w:tblPr/>
      <w:tcPr>
        <w:tcBorders>
          <w:insideH w:val="single" w:sz="6" w:space="0" w:color="FFFFFF"/>
          <w:insideV w:val="single" w:sz="6" w:space="0" w:color="FFFFFF"/>
        </w:tcBorders>
        <w:shd w:val="clear" w:color="auto" w:fill="FFFFFF"/>
      </w:tcPr>
    </w:tblStylePr>
    <w:tblStylePr w:type="nwCell">
      <w:tblPr/>
      <w:tcPr>
        <w:shd w:val="clear" w:color="auto" w:fill="FFFFFF"/>
      </w:tcPr>
    </w:tblStylePr>
  </w:style>
  <w:style w:type="table" w:styleId="MediumGrid2-Accent4">
    <w:name w:val="Medium Grid 2 Accent 4"/>
    <w:basedOn w:val="TableNormal"/>
    <w:uiPriority w:val="99"/>
    <w:semiHidden/>
    <w:rsid w:val="007D7F90"/>
    <w:rPr>
      <w:rFonts w:ascii="Cambria" w:hAnsi="Cambria"/>
      <w:color w:val="6E6E6E"/>
    </w:rPr>
    <w:tblPr>
      <w:tblStyleRowBandSize w:val="1"/>
      <w:tblStyleColBandSize w:val="1"/>
      <w:tblBorders>
        <w:top w:val="single" w:sz="8" w:space="0" w:color="5D5D5D"/>
        <w:left w:val="single" w:sz="8" w:space="0" w:color="5D5D5D"/>
        <w:bottom w:val="single" w:sz="8" w:space="0" w:color="5D5D5D"/>
        <w:right w:val="single" w:sz="8" w:space="0" w:color="5D5D5D"/>
        <w:insideH w:val="single" w:sz="8" w:space="0" w:color="5D5D5D"/>
        <w:insideV w:val="single" w:sz="8" w:space="0" w:color="5D5D5D"/>
      </w:tblBorders>
    </w:tblPr>
    <w:tcPr>
      <w:shd w:val="clear" w:color="auto" w:fill="D6D6D6"/>
    </w:tcPr>
    <w:tblStylePr w:type="firstRow">
      <w:rPr>
        <w:b/>
        <w:bCs/>
        <w:color w:val="6E6E6E"/>
      </w:rPr>
      <w:tblPr/>
      <w:tcPr>
        <w:shd w:val="clear" w:color="auto" w:fill="EFEFEF"/>
      </w:tcPr>
    </w:tblStylePr>
    <w:tblStylePr w:type="lastRow">
      <w:rPr>
        <w:b/>
        <w:bCs/>
        <w:color w:val="6E6E6E"/>
      </w:rPr>
      <w:tblPr/>
      <w:tcPr>
        <w:tcBorders>
          <w:top w:val="single" w:sz="12" w:space="0" w:color="6E6E6E"/>
          <w:left w:val="nil"/>
          <w:bottom w:val="nil"/>
          <w:right w:val="nil"/>
          <w:insideH w:val="nil"/>
          <w:insideV w:val="nil"/>
        </w:tcBorders>
        <w:shd w:val="clear" w:color="auto" w:fill="FFFFFF"/>
      </w:tcPr>
    </w:tblStylePr>
    <w:tblStylePr w:type="firstCol">
      <w:rPr>
        <w:b/>
        <w:bCs/>
        <w:color w:val="6E6E6E"/>
      </w:rPr>
      <w:tblPr/>
      <w:tcPr>
        <w:tcBorders>
          <w:top w:val="nil"/>
          <w:left w:val="nil"/>
          <w:bottom w:val="nil"/>
          <w:right w:val="nil"/>
          <w:insideH w:val="nil"/>
          <w:insideV w:val="nil"/>
        </w:tcBorders>
        <w:shd w:val="clear" w:color="auto" w:fill="FFFFFF"/>
      </w:tcPr>
    </w:tblStylePr>
    <w:tblStylePr w:type="lastCol">
      <w:rPr>
        <w:b w:val="0"/>
        <w:bCs w:val="0"/>
        <w:color w:val="6E6E6E"/>
      </w:rPr>
      <w:tblPr/>
      <w:tcPr>
        <w:tcBorders>
          <w:top w:val="nil"/>
          <w:left w:val="nil"/>
          <w:bottom w:val="nil"/>
          <w:right w:val="nil"/>
          <w:insideH w:val="nil"/>
          <w:insideV w:val="nil"/>
        </w:tcBorders>
        <w:shd w:val="clear" w:color="auto" w:fill="DEDEDE"/>
      </w:tcPr>
    </w:tblStylePr>
    <w:tblStylePr w:type="band1Vert">
      <w:tblPr/>
      <w:tcPr>
        <w:shd w:val="clear" w:color="auto" w:fill="AEAEAE"/>
      </w:tcPr>
    </w:tblStylePr>
    <w:tblStylePr w:type="band1Horz">
      <w:tblPr/>
      <w:tcPr>
        <w:tcBorders>
          <w:insideH w:val="single" w:sz="6" w:space="0" w:color="5D5D5D"/>
          <w:insideV w:val="single" w:sz="6" w:space="0" w:color="5D5D5D"/>
        </w:tcBorders>
        <w:shd w:val="clear" w:color="auto" w:fill="AEAEAE"/>
      </w:tcPr>
    </w:tblStylePr>
    <w:tblStylePr w:type="nwCell">
      <w:tblPr/>
      <w:tcPr>
        <w:shd w:val="clear" w:color="auto" w:fill="FFFFFF"/>
      </w:tcPr>
    </w:tblStylePr>
  </w:style>
  <w:style w:type="table" w:styleId="MediumGrid2-Accent5">
    <w:name w:val="Medium Grid 2 Accent 5"/>
    <w:basedOn w:val="TableNormal"/>
    <w:uiPriority w:val="99"/>
    <w:semiHidden/>
    <w:rsid w:val="007D7F90"/>
    <w:rPr>
      <w:rFonts w:ascii="Cambria" w:hAnsi="Cambria"/>
      <w:color w:val="6E6E6E"/>
    </w:rPr>
    <w:tblPr>
      <w:tblStyleRowBandSize w:val="1"/>
      <w:tblStyleColBandSize w:val="1"/>
      <w:tblBorders>
        <w:top w:val="single" w:sz="8" w:space="0" w:color="C8ADAC"/>
        <w:left w:val="single" w:sz="8" w:space="0" w:color="C8ADAC"/>
        <w:bottom w:val="single" w:sz="8" w:space="0" w:color="C8ADAC"/>
        <w:right w:val="single" w:sz="8" w:space="0" w:color="C8ADAC"/>
        <w:insideH w:val="single" w:sz="8" w:space="0" w:color="C8ADAC"/>
        <w:insideV w:val="single" w:sz="8" w:space="0" w:color="C8ADAC"/>
      </w:tblBorders>
    </w:tblPr>
    <w:tcPr>
      <w:shd w:val="clear" w:color="auto" w:fill="F1EAEA"/>
    </w:tcPr>
    <w:tblStylePr w:type="firstRow">
      <w:rPr>
        <w:b/>
        <w:bCs/>
        <w:color w:val="6E6E6E"/>
      </w:rPr>
      <w:tblPr/>
      <w:tcPr>
        <w:shd w:val="clear" w:color="auto" w:fill="F9F6F6"/>
      </w:tcPr>
    </w:tblStylePr>
    <w:tblStylePr w:type="lastRow">
      <w:rPr>
        <w:b/>
        <w:bCs/>
        <w:color w:val="6E6E6E"/>
      </w:rPr>
      <w:tblPr/>
      <w:tcPr>
        <w:tcBorders>
          <w:top w:val="single" w:sz="12" w:space="0" w:color="6E6E6E"/>
          <w:left w:val="nil"/>
          <w:bottom w:val="nil"/>
          <w:right w:val="nil"/>
          <w:insideH w:val="nil"/>
          <w:insideV w:val="nil"/>
        </w:tcBorders>
        <w:shd w:val="clear" w:color="auto" w:fill="FFFFFF"/>
      </w:tcPr>
    </w:tblStylePr>
    <w:tblStylePr w:type="firstCol">
      <w:rPr>
        <w:b/>
        <w:bCs/>
        <w:color w:val="6E6E6E"/>
      </w:rPr>
      <w:tblPr/>
      <w:tcPr>
        <w:tcBorders>
          <w:top w:val="nil"/>
          <w:left w:val="nil"/>
          <w:bottom w:val="nil"/>
          <w:right w:val="nil"/>
          <w:insideH w:val="nil"/>
          <w:insideV w:val="nil"/>
        </w:tcBorders>
        <w:shd w:val="clear" w:color="auto" w:fill="FFFFFF"/>
      </w:tcPr>
    </w:tblStylePr>
    <w:tblStylePr w:type="lastCol">
      <w:rPr>
        <w:b w:val="0"/>
        <w:bCs w:val="0"/>
        <w:color w:val="6E6E6E"/>
      </w:rPr>
      <w:tblPr/>
      <w:tcPr>
        <w:tcBorders>
          <w:top w:val="nil"/>
          <w:left w:val="nil"/>
          <w:bottom w:val="nil"/>
          <w:right w:val="nil"/>
          <w:insideH w:val="nil"/>
          <w:insideV w:val="nil"/>
        </w:tcBorders>
        <w:shd w:val="clear" w:color="auto" w:fill="F4EEEE"/>
      </w:tcPr>
    </w:tblStylePr>
    <w:tblStylePr w:type="band1Vert">
      <w:tblPr/>
      <w:tcPr>
        <w:shd w:val="clear" w:color="auto" w:fill="E3D5D5"/>
      </w:tcPr>
    </w:tblStylePr>
    <w:tblStylePr w:type="band1Horz">
      <w:tblPr/>
      <w:tcPr>
        <w:tcBorders>
          <w:insideH w:val="single" w:sz="6" w:space="0" w:color="C8ADAC"/>
          <w:insideV w:val="single" w:sz="6" w:space="0" w:color="C8ADAC"/>
        </w:tcBorders>
        <w:shd w:val="clear" w:color="auto" w:fill="E3D5D5"/>
      </w:tcPr>
    </w:tblStylePr>
    <w:tblStylePr w:type="nwCell">
      <w:tblPr/>
      <w:tcPr>
        <w:shd w:val="clear" w:color="auto" w:fill="FFFFFF"/>
      </w:tcPr>
    </w:tblStylePr>
  </w:style>
  <w:style w:type="table" w:styleId="MediumGrid2-Accent6">
    <w:name w:val="Medium Grid 2 Accent 6"/>
    <w:basedOn w:val="TableNormal"/>
    <w:uiPriority w:val="99"/>
    <w:semiHidden/>
    <w:rsid w:val="007D7F90"/>
    <w:rPr>
      <w:rFonts w:ascii="Cambria" w:hAnsi="Cambria"/>
      <w:color w:val="6E6E6E"/>
    </w:rPr>
    <w:tblPr>
      <w:tblStyleRowBandSize w:val="1"/>
      <w:tblStyleColBandSize w:val="1"/>
      <w:tblBorders>
        <w:top w:val="single" w:sz="8" w:space="0" w:color="A14935"/>
        <w:left w:val="single" w:sz="8" w:space="0" w:color="A14935"/>
        <w:bottom w:val="single" w:sz="8" w:space="0" w:color="A14935"/>
        <w:right w:val="single" w:sz="8" w:space="0" w:color="A14935"/>
        <w:insideH w:val="single" w:sz="8" w:space="0" w:color="A14935"/>
        <w:insideV w:val="single" w:sz="8" w:space="0" w:color="A14935"/>
      </w:tblBorders>
    </w:tblPr>
    <w:tcPr>
      <w:shd w:val="clear" w:color="auto" w:fill="EDCEC7"/>
    </w:tcPr>
    <w:tblStylePr w:type="firstRow">
      <w:rPr>
        <w:b/>
        <w:bCs/>
        <w:color w:val="6E6E6E"/>
      </w:rPr>
      <w:tblPr/>
      <w:tcPr>
        <w:shd w:val="clear" w:color="auto" w:fill="F7EBE8"/>
      </w:tcPr>
    </w:tblStylePr>
    <w:tblStylePr w:type="lastRow">
      <w:rPr>
        <w:b/>
        <w:bCs/>
        <w:color w:val="6E6E6E"/>
      </w:rPr>
      <w:tblPr/>
      <w:tcPr>
        <w:tcBorders>
          <w:top w:val="single" w:sz="12" w:space="0" w:color="6E6E6E"/>
          <w:left w:val="nil"/>
          <w:bottom w:val="nil"/>
          <w:right w:val="nil"/>
          <w:insideH w:val="nil"/>
          <w:insideV w:val="nil"/>
        </w:tcBorders>
        <w:shd w:val="clear" w:color="auto" w:fill="FFFFFF"/>
      </w:tcPr>
    </w:tblStylePr>
    <w:tblStylePr w:type="firstCol">
      <w:rPr>
        <w:b/>
        <w:bCs/>
        <w:color w:val="6E6E6E"/>
      </w:rPr>
      <w:tblPr/>
      <w:tcPr>
        <w:tcBorders>
          <w:top w:val="nil"/>
          <w:left w:val="nil"/>
          <w:bottom w:val="nil"/>
          <w:right w:val="nil"/>
          <w:insideH w:val="nil"/>
          <w:insideV w:val="nil"/>
        </w:tcBorders>
        <w:shd w:val="clear" w:color="auto" w:fill="FFFFFF"/>
      </w:tcPr>
    </w:tblStylePr>
    <w:tblStylePr w:type="lastCol">
      <w:rPr>
        <w:b w:val="0"/>
        <w:bCs w:val="0"/>
        <w:color w:val="6E6E6E"/>
      </w:rPr>
      <w:tblPr/>
      <w:tcPr>
        <w:tcBorders>
          <w:top w:val="nil"/>
          <w:left w:val="nil"/>
          <w:bottom w:val="nil"/>
          <w:right w:val="nil"/>
          <w:insideH w:val="nil"/>
          <w:insideV w:val="nil"/>
        </w:tcBorders>
        <w:shd w:val="clear" w:color="auto" w:fill="F0D7D2"/>
      </w:tcPr>
    </w:tblStylePr>
    <w:tblStylePr w:type="band1Vert">
      <w:tblPr/>
      <w:tcPr>
        <w:shd w:val="clear" w:color="auto" w:fill="DA9D8F"/>
      </w:tcPr>
    </w:tblStylePr>
    <w:tblStylePr w:type="band1Horz">
      <w:tblPr/>
      <w:tcPr>
        <w:tcBorders>
          <w:insideH w:val="single" w:sz="6" w:space="0" w:color="A14935"/>
          <w:insideV w:val="single" w:sz="6" w:space="0" w:color="A14935"/>
        </w:tcBorders>
        <w:shd w:val="clear" w:color="auto" w:fill="DA9D8F"/>
      </w:tcPr>
    </w:tblStylePr>
    <w:tblStylePr w:type="nwCell">
      <w:tblPr/>
      <w:tcPr>
        <w:shd w:val="clear" w:color="auto" w:fill="FFFFFF"/>
      </w:tcPr>
    </w:tblStylePr>
  </w:style>
  <w:style w:type="table" w:styleId="MediumGrid3">
    <w:name w:val="Medium Grid 3"/>
    <w:basedOn w:val="TableNormal"/>
    <w:uiPriority w:val="99"/>
    <w:semiHidden/>
    <w:rsid w:val="007D7F90"/>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BDBDB"/>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6E6E6E"/>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6E6E6E"/>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6E6E6E"/>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6E6E6E"/>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6B6B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6B6B6"/>
      </w:tcPr>
    </w:tblStylePr>
  </w:style>
  <w:style w:type="table" w:styleId="MediumGrid3-Accent1">
    <w:name w:val="Medium Grid 3 Accent 1"/>
    <w:basedOn w:val="TableNormal"/>
    <w:uiPriority w:val="99"/>
    <w:semiHidden/>
    <w:rsid w:val="007D7F90"/>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2B7B9"/>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01A1E"/>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01A1E"/>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01A1E"/>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01A1E"/>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E56F73"/>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E56F73"/>
      </w:tcPr>
    </w:tblStylePr>
  </w:style>
  <w:style w:type="table" w:styleId="MediumGrid3-Accent2">
    <w:name w:val="Medium Grid 3 Accent 2"/>
    <w:basedOn w:val="TableNormal"/>
    <w:uiPriority w:val="99"/>
    <w:semiHidden/>
    <w:rsid w:val="007D7F90"/>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ED2CC"/>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B2523C"/>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B2523C"/>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B2523C"/>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B2523C"/>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CA599"/>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CA599"/>
      </w:tcPr>
    </w:tblStylePr>
  </w:style>
  <w:style w:type="table" w:styleId="MediumGrid3-Accent3">
    <w:name w:val="Medium Grid 3 Accent 3"/>
    <w:basedOn w:val="TableNormal"/>
    <w:uiPriority w:val="99"/>
    <w:semiHidden/>
    <w:rsid w:val="007D7F90"/>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FFFFF"/>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FFFFF"/>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FFFFF"/>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FFFFF"/>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FFFFF"/>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FFFFF"/>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FFFFF"/>
      </w:tcPr>
    </w:tblStylePr>
  </w:style>
  <w:style w:type="table" w:styleId="MediumGrid3-Accent4">
    <w:name w:val="Medium Grid 3 Accent 4"/>
    <w:basedOn w:val="TableNormal"/>
    <w:uiPriority w:val="99"/>
    <w:semiHidden/>
    <w:rsid w:val="007D7F90"/>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6D6D6"/>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5D5D5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5D5D5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5D5D5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5D5D5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EAEA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EAEAE"/>
      </w:tcPr>
    </w:tblStylePr>
  </w:style>
  <w:style w:type="table" w:styleId="MediumGrid3-Accent5">
    <w:name w:val="Medium Grid 3 Accent 5"/>
    <w:basedOn w:val="TableNormal"/>
    <w:uiPriority w:val="99"/>
    <w:semiHidden/>
    <w:rsid w:val="007D7F90"/>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1EAEA"/>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8ADAC"/>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8ADAC"/>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8ADAC"/>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8ADAC"/>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E3D5D5"/>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E3D5D5"/>
      </w:tcPr>
    </w:tblStylePr>
  </w:style>
  <w:style w:type="table" w:styleId="MediumGrid3-Accent6">
    <w:name w:val="Medium Grid 3 Accent 6"/>
    <w:basedOn w:val="TableNormal"/>
    <w:uiPriority w:val="99"/>
    <w:semiHidden/>
    <w:rsid w:val="007D7F90"/>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DCEC7"/>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A14935"/>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A14935"/>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A14935"/>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A14935"/>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A9D8F"/>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A9D8F"/>
      </w:tcPr>
    </w:tblStylePr>
  </w:style>
  <w:style w:type="table" w:styleId="MediumList1">
    <w:name w:val="Medium List 1"/>
    <w:basedOn w:val="TableNormal"/>
    <w:uiPriority w:val="99"/>
    <w:semiHidden/>
    <w:rsid w:val="007D7F90"/>
    <w:rPr>
      <w:color w:val="6E6E6E"/>
    </w:rPr>
    <w:tblPr>
      <w:tblStyleRowBandSize w:val="1"/>
      <w:tblStyleColBandSize w:val="1"/>
      <w:tblBorders>
        <w:top w:val="single" w:sz="8" w:space="0" w:color="6E6E6E"/>
        <w:bottom w:val="single" w:sz="8" w:space="0" w:color="6E6E6E"/>
      </w:tblBorders>
    </w:tblPr>
    <w:tblStylePr w:type="firstRow">
      <w:rPr>
        <w:rFonts w:ascii="Cambria" w:eastAsia="Times New Roman" w:hAnsi="Cambria" w:cs="Times New Roman"/>
      </w:rPr>
      <w:tblPr/>
      <w:tcPr>
        <w:tcBorders>
          <w:top w:val="nil"/>
          <w:bottom w:val="single" w:sz="8" w:space="0" w:color="6E6E6E"/>
        </w:tcBorders>
      </w:tcPr>
    </w:tblStylePr>
    <w:tblStylePr w:type="lastRow">
      <w:rPr>
        <w:b/>
        <w:bCs/>
        <w:color w:val="933027"/>
      </w:rPr>
      <w:tblPr/>
      <w:tcPr>
        <w:tcBorders>
          <w:top w:val="single" w:sz="8" w:space="0" w:color="6E6E6E"/>
          <w:bottom w:val="single" w:sz="8" w:space="0" w:color="6E6E6E"/>
        </w:tcBorders>
      </w:tcPr>
    </w:tblStylePr>
    <w:tblStylePr w:type="firstCol">
      <w:rPr>
        <w:b/>
        <w:bCs/>
      </w:rPr>
    </w:tblStylePr>
    <w:tblStylePr w:type="lastCol">
      <w:rPr>
        <w:b/>
        <w:bCs/>
      </w:rPr>
      <w:tblPr/>
      <w:tcPr>
        <w:tcBorders>
          <w:top w:val="single" w:sz="8" w:space="0" w:color="6E6E6E"/>
          <w:bottom w:val="single" w:sz="8" w:space="0" w:color="6E6E6E"/>
        </w:tcBorders>
      </w:tcPr>
    </w:tblStylePr>
    <w:tblStylePr w:type="band1Vert">
      <w:tblPr/>
      <w:tcPr>
        <w:shd w:val="clear" w:color="auto" w:fill="DBDBDB"/>
      </w:tcPr>
    </w:tblStylePr>
    <w:tblStylePr w:type="band1Horz">
      <w:tblPr/>
      <w:tcPr>
        <w:shd w:val="clear" w:color="auto" w:fill="DBDBDB"/>
      </w:tcPr>
    </w:tblStylePr>
  </w:style>
  <w:style w:type="table" w:styleId="MediumList1-Accent1">
    <w:name w:val="Medium List 1 Accent 1"/>
    <w:basedOn w:val="TableNormal"/>
    <w:uiPriority w:val="99"/>
    <w:semiHidden/>
    <w:rsid w:val="007D7F90"/>
    <w:rPr>
      <w:color w:val="6E6E6E"/>
    </w:rPr>
    <w:tblPr>
      <w:tblStyleRowBandSize w:val="1"/>
      <w:tblStyleColBandSize w:val="1"/>
      <w:tblBorders>
        <w:top w:val="single" w:sz="8" w:space="0" w:color="901A1E"/>
        <w:bottom w:val="single" w:sz="8" w:space="0" w:color="901A1E"/>
      </w:tblBorders>
    </w:tblPr>
    <w:tblStylePr w:type="firstRow">
      <w:rPr>
        <w:rFonts w:ascii="Cambria" w:eastAsia="Times New Roman" w:hAnsi="Cambria" w:cs="Times New Roman"/>
      </w:rPr>
      <w:tblPr/>
      <w:tcPr>
        <w:tcBorders>
          <w:top w:val="nil"/>
          <w:bottom w:val="single" w:sz="8" w:space="0" w:color="901A1E"/>
        </w:tcBorders>
      </w:tcPr>
    </w:tblStylePr>
    <w:tblStylePr w:type="lastRow">
      <w:rPr>
        <w:b/>
        <w:bCs/>
        <w:color w:val="933027"/>
      </w:rPr>
      <w:tblPr/>
      <w:tcPr>
        <w:tcBorders>
          <w:top w:val="single" w:sz="8" w:space="0" w:color="901A1E"/>
          <w:bottom w:val="single" w:sz="8" w:space="0" w:color="901A1E"/>
        </w:tcBorders>
      </w:tcPr>
    </w:tblStylePr>
    <w:tblStylePr w:type="firstCol">
      <w:rPr>
        <w:b/>
        <w:bCs/>
      </w:rPr>
    </w:tblStylePr>
    <w:tblStylePr w:type="lastCol">
      <w:rPr>
        <w:b/>
        <w:bCs/>
      </w:rPr>
      <w:tblPr/>
      <w:tcPr>
        <w:tcBorders>
          <w:top w:val="single" w:sz="8" w:space="0" w:color="901A1E"/>
          <w:bottom w:val="single" w:sz="8" w:space="0" w:color="901A1E"/>
        </w:tcBorders>
      </w:tcPr>
    </w:tblStylePr>
    <w:tblStylePr w:type="band1Vert">
      <w:tblPr/>
      <w:tcPr>
        <w:shd w:val="clear" w:color="auto" w:fill="F2B7B9"/>
      </w:tcPr>
    </w:tblStylePr>
    <w:tblStylePr w:type="band1Horz">
      <w:tblPr/>
      <w:tcPr>
        <w:shd w:val="clear" w:color="auto" w:fill="F2B7B9"/>
      </w:tcPr>
    </w:tblStylePr>
  </w:style>
  <w:style w:type="table" w:styleId="MediumList1-Accent2">
    <w:name w:val="Medium List 1 Accent 2"/>
    <w:basedOn w:val="TableNormal"/>
    <w:uiPriority w:val="99"/>
    <w:semiHidden/>
    <w:rsid w:val="007D7F90"/>
    <w:rPr>
      <w:color w:val="6E6E6E"/>
    </w:rPr>
    <w:tblPr>
      <w:tblStyleRowBandSize w:val="1"/>
      <w:tblStyleColBandSize w:val="1"/>
      <w:tblBorders>
        <w:top w:val="single" w:sz="8" w:space="0" w:color="B2523C"/>
        <w:bottom w:val="single" w:sz="8" w:space="0" w:color="B2523C"/>
      </w:tblBorders>
    </w:tblPr>
    <w:tblStylePr w:type="firstRow">
      <w:rPr>
        <w:rFonts w:ascii="Cambria" w:eastAsia="Times New Roman" w:hAnsi="Cambria" w:cs="Times New Roman"/>
      </w:rPr>
      <w:tblPr/>
      <w:tcPr>
        <w:tcBorders>
          <w:top w:val="nil"/>
          <w:bottom w:val="single" w:sz="8" w:space="0" w:color="B2523C"/>
        </w:tcBorders>
      </w:tcPr>
    </w:tblStylePr>
    <w:tblStylePr w:type="lastRow">
      <w:rPr>
        <w:b/>
        <w:bCs/>
        <w:color w:val="933027"/>
      </w:rPr>
      <w:tblPr/>
      <w:tcPr>
        <w:tcBorders>
          <w:top w:val="single" w:sz="8" w:space="0" w:color="B2523C"/>
          <w:bottom w:val="single" w:sz="8" w:space="0" w:color="B2523C"/>
        </w:tcBorders>
      </w:tcPr>
    </w:tblStylePr>
    <w:tblStylePr w:type="firstCol">
      <w:rPr>
        <w:b/>
        <w:bCs/>
      </w:rPr>
    </w:tblStylePr>
    <w:tblStylePr w:type="lastCol">
      <w:rPr>
        <w:b/>
        <w:bCs/>
      </w:rPr>
      <w:tblPr/>
      <w:tcPr>
        <w:tcBorders>
          <w:top w:val="single" w:sz="8" w:space="0" w:color="B2523C"/>
          <w:bottom w:val="single" w:sz="8" w:space="0" w:color="B2523C"/>
        </w:tcBorders>
      </w:tcPr>
    </w:tblStylePr>
    <w:tblStylePr w:type="band1Vert">
      <w:tblPr/>
      <w:tcPr>
        <w:shd w:val="clear" w:color="auto" w:fill="EED2CC"/>
      </w:tcPr>
    </w:tblStylePr>
    <w:tblStylePr w:type="band1Horz">
      <w:tblPr/>
      <w:tcPr>
        <w:shd w:val="clear" w:color="auto" w:fill="EED2CC"/>
      </w:tcPr>
    </w:tblStylePr>
  </w:style>
  <w:style w:type="table" w:styleId="MediumList1-Accent3">
    <w:name w:val="Medium List 1 Accent 3"/>
    <w:basedOn w:val="TableNormal"/>
    <w:uiPriority w:val="99"/>
    <w:semiHidden/>
    <w:rsid w:val="007D7F90"/>
    <w:rPr>
      <w:color w:val="6E6E6E"/>
    </w:rPr>
    <w:tblPr>
      <w:tblStyleRowBandSize w:val="1"/>
      <w:tblStyleColBandSize w:val="1"/>
      <w:tblBorders>
        <w:top w:val="single" w:sz="8" w:space="0" w:color="FFFFFF"/>
        <w:bottom w:val="single" w:sz="8" w:space="0" w:color="FFFFFF"/>
      </w:tblBorders>
    </w:tblPr>
    <w:tblStylePr w:type="firstRow">
      <w:rPr>
        <w:rFonts w:ascii="Cambria" w:eastAsia="Times New Roman" w:hAnsi="Cambria" w:cs="Times New Roman"/>
      </w:rPr>
      <w:tblPr/>
      <w:tcPr>
        <w:tcBorders>
          <w:top w:val="nil"/>
          <w:bottom w:val="single" w:sz="8" w:space="0" w:color="FFFFFF"/>
        </w:tcBorders>
      </w:tcPr>
    </w:tblStylePr>
    <w:tblStylePr w:type="lastRow">
      <w:rPr>
        <w:b/>
        <w:bCs/>
        <w:color w:val="933027"/>
      </w:rPr>
      <w:tblPr/>
      <w:tcPr>
        <w:tcBorders>
          <w:top w:val="single" w:sz="8" w:space="0" w:color="FFFFFF"/>
          <w:bottom w:val="single" w:sz="8" w:space="0" w:color="FFFFFF"/>
        </w:tcBorders>
      </w:tcPr>
    </w:tblStylePr>
    <w:tblStylePr w:type="firstCol">
      <w:rPr>
        <w:b/>
        <w:bCs/>
      </w:rPr>
    </w:tblStylePr>
    <w:tblStylePr w:type="lastCol">
      <w:rPr>
        <w:b/>
        <w:bCs/>
      </w:rPr>
      <w:tblPr/>
      <w:tcPr>
        <w:tcBorders>
          <w:top w:val="single" w:sz="8" w:space="0" w:color="FFFFFF"/>
          <w:bottom w:val="single" w:sz="8" w:space="0" w:color="FFFFFF"/>
        </w:tcBorders>
      </w:tcPr>
    </w:tblStylePr>
    <w:tblStylePr w:type="band1Vert">
      <w:tblPr/>
      <w:tcPr>
        <w:shd w:val="clear" w:color="auto" w:fill="FFFFFF"/>
      </w:tcPr>
    </w:tblStylePr>
    <w:tblStylePr w:type="band1Horz">
      <w:tblPr/>
      <w:tcPr>
        <w:shd w:val="clear" w:color="auto" w:fill="FFFFFF"/>
      </w:tcPr>
    </w:tblStylePr>
  </w:style>
  <w:style w:type="table" w:styleId="MediumList1-Accent4">
    <w:name w:val="Medium List 1 Accent 4"/>
    <w:basedOn w:val="TableNormal"/>
    <w:uiPriority w:val="99"/>
    <w:semiHidden/>
    <w:rsid w:val="007D7F90"/>
    <w:rPr>
      <w:color w:val="6E6E6E"/>
    </w:rPr>
    <w:tblPr>
      <w:tblStyleRowBandSize w:val="1"/>
      <w:tblStyleColBandSize w:val="1"/>
      <w:tblBorders>
        <w:top w:val="single" w:sz="8" w:space="0" w:color="5D5D5D"/>
        <w:bottom w:val="single" w:sz="8" w:space="0" w:color="5D5D5D"/>
      </w:tblBorders>
    </w:tblPr>
    <w:tblStylePr w:type="firstRow">
      <w:rPr>
        <w:rFonts w:ascii="Cambria" w:eastAsia="Times New Roman" w:hAnsi="Cambria" w:cs="Times New Roman"/>
      </w:rPr>
      <w:tblPr/>
      <w:tcPr>
        <w:tcBorders>
          <w:top w:val="nil"/>
          <w:bottom w:val="single" w:sz="8" w:space="0" w:color="5D5D5D"/>
        </w:tcBorders>
      </w:tcPr>
    </w:tblStylePr>
    <w:tblStylePr w:type="lastRow">
      <w:rPr>
        <w:b/>
        <w:bCs/>
        <w:color w:val="933027"/>
      </w:rPr>
      <w:tblPr/>
      <w:tcPr>
        <w:tcBorders>
          <w:top w:val="single" w:sz="8" w:space="0" w:color="5D5D5D"/>
          <w:bottom w:val="single" w:sz="8" w:space="0" w:color="5D5D5D"/>
        </w:tcBorders>
      </w:tcPr>
    </w:tblStylePr>
    <w:tblStylePr w:type="firstCol">
      <w:rPr>
        <w:b/>
        <w:bCs/>
      </w:rPr>
    </w:tblStylePr>
    <w:tblStylePr w:type="lastCol">
      <w:rPr>
        <w:b/>
        <w:bCs/>
      </w:rPr>
      <w:tblPr/>
      <w:tcPr>
        <w:tcBorders>
          <w:top w:val="single" w:sz="8" w:space="0" w:color="5D5D5D"/>
          <w:bottom w:val="single" w:sz="8" w:space="0" w:color="5D5D5D"/>
        </w:tcBorders>
      </w:tcPr>
    </w:tblStylePr>
    <w:tblStylePr w:type="band1Vert">
      <w:tblPr/>
      <w:tcPr>
        <w:shd w:val="clear" w:color="auto" w:fill="D6D6D6"/>
      </w:tcPr>
    </w:tblStylePr>
    <w:tblStylePr w:type="band1Horz">
      <w:tblPr/>
      <w:tcPr>
        <w:shd w:val="clear" w:color="auto" w:fill="D6D6D6"/>
      </w:tcPr>
    </w:tblStylePr>
  </w:style>
  <w:style w:type="table" w:styleId="MediumList1-Accent5">
    <w:name w:val="Medium List 1 Accent 5"/>
    <w:basedOn w:val="TableNormal"/>
    <w:uiPriority w:val="99"/>
    <w:semiHidden/>
    <w:rsid w:val="007D7F90"/>
    <w:rPr>
      <w:color w:val="6E6E6E"/>
    </w:rPr>
    <w:tblPr>
      <w:tblStyleRowBandSize w:val="1"/>
      <w:tblStyleColBandSize w:val="1"/>
      <w:tblBorders>
        <w:top w:val="single" w:sz="8" w:space="0" w:color="C8ADAC"/>
        <w:bottom w:val="single" w:sz="8" w:space="0" w:color="C8ADAC"/>
      </w:tblBorders>
    </w:tblPr>
    <w:tblStylePr w:type="firstRow">
      <w:rPr>
        <w:rFonts w:ascii="Cambria" w:eastAsia="Times New Roman" w:hAnsi="Cambria" w:cs="Times New Roman"/>
      </w:rPr>
      <w:tblPr/>
      <w:tcPr>
        <w:tcBorders>
          <w:top w:val="nil"/>
          <w:bottom w:val="single" w:sz="8" w:space="0" w:color="C8ADAC"/>
        </w:tcBorders>
      </w:tcPr>
    </w:tblStylePr>
    <w:tblStylePr w:type="lastRow">
      <w:rPr>
        <w:b/>
        <w:bCs/>
        <w:color w:val="933027"/>
      </w:rPr>
      <w:tblPr/>
      <w:tcPr>
        <w:tcBorders>
          <w:top w:val="single" w:sz="8" w:space="0" w:color="C8ADAC"/>
          <w:bottom w:val="single" w:sz="8" w:space="0" w:color="C8ADAC"/>
        </w:tcBorders>
      </w:tcPr>
    </w:tblStylePr>
    <w:tblStylePr w:type="firstCol">
      <w:rPr>
        <w:b/>
        <w:bCs/>
      </w:rPr>
    </w:tblStylePr>
    <w:tblStylePr w:type="lastCol">
      <w:rPr>
        <w:b/>
        <w:bCs/>
      </w:rPr>
      <w:tblPr/>
      <w:tcPr>
        <w:tcBorders>
          <w:top w:val="single" w:sz="8" w:space="0" w:color="C8ADAC"/>
          <w:bottom w:val="single" w:sz="8" w:space="0" w:color="C8ADAC"/>
        </w:tcBorders>
      </w:tcPr>
    </w:tblStylePr>
    <w:tblStylePr w:type="band1Vert">
      <w:tblPr/>
      <w:tcPr>
        <w:shd w:val="clear" w:color="auto" w:fill="F1EAEA"/>
      </w:tcPr>
    </w:tblStylePr>
    <w:tblStylePr w:type="band1Horz">
      <w:tblPr/>
      <w:tcPr>
        <w:shd w:val="clear" w:color="auto" w:fill="F1EAEA"/>
      </w:tcPr>
    </w:tblStylePr>
  </w:style>
  <w:style w:type="table" w:styleId="MediumList1-Accent6">
    <w:name w:val="Medium List 1 Accent 6"/>
    <w:basedOn w:val="TableNormal"/>
    <w:uiPriority w:val="99"/>
    <w:semiHidden/>
    <w:rsid w:val="007D7F90"/>
    <w:rPr>
      <w:color w:val="6E6E6E"/>
    </w:rPr>
    <w:tblPr>
      <w:tblStyleRowBandSize w:val="1"/>
      <w:tblStyleColBandSize w:val="1"/>
      <w:tblBorders>
        <w:top w:val="single" w:sz="8" w:space="0" w:color="A14935"/>
        <w:bottom w:val="single" w:sz="8" w:space="0" w:color="A14935"/>
      </w:tblBorders>
    </w:tblPr>
    <w:tblStylePr w:type="firstRow">
      <w:rPr>
        <w:rFonts w:ascii="Cambria" w:eastAsia="Times New Roman" w:hAnsi="Cambria" w:cs="Times New Roman"/>
      </w:rPr>
      <w:tblPr/>
      <w:tcPr>
        <w:tcBorders>
          <w:top w:val="nil"/>
          <w:bottom w:val="single" w:sz="8" w:space="0" w:color="A14935"/>
        </w:tcBorders>
      </w:tcPr>
    </w:tblStylePr>
    <w:tblStylePr w:type="lastRow">
      <w:rPr>
        <w:b/>
        <w:bCs/>
        <w:color w:val="933027"/>
      </w:rPr>
      <w:tblPr/>
      <w:tcPr>
        <w:tcBorders>
          <w:top w:val="single" w:sz="8" w:space="0" w:color="A14935"/>
          <w:bottom w:val="single" w:sz="8" w:space="0" w:color="A14935"/>
        </w:tcBorders>
      </w:tcPr>
    </w:tblStylePr>
    <w:tblStylePr w:type="firstCol">
      <w:rPr>
        <w:b/>
        <w:bCs/>
      </w:rPr>
    </w:tblStylePr>
    <w:tblStylePr w:type="lastCol">
      <w:rPr>
        <w:b/>
        <w:bCs/>
      </w:rPr>
      <w:tblPr/>
      <w:tcPr>
        <w:tcBorders>
          <w:top w:val="single" w:sz="8" w:space="0" w:color="A14935"/>
          <w:bottom w:val="single" w:sz="8" w:space="0" w:color="A14935"/>
        </w:tcBorders>
      </w:tcPr>
    </w:tblStylePr>
    <w:tblStylePr w:type="band1Vert">
      <w:tblPr/>
      <w:tcPr>
        <w:shd w:val="clear" w:color="auto" w:fill="EDCEC7"/>
      </w:tcPr>
    </w:tblStylePr>
    <w:tblStylePr w:type="band1Horz">
      <w:tblPr/>
      <w:tcPr>
        <w:shd w:val="clear" w:color="auto" w:fill="EDCEC7"/>
      </w:tcPr>
    </w:tblStylePr>
  </w:style>
  <w:style w:type="table" w:styleId="MediumList2">
    <w:name w:val="Medium List 2"/>
    <w:basedOn w:val="TableNormal"/>
    <w:uiPriority w:val="99"/>
    <w:semiHidden/>
    <w:rsid w:val="007D7F90"/>
    <w:rPr>
      <w:rFonts w:ascii="Cambria" w:hAnsi="Cambria"/>
      <w:color w:val="6E6E6E"/>
    </w:rPr>
    <w:tblPr>
      <w:tblStyleRowBandSize w:val="1"/>
      <w:tblStyleColBandSize w:val="1"/>
      <w:tblBorders>
        <w:top w:val="single" w:sz="8" w:space="0" w:color="6E6E6E"/>
        <w:left w:val="single" w:sz="8" w:space="0" w:color="6E6E6E"/>
        <w:bottom w:val="single" w:sz="8" w:space="0" w:color="6E6E6E"/>
        <w:right w:val="single" w:sz="8" w:space="0" w:color="6E6E6E"/>
      </w:tblBorders>
    </w:tblPr>
    <w:tblStylePr w:type="firstRow">
      <w:rPr>
        <w:sz w:val="24"/>
        <w:szCs w:val="24"/>
      </w:rPr>
      <w:tblPr/>
      <w:tcPr>
        <w:tcBorders>
          <w:top w:val="nil"/>
          <w:left w:val="nil"/>
          <w:bottom w:val="single" w:sz="24" w:space="0" w:color="6E6E6E"/>
          <w:right w:val="nil"/>
          <w:insideH w:val="nil"/>
          <w:insideV w:val="nil"/>
        </w:tcBorders>
        <w:shd w:val="clear" w:color="auto" w:fill="FFFFFF"/>
      </w:tcPr>
    </w:tblStylePr>
    <w:tblStylePr w:type="lastRow">
      <w:tblPr/>
      <w:tcPr>
        <w:tcBorders>
          <w:top w:val="single" w:sz="8" w:space="0" w:color="6E6E6E"/>
          <w:left w:val="nil"/>
          <w:bottom w:val="nil"/>
          <w:right w:val="nil"/>
          <w:insideH w:val="nil"/>
          <w:insideV w:val="nil"/>
        </w:tcBorders>
        <w:shd w:val="clear" w:color="auto" w:fill="FFFFFF"/>
      </w:tcPr>
    </w:tblStylePr>
    <w:tblStylePr w:type="firstCol">
      <w:tblPr/>
      <w:tcPr>
        <w:tcBorders>
          <w:top w:val="nil"/>
          <w:left w:val="nil"/>
          <w:bottom w:val="nil"/>
          <w:right w:val="single" w:sz="8" w:space="0" w:color="6E6E6E"/>
          <w:insideH w:val="nil"/>
          <w:insideV w:val="nil"/>
        </w:tcBorders>
        <w:shd w:val="clear" w:color="auto" w:fill="FFFFFF"/>
      </w:tcPr>
    </w:tblStylePr>
    <w:tblStylePr w:type="lastCol">
      <w:tblPr/>
      <w:tcPr>
        <w:tcBorders>
          <w:top w:val="nil"/>
          <w:left w:val="single" w:sz="8" w:space="0" w:color="6E6E6E"/>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BDBDB"/>
      </w:tcPr>
    </w:tblStylePr>
    <w:tblStylePr w:type="band1Horz">
      <w:tblPr/>
      <w:tcPr>
        <w:tcBorders>
          <w:top w:val="nil"/>
          <w:bottom w:val="nil"/>
          <w:insideH w:val="nil"/>
          <w:insideV w:val="nil"/>
        </w:tcBorders>
        <w:shd w:val="clear" w:color="auto" w:fill="DBDBDB"/>
      </w:tcPr>
    </w:tblStylePr>
    <w:tblStylePr w:type="nwCell">
      <w:tblPr/>
      <w:tcPr>
        <w:shd w:val="clear" w:color="auto" w:fill="FFFFFF"/>
      </w:tcPr>
    </w:tblStylePr>
    <w:tblStylePr w:type="swCell">
      <w:tblPr/>
      <w:tcPr>
        <w:tcBorders>
          <w:top w:val="nil"/>
        </w:tcBorders>
      </w:tcPr>
    </w:tblStylePr>
  </w:style>
  <w:style w:type="table" w:styleId="MediumList2-Accent1">
    <w:name w:val="Medium List 2 Accent 1"/>
    <w:basedOn w:val="TableNormal"/>
    <w:uiPriority w:val="99"/>
    <w:semiHidden/>
    <w:rsid w:val="007D7F90"/>
    <w:rPr>
      <w:rFonts w:ascii="Cambria" w:hAnsi="Cambria"/>
      <w:color w:val="6E6E6E"/>
    </w:rPr>
    <w:tblPr>
      <w:tblStyleRowBandSize w:val="1"/>
      <w:tblStyleColBandSize w:val="1"/>
      <w:tblBorders>
        <w:top w:val="single" w:sz="8" w:space="0" w:color="901A1E"/>
        <w:left w:val="single" w:sz="8" w:space="0" w:color="901A1E"/>
        <w:bottom w:val="single" w:sz="8" w:space="0" w:color="901A1E"/>
        <w:right w:val="single" w:sz="8" w:space="0" w:color="901A1E"/>
      </w:tblBorders>
    </w:tblPr>
    <w:tblStylePr w:type="firstRow">
      <w:rPr>
        <w:sz w:val="24"/>
        <w:szCs w:val="24"/>
      </w:rPr>
      <w:tblPr/>
      <w:tcPr>
        <w:tcBorders>
          <w:top w:val="nil"/>
          <w:left w:val="nil"/>
          <w:bottom w:val="single" w:sz="24" w:space="0" w:color="901A1E"/>
          <w:right w:val="nil"/>
          <w:insideH w:val="nil"/>
          <w:insideV w:val="nil"/>
        </w:tcBorders>
        <w:shd w:val="clear" w:color="auto" w:fill="FFFFFF"/>
      </w:tcPr>
    </w:tblStylePr>
    <w:tblStylePr w:type="lastRow">
      <w:tblPr/>
      <w:tcPr>
        <w:tcBorders>
          <w:top w:val="single" w:sz="8" w:space="0" w:color="901A1E"/>
          <w:left w:val="nil"/>
          <w:bottom w:val="nil"/>
          <w:right w:val="nil"/>
          <w:insideH w:val="nil"/>
          <w:insideV w:val="nil"/>
        </w:tcBorders>
        <w:shd w:val="clear" w:color="auto" w:fill="FFFFFF"/>
      </w:tcPr>
    </w:tblStylePr>
    <w:tblStylePr w:type="firstCol">
      <w:tblPr/>
      <w:tcPr>
        <w:tcBorders>
          <w:top w:val="nil"/>
          <w:left w:val="nil"/>
          <w:bottom w:val="nil"/>
          <w:right w:val="single" w:sz="8" w:space="0" w:color="901A1E"/>
          <w:insideH w:val="nil"/>
          <w:insideV w:val="nil"/>
        </w:tcBorders>
        <w:shd w:val="clear" w:color="auto" w:fill="FFFFFF"/>
      </w:tcPr>
    </w:tblStylePr>
    <w:tblStylePr w:type="lastCol">
      <w:tblPr/>
      <w:tcPr>
        <w:tcBorders>
          <w:top w:val="nil"/>
          <w:left w:val="single" w:sz="8" w:space="0" w:color="901A1E"/>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2B7B9"/>
      </w:tcPr>
    </w:tblStylePr>
    <w:tblStylePr w:type="band1Horz">
      <w:tblPr/>
      <w:tcPr>
        <w:tcBorders>
          <w:top w:val="nil"/>
          <w:bottom w:val="nil"/>
          <w:insideH w:val="nil"/>
          <w:insideV w:val="nil"/>
        </w:tcBorders>
        <w:shd w:val="clear" w:color="auto" w:fill="F2B7B9"/>
      </w:tcPr>
    </w:tblStylePr>
    <w:tblStylePr w:type="nwCell">
      <w:tblPr/>
      <w:tcPr>
        <w:shd w:val="clear" w:color="auto" w:fill="FFFFFF"/>
      </w:tcPr>
    </w:tblStylePr>
    <w:tblStylePr w:type="swCell">
      <w:tblPr/>
      <w:tcPr>
        <w:tcBorders>
          <w:top w:val="nil"/>
        </w:tcBorders>
      </w:tcPr>
    </w:tblStylePr>
  </w:style>
  <w:style w:type="table" w:styleId="MediumList2-Accent2">
    <w:name w:val="Medium List 2 Accent 2"/>
    <w:basedOn w:val="TableNormal"/>
    <w:uiPriority w:val="99"/>
    <w:semiHidden/>
    <w:rsid w:val="007D7F90"/>
    <w:rPr>
      <w:rFonts w:ascii="Cambria" w:hAnsi="Cambria"/>
      <w:color w:val="6E6E6E"/>
    </w:rPr>
    <w:tblPr>
      <w:tblStyleRowBandSize w:val="1"/>
      <w:tblStyleColBandSize w:val="1"/>
      <w:tblBorders>
        <w:top w:val="single" w:sz="8" w:space="0" w:color="B2523C"/>
        <w:left w:val="single" w:sz="8" w:space="0" w:color="B2523C"/>
        <w:bottom w:val="single" w:sz="8" w:space="0" w:color="B2523C"/>
        <w:right w:val="single" w:sz="8" w:space="0" w:color="B2523C"/>
      </w:tblBorders>
    </w:tblPr>
    <w:tblStylePr w:type="firstRow">
      <w:rPr>
        <w:sz w:val="24"/>
        <w:szCs w:val="24"/>
      </w:rPr>
      <w:tblPr/>
      <w:tcPr>
        <w:tcBorders>
          <w:top w:val="nil"/>
          <w:left w:val="nil"/>
          <w:bottom w:val="single" w:sz="24" w:space="0" w:color="B2523C"/>
          <w:right w:val="nil"/>
          <w:insideH w:val="nil"/>
          <w:insideV w:val="nil"/>
        </w:tcBorders>
        <w:shd w:val="clear" w:color="auto" w:fill="FFFFFF"/>
      </w:tcPr>
    </w:tblStylePr>
    <w:tblStylePr w:type="lastRow">
      <w:tblPr/>
      <w:tcPr>
        <w:tcBorders>
          <w:top w:val="single" w:sz="8" w:space="0" w:color="B2523C"/>
          <w:left w:val="nil"/>
          <w:bottom w:val="nil"/>
          <w:right w:val="nil"/>
          <w:insideH w:val="nil"/>
          <w:insideV w:val="nil"/>
        </w:tcBorders>
        <w:shd w:val="clear" w:color="auto" w:fill="FFFFFF"/>
      </w:tcPr>
    </w:tblStylePr>
    <w:tblStylePr w:type="firstCol">
      <w:tblPr/>
      <w:tcPr>
        <w:tcBorders>
          <w:top w:val="nil"/>
          <w:left w:val="nil"/>
          <w:bottom w:val="nil"/>
          <w:right w:val="single" w:sz="8" w:space="0" w:color="B2523C"/>
          <w:insideH w:val="nil"/>
          <w:insideV w:val="nil"/>
        </w:tcBorders>
        <w:shd w:val="clear" w:color="auto" w:fill="FFFFFF"/>
      </w:tcPr>
    </w:tblStylePr>
    <w:tblStylePr w:type="lastCol">
      <w:tblPr/>
      <w:tcPr>
        <w:tcBorders>
          <w:top w:val="nil"/>
          <w:left w:val="single" w:sz="8" w:space="0" w:color="B2523C"/>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ED2CC"/>
      </w:tcPr>
    </w:tblStylePr>
    <w:tblStylePr w:type="band1Horz">
      <w:tblPr/>
      <w:tcPr>
        <w:tcBorders>
          <w:top w:val="nil"/>
          <w:bottom w:val="nil"/>
          <w:insideH w:val="nil"/>
          <w:insideV w:val="nil"/>
        </w:tcBorders>
        <w:shd w:val="clear" w:color="auto" w:fill="EED2CC"/>
      </w:tcPr>
    </w:tblStylePr>
    <w:tblStylePr w:type="nwCell">
      <w:tblPr/>
      <w:tcPr>
        <w:shd w:val="clear" w:color="auto" w:fill="FFFFFF"/>
      </w:tcPr>
    </w:tblStylePr>
    <w:tblStylePr w:type="swCell">
      <w:tblPr/>
      <w:tcPr>
        <w:tcBorders>
          <w:top w:val="nil"/>
        </w:tcBorders>
      </w:tcPr>
    </w:tblStylePr>
  </w:style>
  <w:style w:type="table" w:styleId="MediumList2-Accent3">
    <w:name w:val="Medium List 2 Accent 3"/>
    <w:basedOn w:val="TableNormal"/>
    <w:uiPriority w:val="99"/>
    <w:semiHidden/>
    <w:rsid w:val="007D7F90"/>
    <w:rPr>
      <w:rFonts w:ascii="Cambria" w:hAnsi="Cambria"/>
      <w:color w:val="6E6E6E"/>
    </w:rPr>
    <w:tblPr>
      <w:tblStyleRowBandSize w:val="1"/>
      <w:tblStyleColBandSize w:val="1"/>
      <w:tblBorders>
        <w:top w:val="single" w:sz="8" w:space="0" w:color="FFFFFF"/>
        <w:left w:val="single" w:sz="8" w:space="0" w:color="FFFFFF"/>
        <w:bottom w:val="single" w:sz="8" w:space="0" w:color="FFFFFF"/>
        <w:right w:val="single" w:sz="8" w:space="0" w:color="FFFFFF"/>
      </w:tblBorders>
    </w:tblPr>
    <w:tblStylePr w:type="firstRow">
      <w:rPr>
        <w:sz w:val="24"/>
        <w:szCs w:val="24"/>
      </w:rPr>
      <w:tblPr/>
      <w:tcPr>
        <w:tcBorders>
          <w:top w:val="nil"/>
          <w:left w:val="nil"/>
          <w:bottom w:val="single" w:sz="24" w:space="0" w:color="FFFFFF"/>
          <w:right w:val="nil"/>
          <w:insideH w:val="nil"/>
          <w:insideV w:val="nil"/>
        </w:tcBorders>
        <w:shd w:val="clear" w:color="auto" w:fill="FFFFFF"/>
      </w:tcPr>
    </w:tblStylePr>
    <w:tblStylePr w:type="lastRow">
      <w:tblPr/>
      <w:tcPr>
        <w:tcBorders>
          <w:top w:val="single" w:sz="8" w:space="0" w:color="FFFFFF"/>
          <w:left w:val="nil"/>
          <w:bottom w:val="nil"/>
          <w:right w:val="nil"/>
          <w:insideH w:val="nil"/>
          <w:insideV w:val="nil"/>
        </w:tcBorders>
        <w:shd w:val="clear" w:color="auto" w:fill="FFFFFF"/>
      </w:tcPr>
    </w:tblStylePr>
    <w:tblStylePr w:type="firstCol">
      <w:tblPr/>
      <w:tcPr>
        <w:tcBorders>
          <w:top w:val="nil"/>
          <w:left w:val="nil"/>
          <w:bottom w:val="nil"/>
          <w:right w:val="single" w:sz="8" w:space="0" w:color="FFFFFF"/>
          <w:insideH w:val="nil"/>
          <w:insideV w:val="nil"/>
        </w:tcBorders>
        <w:shd w:val="clear" w:color="auto" w:fill="FFFFFF"/>
      </w:tcPr>
    </w:tblStylePr>
    <w:tblStylePr w:type="lastCol">
      <w:tblPr/>
      <w:tcPr>
        <w:tcBorders>
          <w:top w:val="nil"/>
          <w:left w:val="single" w:sz="8" w:space="0" w:color="FFFFFF"/>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FFFFF"/>
      </w:tcPr>
    </w:tblStylePr>
    <w:tblStylePr w:type="band1Horz">
      <w:tblPr/>
      <w:tcPr>
        <w:tcBorders>
          <w:top w:val="nil"/>
          <w:bottom w:val="nil"/>
          <w:insideH w:val="nil"/>
          <w:insideV w:val="nil"/>
        </w:tcBorders>
        <w:shd w:val="clear" w:color="auto" w:fill="FFFFFF"/>
      </w:tcPr>
    </w:tblStylePr>
    <w:tblStylePr w:type="nwCell">
      <w:tblPr/>
      <w:tcPr>
        <w:shd w:val="clear" w:color="auto" w:fill="FFFFFF"/>
      </w:tcPr>
    </w:tblStylePr>
    <w:tblStylePr w:type="swCell">
      <w:tblPr/>
      <w:tcPr>
        <w:tcBorders>
          <w:top w:val="nil"/>
        </w:tcBorders>
      </w:tcPr>
    </w:tblStylePr>
  </w:style>
  <w:style w:type="table" w:styleId="MediumList2-Accent4">
    <w:name w:val="Medium List 2 Accent 4"/>
    <w:basedOn w:val="TableNormal"/>
    <w:uiPriority w:val="99"/>
    <w:semiHidden/>
    <w:rsid w:val="007D7F90"/>
    <w:rPr>
      <w:rFonts w:ascii="Cambria" w:hAnsi="Cambria"/>
      <w:color w:val="6E6E6E"/>
    </w:rPr>
    <w:tblPr>
      <w:tblStyleRowBandSize w:val="1"/>
      <w:tblStyleColBandSize w:val="1"/>
      <w:tblBorders>
        <w:top w:val="single" w:sz="8" w:space="0" w:color="5D5D5D"/>
        <w:left w:val="single" w:sz="8" w:space="0" w:color="5D5D5D"/>
        <w:bottom w:val="single" w:sz="8" w:space="0" w:color="5D5D5D"/>
        <w:right w:val="single" w:sz="8" w:space="0" w:color="5D5D5D"/>
      </w:tblBorders>
    </w:tblPr>
    <w:tblStylePr w:type="firstRow">
      <w:rPr>
        <w:sz w:val="24"/>
        <w:szCs w:val="24"/>
      </w:rPr>
      <w:tblPr/>
      <w:tcPr>
        <w:tcBorders>
          <w:top w:val="nil"/>
          <w:left w:val="nil"/>
          <w:bottom w:val="single" w:sz="24" w:space="0" w:color="5D5D5D"/>
          <w:right w:val="nil"/>
          <w:insideH w:val="nil"/>
          <w:insideV w:val="nil"/>
        </w:tcBorders>
        <w:shd w:val="clear" w:color="auto" w:fill="FFFFFF"/>
      </w:tcPr>
    </w:tblStylePr>
    <w:tblStylePr w:type="lastRow">
      <w:tblPr/>
      <w:tcPr>
        <w:tcBorders>
          <w:top w:val="single" w:sz="8" w:space="0" w:color="5D5D5D"/>
          <w:left w:val="nil"/>
          <w:bottom w:val="nil"/>
          <w:right w:val="nil"/>
          <w:insideH w:val="nil"/>
          <w:insideV w:val="nil"/>
        </w:tcBorders>
        <w:shd w:val="clear" w:color="auto" w:fill="FFFFFF"/>
      </w:tcPr>
    </w:tblStylePr>
    <w:tblStylePr w:type="firstCol">
      <w:tblPr/>
      <w:tcPr>
        <w:tcBorders>
          <w:top w:val="nil"/>
          <w:left w:val="nil"/>
          <w:bottom w:val="nil"/>
          <w:right w:val="single" w:sz="8" w:space="0" w:color="5D5D5D"/>
          <w:insideH w:val="nil"/>
          <w:insideV w:val="nil"/>
        </w:tcBorders>
        <w:shd w:val="clear" w:color="auto" w:fill="FFFFFF"/>
      </w:tcPr>
    </w:tblStylePr>
    <w:tblStylePr w:type="lastCol">
      <w:tblPr/>
      <w:tcPr>
        <w:tcBorders>
          <w:top w:val="nil"/>
          <w:left w:val="single" w:sz="8" w:space="0" w:color="5D5D5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6D6D6"/>
      </w:tcPr>
    </w:tblStylePr>
    <w:tblStylePr w:type="band1Horz">
      <w:tblPr/>
      <w:tcPr>
        <w:tcBorders>
          <w:top w:val="nil"/>
          <w:bottom w:val="nil"/>
          <w:insideH w:val="nil"/>
          <w:insideV w:val="nil"/>
        </w:tcBorders>
        <w:shd w:val="clear" w:color="auto" w:fill="D6D6D6"/>
      </w:tcPr>
    </w:tblStylePr>
    <w:tblStylePr w:type="nwCell">
      <w:tblPr/>
      <w:tcPr>
        <w:shd w:val="clear" w:color="auto" w:fill="FFFFFF"/>
      </w:tcPr>
    </w:tblStylePr>
    <w:tblStylePr w:type="swCell">
      <w:tblPr/>
      <w:tcPr>
        <w:tcBorders>
          <w:top w:val="nil"/>
        </w:tcBorders>
      </w:tcPr>
    </w:tblStylePr>
  </w:style>
  <w:style w:type="table" w:styleId="MediumList2-Accent5">
    <w:name w:val="Medium List 2 Accent 5"/>
    <w:basedOn w:val="TableNormal"/>
    <w:uiPriority w:val="99"/>
    <w:semiHidden/>
    <w:rsid w:val="007D7F90"/>
    <w:rPr>
      <w:rFonts w:ascii="Cambria" w:hAnsi="Cambria"/>
      <w:color w:val="6E6E6E"/>
    </w:rPr>
    <w:tblPr>
      <w:tblStyleRowBandSize w:val="1"/>
      <w:tblStyleColBandSize w:val="1"/>
      <w:tblBorders>
        <w:top w:val="single" w:sz="8" w:space="0" w:color="C8ADAC"/>
        <w:left w:val="single" w:sz="8" w:space="0" w:color="C8ADAC"/>
        <w:bottom w:val="single" w:sz="8" w:space="0" w:color="C8ADAC"/>
        <w:right w:val="single" w:sz="8" w:space="0" w:color="C8ADAC"/>
      </w:tblBorders>
    </w:tblPr>
    <w:tblStylePr w:type="firstRow">
      <w:rPr>
        <w:sz w:val="24"/>
        <w:szCs w:val="24"/>
      </w:rPr>
      <w:tblPr/>
      <w:tcPr>
        <w:tcBorders>
          <w:top w:val="nil"/>
          <w:left w:val="nil"/>
          <w:bottom w:val="single" w:sz="24" w:space="0" w:color="C8ADAC"/>
          <w:right w:val="nil"/>
          <w:insideH w:val="nil"/>
          <w:insideV w:val="nil"/>
        </w:tcBorders>
        <w:shd w:val="clear" w:color="auto" w:fill="FFFFFF"/>
      </w:tcPr>
    </w:tblStylePr>
    <w:tblStylePr w:type="lastRow">
      <w:tblPr/>
      <w:tcPr>
        <w:tcBorders>
          <w:top w:val="single" w:sz="8" w:space="0" w:color="C8ADAC"/>
          <w:left w:val="nil"/>
          <w:bottom w:val="nil"/>
          <w:right w:val="nil"/>
          <w:insideH w:val="nil"/>
          <w:insideV w:val="nil"/>
        </w:tcBorders>
        <w:shd w:val="clear" w:color="auto" w:fill="FFFFFF"/>
      </w:tcPr>
    </w:tblStylePr>
    <w:tblStylePr w:type="firstCol">
      <w:tblPr/>
      <w:tcPr>
        <w:tcBorders>
          <w:top w:val="nil"/>
          <w:left w:val="nil"/>
          <w:bottom w:val="nil"/>
          <w:right w:val="single" w:sz="8" w:space="0" w:color="C8ADAC"/>
          <w:insideH w:val="nil"/>
          <w:insideV w:val="nil"/>
        </w:tcBorders>
        <w:shd w:val="clear" w:color="auto" w:fill="FFFFFF"/>
      </w:tcPr>
    </w:tblStylePr>
    <w:tblStylePr w:type="lastCol">
      <w:tblPr/>
      <w:tcPr>
        <w:tcBorders>
          <w:top w:val="nil"/>
          <w:left w:val="single" w:sz="8" w:space="0" w:color="C8ADAC"/>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1EAEA"/>
      </w:tcPr>
    </w:tblStylePr>
    <w:tblStylePr w:type="band1Horz">
      <w:tblPr/>
      <w:tcPr>
        <w:tcBorders>
          <w:top w:val="nil"/>
          <w:bottom w:val="nil"/>
          <w:insideH w:val="nil"/>
          <w:insideV w:val="nil"/>
        </w:tcBorders>
        <w:shd w:val="clear" w:color="auto" w:fill="F1EAEA"/>
      </w:tcPr>
    </w:tblStylePr>
    <w:tblStylePr w:type="nwCell">
      <w:tblPr/>
      <w:tcPr>
        <w:shd w:val="clear" w:color="auto" w:fill="FFFFFF"/>
      </w:tcPr>
    </w:tblStylePr>
    <w:tblStylePr w:type="swCell">
      <w:tblPr/>
      <w:tcPr>
        <w:tcBorders>
          <w:top w:val="nil"/>
        </w:tcBorders>
      </w:tcPr>
    </w:tblStylePr>
  </w:style>
  <w:style w:type="table" w:styleId="MediumList2-Accent6">
    <w:name w:val="Medium List 2 Accent 6"/>
    <w:basedOn w:val="TableNormal"/>
    <w:uiPriority w:val="99"/>
    <w:semiHidden/>
    <w:rsid w:val="007D7F90"/>
    <w:rPr>
      <w:rFonts w:ascii="Cambria" w:hAnsi="Cambria"/>
      <w:color w:val="6E6E6E"/>
    </w:rPr>
    <w:tblPr>
      <w:tblStyleRowBandSize w:val="1"/>
      <w:tblStyleColBandSize w:val="1"/>
      <w:tblBorders>
        <w:top w:val="single" w:sz="8" w:space="0" w:color="A14935"/>
        <w:left w:val="single" w:sz="8" w:space="0" w:color="A14935"/>
        <w:bottom w:val="single" w:sz="8" w:space="0" w:color="A14935"/>
        <w:right w:val="single" w:sz="8" w:space="0" w:color="A14935"/>
      </w:tblBorders>
    </w:tblPr>
    <w:tblStylePr w:type="firstRow">
      <w:rPr>
        <w:sz w:val="24"/>
        <w:szCs w:val="24"/>
      </w:rPr>
      <w:tblPr/>
      <w:tcPr>
        <w:tcBorders>
          <w:top w:val="nil"/>
          <w:left w:val="nil"/>
          <w:bottom w:val="single" w:sz="24" w:space="0" w:color="A14935"/>
          <w:right w:val="nil"/>
          <w:insideH w:val="nil"/>
          <w:insideV w:val="nil"/>
        </w:tcBorders>
        <w:shd w:val="clear" w:color="auto" w:fill="FFFFFF"/>
      </w:tcPr>
    </w:tblStylePr>
    <w:tblStylePr w:type="lastRow">
      <w:tblPr/>
      <w:tcPr>
        <w:tcBorders>
          <w:top w:val="single" w:sz="8" w:space="0" w:color="A14935"/>
          <w:left w:val="nil"/>
          <w:bottom w:val="nil"/>
          <w:right w:val="nil"/>
          <w:insideH w:val="nil"/>
          <w:insideV w:val="nil"/>
        </w:tcBorders>
        <w:shd w:val="clear" w:color="auto" w:fill="FFFFFF"/>
      </w:tcPr>
    </w:tblStylePr>
    <w:tblStylePr w:type="firstCol">
      <w:tblPr/>
      <w:tcPr>
        <w:tcBorders>
          <w:top w:val="nil"/>
          <w:left w:val="nil"/>
          <w:bottom w:val="nil"/>
          <w:right w:val="single" w:sz="8" w:space="0" w:color="A14935"/>
          <w:insideH w:val="nil"/>
          <w:insideV w:val="nil"/>
        </w:tcBorders>
        <w:shd w:val="clear" w:color="auto" w:fill="FFFFFF"/>
      </w:tcPr>
    </w:tblStylePr>
    <w:tblStylePr w:type="lastCol">
      <w:tblPr/>
      <w:tcPr>
        <w:tcBorders>
          <w:top w:val="nil"/>
          <w:left w:val="single" w:sz="8" w:space="0" w:color="A14935"/>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DCEC7"/>
      </w:tcPr>
    </w:tblStylePr>
    <w:tblStylePr w:type="band1Horz">
      <w:tblPr/>
      <w:tcPr>
        <w:tcBorders>
          <w:top w:val="nil"/>
          <w:bottom w:val="nil"/>
          <w:insideH w:val="nil"/>
          <w:insideV w:val="nil"/>
        </w:tcBorders>
        <w:shd w:val="clear" w:color="auto" w:fill="EDCEC7"/>
      </w:tcPr>
    </w:tblStylePr>
    <w:tblStylePr w:type="nwCell">
      <w:tblPr/>
      <w:tcPr>
        <w:shd w:val="clear" w:color="auto" w:fill="FFFFFF"/>
      </w:tcPr>
    </w:tblStylePr>
    <w:tblStylePr w:type="swCell">
      <w:tblPr/>
      <w:tcPr>
        <w:tcBorders>
          <w:top w:val="nil"/>
        </w:tcBorders>
      </w:tcPr>
    </w:tblStylePr>
  </w:style>
  <w:style w:type="table" w:styleId="MediumShading1">
    <w:name w:val="Medium Shading 1"/>
    <w:basedOn w:val="TableNormal"/>
    <w:uiPriority w:val="99"/>
    <w:semiHidden/>
    <w:rsid w:val="007D7F90"/>
    <w:tblPr>
      <w:tblStyleRowBandSize w:val="1"/>
      <w:tblStyleColBandSize w:val="1"/>
      <w:tblBorders>
        <w:top w:val="single" w:sz="8" w:space="0" w:color="929292"/>
        <w:left w:val="single" w:sz="8" w:space="0" w:color="929292"/>
        <w:bottom w:val="single" w:sz="8" w:space="0" w:color="929292"/>
        <w:right w:val="single" w:sz="8" w:space="0" w:color="929292"/>
        <w:insideH w:val="single" w:sz="8" w:space="0" w:color="929292"/>
      </w:tblBorders>
    </w:tblPr>
    <w:tblStylePr w:type="firstRow">
      <w:pPr>
        <w:spacing w:before="0" w:after="0" w:line="240" w:lineRule="auto"/>
      </w:pPr>
      <w:rPr>
        <w:b/>
        <w:bCs/>
        <w:color w:val="FFFFFF"/>
      </w:rPr>
      <w:tblPr/>
      <w:tcPr>
        <w:tcBorders>
          <w:top w:val="single" w:sz="8" w:space="0" w:color="929292"/>
          <w:left w:val="single" w:sz="8" w:space="0" w:color="929292"/>
          <w:bottom w:val="single" w:sz="8" w:space="0" w:color="929292"/>
          <w:right w:val="single" w:sz="8" w:space="0" w:color="929292"/>
          <w:insideH w:val="nil"/>
          <w:insideV w:val="nil"/>
        </w:tcBorders>
        <w:shd w:val="clear" w:color="auto" w:fill="6E6E6E"/>
      </w:tcPr>
    </w:tblStylePr>
    <w:tblStylePr w:type="lastRow">
      <w:pPr>
        <w:spacing w:before="0" w:after="0" w:line="240" w:lineRule="auto"/>
      </w:pPr>
      <w:rPr>
        <w:b/>
        <w:bCs/>
      </w:rPr>
      <w:tblPr/>
      <w:tcPr>
        <w:tcBorders>
          <w:top w:val="double" w:sz="6" w:space="0" w:color="929292"/>
          <w:left w:val="single" w:sz="8" w:space="0" w:color="929292"/>
          <w:bottom w:val="single" w:sz="8" w:space="0" w:color="929292"/>
          <w:right w:val="single" w:sz="8" w:space="0" w:color="929292"/>
          <w:insideH w:val="nil"/>
          <w:insideV w:val="nil"/>
        </w:tcBorders>
      </w:tcPr>
    </w:tblStylePr>
    <w:tblStylePr w:type="firstCol">
      <w:rPr>
        <w:b/>
        <w:bCs/>
      </w:rPr>
    </w:tblStylePr>
    <w:tblStylePr w:type="lastCol">
      <w:rPr>
        <w:b/>
        <w:bCs/>
      </w:rPr>
    </w:tblStylePr>
    <w:tblStylePr w:type="band1Vert">
      <w:tblPr/>
      <w:tcPr>
        <w:shd w:val="clear" w:color="auto" w:fill="DBDBDB"/>
      </w:tcPr>
    </w:tblStylePr>
    <w:tblStylePr w:type="band1Horz">
      <w:tblPr/>
      <w:tcPr>
        <w:tcBorders>
          <w:insideH w:val="nil"/>
          <w:insideV w:val="nil"/>
        </w:tcBorders>
        <w:shd w:val="clear" w:color="auto" w:fill="DBDBDB"/>
      </w:tcPr>
    </w:tblStylePr>
    <w:tblStylePr w:type="band2Horz">
      <w:tblPr/>
      <w:tcPr>
        <w:tcBorders>
          <w:insideH w:val="nil"/>
          <w:insideV w:val="nil"/>
        </w:tcBorders>
      </w:tcPr>
    </w:tblStylePr>
  </w:style>
  <w:style w:type="table" w:styleId="MediumShading1-Accent1">
    <w:name w:val="Medium Shading 1 Accent 1"/>
    <w:basedOn w:val="TableNormal"/>
    <w:uiPriority w:val="99"/>
    <w:semiHidden/>
    <w:rsid w:val="007D7F90"/>
    <w:tblPr>
      <w:tblStyleRowBandSize w:val="1"/>
      <w:tblStyleColBandSize w:val="1"/>
      <w:tblBorders>
        <w:top w:val="single" w:sz="8" w:space="0" w:color="D8272C"/>
        <w:left w:val="single" w:sz="8" w:space="0" w:color="D8272C"/>
        <w:bottom w:val="single" w:sz="8" w:space="0" w:color="D8272C"/>
        <w:right w:val="single" w:sz="8" w:space="0" w:color="D8272C"/>
        <w:insideH w:val="single" w:sz="8" w:space="0" w:color="D8272C"/>
      </w:tblBorders>
    </w:tblPr>
    <w:tblStylePr w:type="firstRow">
      <w:pPr>
        <w:spacing w:before="0" w:after="0" w:line="240" w:lineRule="auto"/>
      </w:pPr>
      <w:rPr>
        <w:b/>
        <w:bCs/>
        <w:color w:val="FFFFFF"/>
      </w:rPr>
      <w:tblPr/>
      <w:tcPr>
        <w:tcBorders>
          <w:top w:val="single" w:sz="8" w:space="0" w:color="D8272C"/>
          <w:left w:val="single" w:sz="8" w:space="0" w:color="D8272C"/>
          <w:bottom w:val="single" w:sz="8" w:space="0" w:color="D8272C"/>
          <w:right w:val="single" w:sz="8" w:space="0" w:color="D8272C"/>
          <w:insideH w:val="nil"/>
          <w:insideV w:val="nil"/>
        </w:tcBorders>
        <w:shd w:val="clear" w:color="auto" w:fill="901A1E"/>
      </w:tcPr>
    </w:tblStylePr>
    <w:tblStylePr w:type="lastRow">
      <w:pPr>
        <w:spacing w:before="0" w:after="0" w:line="240" w:lineRule="auto"/>
      </w:pPr>
      <w:rPr>
        <w:b/>
        <w:bCs/>
      </w:rPr>
      <w:tblPr/>
      <w:tcPr>
        <w:tcBorders>
          <w:top w:val="double" w:sz="6" w:space="0" w:color="D8272C"/>
          <w:left w:val="single" w:sz="8" w:space="0" w:color="D8272C"/>
          <w:bottom w:val="single" w:sz="8" w:space="0" w:color="D8272C"/>
          <w:right w:val="single" w:sz="8" w:space="0" w:color="D8272C"/>
          <w:insideH w:val="nil"/>
          <w:insideV w:val="nil"/>
        </w:tcBorders>
      </w:tcPr>
    </w:tblStylePr>
    <w:tblStylePr w:type="firstCol">
      <w:rPr>
        <w:b/>
        <w:bCs/>
      </w:rPr>
    </w:tblStylePr>
    <w:tblStylePr w:type="lastCol">
      <w:rPr>
        <w:b/>
        <w:bCs/>
      </w:rPr>
    </w:tblStylePr>
    <w:tblStylePr w:type="band1Vert">
      <w:tblPr/>
      <w:tcPr>
        <w:shd w:val="clear" w:color="auto" w:fill="F2B7B9"/>
      </w:tcPr>
    </w:tblStylePr>
    <w:tblStylePr w:type="band1Horz">
      <w:tblPr/>
      <w:tcPr>
        <w:tcBorders>
          <w:insideH w:val="nil"/>
          <w:insideV w:val="nil"/>
        </w:tcBorders>
        <w:shd w:val="clear" w:color="auto" w:fill="F2B7B9"/>
      </w:tcPr>
    </w:tblStylePr>
    <w:tblStylePr w:type="band2Horz">
      <w:tblPr/>
      <w:tcPr>
        <w:tcBorders>
          <w:insideH w:val="nil"/>
          <w:insideV w:val="nil"/>
        </w:tcBorders>
      </w:tcPr>
    </w:tblStylePr>
  </w:style>
  <w:style w:type="table" w:styleId="MediumShading1-Accent2">
    <w:name w:val="Medium Shading 1 Accent 2"/>
    <w:basedOn w:val="TableNormal"/>
    <w:uiPriority w:val="99"/>
    <w:semiHidden/>
    <w:rsid w:val="007D7F90"/>
    <w:tblPr>
      <w:tblStyleRowBandSize w:val="1"/>
      <w:tblStyleColBandSize w:val="1"/>
      <w:tblBorders>
        <w:top w:val="single" w:sz="8" w:space="0" w:color="CB7966"/>
        <w:left w:val="single" w:sz="8" w:space="0" w:color="CB7966"/>
        <w:bottom w:val="single" w:sz="8" w:space="0" w:color="CB7966"/>
        <w:right w:val="single" w:sz="8" w:space="0" w:color="CB7966"/>
        <w:insideH w:val="single" w:sz="8" w:space="0" w:color="CB7966"/>
      </w:tblBorders>
    </w:tblPr>
    <w:tblStylePr w:type="firstRow">
      <w:pPr>
        <w:spacing w:before="0" w:after="0" w:line="240" w:lineRule="auto"/>
      </w:pPr>
      <w:rPr>
        <w:b/>
        <w:bCs/>
        <w:color w:val="FFFFFF"/>
      </w:rPr>
      <w:tblPr/>
      <w:tcPr>
        <w:tcBorders>
          <w:top w:val="single" w:sz="8" w:space="0" w:color="CB7966"/>
          <w:left w:val="single" w:sz="8" w:space="0" w:color="CB7966"/>
          <w:bottom w:val="single" w:sz="8" w:space="0" w:color="CB7966"/>
          <w:right w:val="single" w:sz="8" w:space="0" w:color="CB7966"/>
          <w:insideH w:val="nil"/>
          <w:insideV w:val="nil"/>
        </w:tcBorders>
        <w:shd w:val="clear" w:color="auto" w:fill="B2523C"/>
      </w:tcPr>
    </w:tblStylePr>
    <w:tblStylePr w:type="lastRow">
      <w:pPr>
        <w:spacing w:before="0" w:after="0" w:line="240" w:lineRule="auto"/>
      </w:pPr>
      <w:rPr>
        <w:b/>
        <w:bCs/>
      </w:rPr>
      <w:tblPr/>
      <w:tcPr>
        <w:tcBorders>
          <w:top w:val="double" w:sz="6" w:space="0" w:color="CB7966"/>
          <w:left w:val="single" w:sz="8" w:space="0" w:color="CB7966"/>
          <w:bottom w:val="single" w:sz="8" w:space="0" w:color="CB7966"/>
          <w:right w:val="single" w:sz="8" w:space="0" w:color="CB7966"/>
          <w:insideH w:val="nil"/>
          <w:insideV w:val="nil"/>
        </w:tcBorders>
      </w:tcPr>
    </w:tblStylePr>
    <w:tblStylePr w:type="firstCol">
      <w:rPr>
        <w:b/>
        <w:bCs/>
      </w:rPr>
    </w:tblStylePr>
    <w:tblStylePr w:type="lastCol">
      <w:rPr>
        <w:b/>
        <w:bCs/>
      </w:rPr>
    </w:tblStylePr>
    <w:tblStylePr w:type="band1Vert">
      <w:tblPr/>
      <w:tcPr>
        <w:shd w:val="clear" w:color="auto" w:fill="EED2CC"/>
      </w:tcPr>
    </w:tblStylePr>
    <w:tblStylePr w:type="band1Horz">
      <w:tblPr/>
      <w:tcPr>
        <w:tcBorders>
          <w:insideH w:val="nil"/>
          <w:insideV w:val="nil"/>
        </w:tcBorders>
        <w:shd w:val="clear" w:color="auto" w:fill="EED2CC"/>
      </w:tcPr>
    </w:tblStylePr>
    <w:tblStylePr w:type="band2Horz">
      <w:tblPr/>
      <w:tcPr>
        <w:tcBorders>
          <w:insideH w:val="nil"/>
          <w:insideV w:val="nil"/>
        </w:tcBorders>
      </w:tcPr>
    </w:tblStylePr>
  </w:style>
  <w:style w:type="table" w:styleId="MediumShading1-Accent3">
    <w:name w:val="Medium Shading 1 Accent 3"/>
    <w:basedOn w:val="TableNormal"/>
    <w:uiPriority w:val="99"/>
    <w:semiHidden/>
    <w:rsid w:val="007D7F90"/>
    <w:tblPr>
      <w:tblStyleRowBandSize w:val="1"/>
      <w:tblStyleColBandSize w:val="1"/>
      <w:tblBorders>
        <w:top w:val="single" w:sz="8" w:space="0" w:color="FFFFFF"/>
        <w:left w:val="single" w:sz="8" w:space="0" w:color="FFFFFF"/>
        <w:bottom w:val="single" w:sz="8" w:space="0" w:color="FFFFFF"/>
        <w:right w:val="single" w:sz="8" w:space="0" w:color="FFFFFF"/>
        <w:insideH w:val="single" w:sz="8" w:space="0" w:color="FFFFFF"/>
      </w:tblBorders>
    </w:tblPr>
    <w:tblStylePr w:type="firstRow">
      <w:pPr>
        <w:spacing w:before="0" w:after="0" w:line="240" w:lineRule="auto"/>
      </w:pPr>
      <w:rPr>
        <w:b/>
        <w:bCs/>
        <w:color w:val="FFFFFF"/>
      </w:rPr>
      <w:tblPr/>
      <w:tcPr>
        <w:tcBorders>
          <w:top w:val="single" w:sz="8" w:space="0" w:color="FFFFFF"/>
          <w:left w:val="single" w:sz="8" w:space="0" w:color="FFFFFF"/>
          <w:bottom w:val="single" w:sz="8" w:space="0" w:color="FFFFFF"/>
          <w:right w:val="single" w:sz="8" w:space="0" w:color="FFFFFF"/>
          <w:insideH w:val="nil"/>
          <w:insideV w:val="nil"/>
        </w:tcBorders>
        <w:shd w:val="clear" w:color="auto" w:fill="FFFFFF"/>
      </w:tcPr>
    </w:tblStylePr>
    <w:tblStylePr w:type="lastRow">
      <w:pPr>
        <w:spacing w:before="0" w:after="0" w:line="240" w:lineRule="auto"/>
      </w:pPr>
      <w:rPr>
        <w:b/>
        <w:bCs/>
      </w:rPr>
      <w:tblPr/>
      <w:tcPr>
        <w:tcBorders>
          <w:top w:val="double" w:sz="6" w:space="0" w:color="FFFFFF"/>
          <w:left w:val="single" w:sz="8" w:space="0" w:color="FFFFFF"/>
          <w:bottom w:val="single" w:sz="8" w:space="0" w:color="FFFFFF"/>
          <w:right w:val="single" w:sz="8" w:space="0" w:color="FFFFFF"/>
          <w:insideH w:val="nil"/>
          <w:insideV w:val="nil"/>
        </w:tcBorders>
      </w:tcPr>
    </w:tblStylePr>
    <w:tblStylePr w:type="firstCol">
      <w:rPr>
        <w:b/>
        <w:bCs/>
      </w:rPr>
    </w:tblStylePr>
    <w:tblStylePr w:type="lastCol">
      <w:rPr>
        <w:b/>
        <w:bCs/>
      </w:rPr>
    </w:tblStylePr>
    <w:tblStylePr w:type="band1Vert">
      <w:tblPr/>
      <w:tcPr>
        <w:shd w:val="clear" w:color="auto" w:fill="FFFFFF"/>
      </w:tcPr>
    </w:tblStylePr>
    <w:tblStylePr w:type="band1Horz">
      <w:tblPr/>
      <w:tcPr>
        <w:tcBorders>
          <w:insideH w:val="nil"/>
          <w:insideV w:val="nil"/>
        </w:tcBorders>
        <w:shd w:val="clear" w:color="auto" w:fill="FFFFFF"/>
      </w:tcPr>
    </w:tblStylePr>
    <w:tblStylePr w:type="band2Horz">
      <w:tblPr/>
      <w:tcPr>
        <w:tcBorders>
          <w:insideH w:val="nil"/>
          <w:insideV w:val="nil"/>
        </w:tcBorders>
      </w:tcPr>
    </w:tblStylePr>
  </w:style>
  <w:style w:type="table" w:styleId="MediumShading1-Accent4">
    <w:name w:val="Medium Shading 1 Accent 4"/>
    <w:basedOn w:val="TableNormal"/>
    <w:uiPriority w:val="99"/>
    <w:semiHidden/>
    <w:rsid w:val="007D7F90"/>
    <w:tblPr>
      <w:tblStyleRowBandSize w:val="1"/>
      <w:tblStyleColBandSize w:val="1"/>
      <w:tblBorders>
        <w:top w:val="single" w:sz="8" w:space="0" w:color="858585"/>
        <w:left w:val="single" w:sz="8" w:space="0" w:color="858585"/>
        <w:bottom w:val="single" w:sz="8" w:space="0" w:color="858585"/>
        <w:right w:val="single" w:sz="8" w:space="0" w:color="858585"/>
        <w:insideH w:val="single" w:sz="8" w:space="0" w:color="858585"/>
      </w:tblBorders>
    </w:tblPr>
    <w:tblStylePr w:type="firstRow">
      <w:pPr>
        <w:spacing w:before="0" w:after="0" w:line="240" w:lineRule="auto"/>
      </w:pPr>
      <w:rPr>
        <w:b/>
        <w:bCs/>
        <w:color w:val="FFFFFF"/>
      </w:rPr>
      <w:tblPr/>
      <w:tcPr>
        <w:tcBorders>
          <w:top w:val="single" w:sz="8" w:space="0" w:color="858585"/>
          <w:left w:val="single" w:sz="8" w:space="0" w:color="858585"/>
          <w:bottom w:val="single" w:sz="8" w:space="0" w:color="858585"/>
          <w:right w:val="single" w:sz="8" w:space="0" w:color="858585"/>
          <w:insideH w:val="nil"/>
          <w:insideV w:val="nil"/>
        </w:tcBorders>
        <w:shd w:val="clear" w:color="auto" w:fill="5D5D5D"/>
      </w:tcPr>
    </w:tblStylePr>
    <w:tblStylePr w:type="lastRow">
      <w:pPr>
        <w:spacing w:before="0" w:after="0" w:line="240" w:lineRule="auto"/>
      </w:pPr>
      <w:rPr>
        <w:b/>
        <w:bCs/>
      </w:rPr>
      <w:tblPr/>
      <w:tcPr>
        <w:tcBorders>
          <w:top w:val="double" w:sz="6" w:space="0" w:color="858585"/>
          <w:left w:val="single" w:sz="8" w:space="0" w:color="858585"/>
          <w:bottom w:val="single" w:sz="8" w:space="0" w:color="858585"/>
          <w:right w:val="single" w:sz="8" w:space="0" w:color="858585"/>
          <w:insideH w:val="nil"/>
          <w:insideV w:val="nil"/>
        </w:tcBorders>
      </w:tcPr>
    </w:tblStylePr>
    <w:tblStylePr w:type="firstCol">
      <w:rPr>
        <w:b/>
        <w:bCs/>
      </w:rPr>
    </w:tblStylePr>
    <w:tblStylePr w:type="lastCol">
      <w:rPr>
        <w:b/>
        <w:bCs/>
      </w:rPr>
    </w:tblStylePr>
    <w:tblStylePr w:type="band1Vert">
      <w:tblPr/>
      <w:tcPr>
        <w:shd w:val="clear" w:color="auto" w:fill="D6D6D6"/>
      </w:tcPr>
    </w:tblStylePr>
    <w:tblStylePr w:type="band1Horz">
      <w:tblPr/>
      <w:tcPr>
        <w:tcBorders>
          <w:insideH w:val="nil"/>
          <w:insideV w:val="nil"/>
        </w:tcBorders>
        <w:shd w:val="clear" w:color="auto" w:fill="D6D6D6"/>
      </w:tcPr>
    </w:tblStylePr>
    <w:tblStylePr w:type="band2Horz">
      <w:tblPr/>
      <w:tcPr>
        <w:tcBorders>
          <w:insideH w:val="nil"/>
          <w:insideV w:val="nil"/>
        </w:tcBorders>
      </w:tcPr>
    </w:tblStylePr>
  </w:style>
  <w:style w:type="table" w:styleId="MediumShading1-Accent5">
    <w:name w:val="Medium Shading 1 Accent 5"/>
    <w:basedOn w:val="TableNormal"/>
    <w:uiPriority w:val="99"/>
    <w:semiHidden/>
    <w:rsid w:val="007D7F90"/>
    <w:tblPr>
      <w:tblStyleRowBandSize w:val="1"/>
      <w:tblStyleColBandSize w:val="1"/>
      <w:tblBorders>
        <w:top w:val="single" w:sz="8" w:space="0" w:color="D5C1C0"/>
        <w:left w:val="single" w:sz="8" w:space="0" w:color="D5C1C0"/>
        <w:bottom w:val="single" w:sz="8" w:space="0" w:color="D5C1C0"/>
        <w:right w:val="single" w:sz="8" w:space="0" w:color="D5C1C0"/>
        <w:insideH w:val="single" w:sz="8" w:space="0" w:color="D5C1C0"/>
      </w:tblBorders>
    </w:tblPr>
    <w:tblStylePr w:type="firstRow">
      <w:pPr>
        <w:spacing w:before="0" w:after="0" w:line="240" w:lineRule="auto"/>
      </w:pPr>
      <w:rPr>
        <w:b/>
        <w:bCs/>
        <w:color w:val="FFFFFF"/>
      </w:rPr>
      <w:tblPr/>
      <w:tcPr>
        <w:tcBorders>
          <w:top w:val="single" w:sz="8" w:space="0" w:color="D5C1C0"/>
          <w:left w:val="single" w:sz="8" w:space="0" w:color="D5C1C0"/>
          <w:bottom w:val="single" w:sz="8" w:space="0" w:color="D5C1C0"/>
          <w:right w:val="single" w:sz="8" w:space="0" w:color="D5C1C0"/>
          <w:insideH w:val="nil"/>
          <w:insideV w:val="nil"/>
        </w:tcBorders>
        <w:shd w:val="clear" w:color="auto" w:fill="C8ADAC"/>
      </w:tcPr>
    </w:tblStylePr>
    <w:tblStylePr w:type="lastRow">
      <w:pPr>
        <w:spacing w:before="0" w:after="0" w:line="240" w:lineRule="auto"/>
      </w:pPr>
      <w:rPr>
        <w:b/>
        <w:bCs/>
      </w:rPr>
      <w:tblPr/>
      <w:tcPr>
        <w:tcBorders>
          <w:top w:val="double" w:sz="6" w:space="0" w:color="D5C1C0"/>
          <w:left w:val="single" w:sz="8" w:space="0" w:color="D5C1C0"/>
          <w:bottom w:val="single" w:sz="8" w:space="0" w:color="D5C1C0"/>
          <w:right w:val="single" w:sz="8" w:space="0" w:color="D5C1C0"/>
          <w:insideH w:val="nil"/>
          <w:insideV w:val="nil"/>
        </w:tcBorders>
      </w:tcPr>
    </w:tblStylePr>
    <w:tblStylePr w:type="firstCol">
      <w:rPr>
        <w:b/>
        <w:bCs/>
      </w:rPr>
    </w:tblStylePr>
    <w:tblStylePr w:type="lastCol">
      <w:rPr>
        <w:b/>
        <w:bCs/>
      </w:rPr>
    </w:tblStylePr>
    <w:tblStylePr w:type="band1Vert">
      <w:tblPr/>
      <w:tcPr>
        <w:shd w:val="clear" w:color="auto" w:fill="F1EAEA"/>
      </w:tcPr>
    </w:tblStylePr>
    <w:tblStylePr w:type="band1Horz">
      <w:tblPr/>
      <w:tcPr>
        <w:tcBorders>
          <w:insideH w:val="nil"/>
          <w:insideV w:val="nil"/>
        </w:tcBorders>
        <w:shd w:val="clear" w:color="auto" w:fill="F1EAEA"/>
      </w:tcPr>
    </w:tblStylePr>
    <w:tblStylePr w:type="band2Horz">
      <w:tblPr/>
      <w:tcPr>
        <w:tcBorders>
          <w:insideH w:val="nil"/>
          <w:insideV w:val="nil"/>
        </w:tcBorders>
      </w:tcPr>
    </w:tblStylePr>
  </w:style>
  <w:style w:type="table" w:styleId="MediumShading1-Accent6">
    <w:name w:val="Medium Shading 1 Accent 6"/>
    <w:basedOn w:val="TableNormal"/>
    <w:uiPriority w:val="99"/>
    <w:semiHidden/>
    <w:rsid w:val="007D7F90"/>
    <w:tblPr>
      <w:tblStyleRowBandSize w:val="1"/>
      <w:tblStyleColBandSize w:val="1"/>
      <w:tblBorders>
        <w:top w:val="single" w:sz="8" w:space="0" w:color="C86C57"/>
        <w:left w:val="single" w:sz="8" w:space="0" w:color="C86C57"/>
        <w:bottom w:val="single" w:sz="8" w:space="0" w:color="C86C57"/>
        <w:right w:val="single" w:sz="8" w:space="0" w:color="C86C57"/>
        <w:insideH w:val="single" w:sz="8" w:space="0" w:color="C86C57"/>
      </w:tblBorders>
    </w:tblPr>
    <w:tblStylePr w:type="firstRow">
      <w:pPr>
        <w:spacing w:before="0" w:after="0" w:line="240" w:lineRule="auto"/>
      </w:pPr>
      <w:rPr>
        <w:b/>
        <w:bCs/>
        <w:color w:val="FFFFFF"/>
      </w:rPr>
      <w:tblPr/>
      <w:tcPr>
        <w:tcBorders>
          <w:top w:val="single" w:sz="8" w:space="0" w:color="C86C57"/>
          <w:left w:val="single" w:sz="8" w:space="0" w:color="C86C57"/>
          <w:bottom w:val="single" w:sz="8" w:space="0" w:color="C86C57"/>
          <w:right w:val="single" w:sz="8" w:space="0" w:color="C86C57"/>
          <w:insideH w:val="nil"/>
          <w:insideV w:val="nil"/>
        </w:tcBorders>
        <w:shd w:val="clear" w:color="auto" w:fill="A14935"/>
      </w:tcPr>
    </w:tblStylePr>
    <w:tblStylePr w:type="lastRow">
      <w:pPr>
        <w:spacing w:before="0" w:after="0" w:line="240" w:lineRule="auto"/>
      </w:pPr>
      <w:rPr>
        <w:b/>
        <w:bCs/>
      </w:rPr>
      <w:tblPr/>
      <w:tcPr>
        <w:tcBorders>
          <w:top w:val="double" w:sz="6" w:space="0" w:color="C86C57"/>
          <w:left w:val="single" w:sz="8" w:space="0" w:color="C86C57"/>
          <w:bottom w:val="single" w:sz="8" w:space="0" w:color="C86C57"/>
          <w:right w:val="single" w:sz="8" w:space="0" w:color="C86C57"/>
          <w:insideH w:val="nil"/>
          <w:insideV w:val="nil"/>
        </w:tcBorders>
      </w:tcPr>
    </w:tblStylePr>
    <w:tblStylePr w:type="firstCol">
      <w:rPr>
        <w:b/>
        <w:bCs/>
      </w:rPr>
    </w:tblStylePr>
    <w:tblStylePr w:type="lastCol">
      <w:rPr>
        <w:b/>
        <w:bCs/>
      </w:rPr>
    </w:tblStylePr>
    <w:tblStylePr w:type="band1Vert">
      <w:tblPr/>
      <w:tcPr>
        <w:shd w:val="clear" w:color="auto" w:fill="EDCEC7"/>
      </w:tcPr>
    </w:tblStylePr>
    <w:tblStylePr w:type="band1Horz">
      <w:tblPr/>
      <w:tcPr>
        <w:tcBorders>
          <w:insideH w:val="nil"/>
          <w:insideV w:val="nil"/>
        </w:tcBorders>
        <w:shd w:val="clear" w:color="auto" w:fill="EDCEC7"/>
      </w:tcPr>
    </w:tblStylePr>
    <w:tblStylePr w:type="band2Horz">
      <w:tblPr/>
      <w:tcPr>
        <w:tcBorders>
          <w:insideH w:val="nil"/>
          <w:insideV w:val="nil"/>
        </w:tcBorders>
      </w:tcPr>
    </w:tblStylePr>
  </w:style>
  <w:style w:type="table" w:styleId="MediumShading2">
    <w:name w:val="Medium Shading 2"/>
    <w:basedOn w:val="TableNormal"/>
    <w:uiPriority w:val="99"/>
    <w:semiHidden/>
    <w:rsid w:val="007D7F9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6E6E6E"/>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6E6E6E"/>
      </w:tcPr>
    </w:tblStylePr>
    <w:tblStylePr w:type="lastCol">
      <w:rPr>
        <w:b/>
        <w:bCs/>
        <w:color w:val="FFFFFF"/>
      </w:rPr>
      <w:tblPr/>
      <w:tcPr>
        <w:tcBorders>
          <w:left w:val="nil"/>
          <w:right w:val="nil"/>
          <w:insideH w:val="nil"/>
          <w:insideV w:val="nil"/>
        </w:tcBorders>
        <w:shd w:val="clear" w:color="auto" w:fill="6E6E6E"/>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99"/>
    <w:semiHidden/>
    <w:rsid w:val="007D7F9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01A1E"/>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01A1E"/>
      </w:tcPr>
    </w:tblStylePr>
    <w:tblStylePr w:type="lastCol">
      <w:rPr>
        <w:b/>
        <w:bCs/>
        <w:color w:val="FFFFFF"/>
      </w:rPr>
      <w:tblPr/>
      <w:tcPr>
        <w:tcBorders>
          <w:left w:val="nil"/>
          <w:right w:val="nil"/>
          <w:insideH w:val="nil"/>
          <w:insideV w:val="nil"/>
        </w:tcBorders>
        <w:shd w:val="clear" w:color="auto" w:fill="901A1E"/>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99"/>
    <w:semiHidden/>
    <w:rsid w:val="007D7F9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B2523C"/>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B2523C"/>
      </w:tcPr>
    </w:tblStylePr>
    <w:tblStylePr w:type="lastCol">
      <w:rPr>
        <w:b/>
        <w:bCs/>
        <w:color w:val="FFFFFF"/>
      </w:rPr>
      <w:tblPr/>
      <w:tcPr>
        <w:tcBorders>
          <w:left w:val="nil"/>
          <w:right w:val="nil"/>
          <w:insideH w:val="nil"/>
          <w:insideV w:val="nil"/>
        </w:tcBorders>
        <w:shd w:val="clear" w:color="auto" w:fill="B2523C"/>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99"/>
    <w:semiHidden/>
    <w:rsid w:val="007D7F9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FFFFF"/>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FFFFF"/>
      </w:tcPr>
    </w:tblStylePr>
    <w:tblStylePr w:type="lastCol">
      <w:rPr>
        <w:b/>
        <w:bCs/>
        <w:color w:val="FFFFFF"/>
      </w:rPr>
      <w:tblPr/>
      <w:tcPr>
        <w:tcBorders>
          <w:left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99"/>
    <w:semiHidden/>
    <w:rsid w:val="007D7F9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5D5D5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5D5D5D"/>
      </w:tcPr>
    </w:tblStylePr>
    <w:tblStylePr w:type="lastCol">
      <w:rPr>
        <w:b/>
        <w:bCs/>
        <w:color w:val="FFFFFF"/>
      </w:rPr>
      <w:tblPr/>
      <w:tcPr>
        <w:tcBorders>
          <w:left w:val="nil"/>
          <w:right w:val="nil"/>
          <w:insideH w:val="nil"/>
          <w:insideV w:val="nil"/>
        </w:tcBorders>
        <w:shd w:val="clear" w:color="auto" w:fill="5D5D5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99"/>
    <w:semiHidden/>
    <w:rsid w:val="007D7F9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8ADAC"/>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C8ADAC"/>
      </w:tcPr>
    </w:tblStylePr>
    <w:tblStylePr w:type="lastCol">
      <w:rPr>
        <w:b/>
        <w:bCs/>
        <w:color w:val="FFFFFF"/>
      </w:rPr>
      <w:tblPr/>
      <w:tcPr>
        <w:tcBorders>
          <w:left w:val="nil"/>
          <w:right w:val="nil"/>
          <w:insideH w:val="nil"/>
          <w:insideV w:val="nil"/>
        </w:tcBorders>
        <w:shd w:val="clear" w:color="auto" w:fill="C8ADAC"/>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99"/>
    <w:semiHidden/>
    <w:rsid w:val="007D7F9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A1493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A14935"/>
      </w:tcPr>
    </w:tblStylePr>
    <w:tblStylePr w:type="lastCol">
      <w:rPr>
        <w:b/>
        <w:bCs/>
        <w:color w:val="FFFFFF"/>
      </w:rPr>
      <w:tblPr/>
      <w:tcPr>
        <w:tcBorders>
          <w:left w:val="nil"/>
          <w:right w:val="nil"/>
          <w:insideH w:val="nil"/>
          <w:insideV w:val="nil"/>
        </w:tcBorders>
        <w:shd w:val="clear" w:color="auto" w:fill="A14935"/>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rsid w:val="007D7F90"/>
    <w:pPr>
      <w:pBdr>
        <w:top w:val="single" w:sz="6" w:space="1" w:color="auto"/>
        <w:left w:val="single" w:sz="6" w:space="1" w:color="auto"/>
        <w:bottom w:val="single" w:sz="6" w:space="1" w:color="auto"/>
        <w:right w:val="single" w:sz="6" w:space="1" w:color="auto"/>
      </w:pBdr>
      <w:shd w:val="pct20" w:color="auto" w:fill="auto"/>
      <w:ind w:left="1134" w:hanging="1134"/>
    </w:pPr>
    <w:rPr>
      <w:rFonts w:ascii="Cambria" w:hAnsi="Cambria"/>
    </w:rPr>
  </w:style>
  <w:style w:type="character" w:customStyle="1" w:styleId="MessageHeaderChar">
    <w:name w:val="Message Header Char"/>
    <w:link w:val="MessageHeader"/>
    <w:semiHidden/>
    <w:rsid w:val="007D7F90"/>
    <w:rPr>
      <w:rFonts w:ascii="Cambria" w:eastAsia="Times New Roman" w:hAnsi="Cambria" w:cs="Times New Roman"/>
      <w:sz w:val="24"/>
      <w:szCs w:val="24"/>
      <w:shd w:val="pct20" w:color="auto" w:fill="auto"/>
      <w:lang w:val="da-DK" w:eastAsia="da-DK"/>
    </w:rPr>
  </w:style>
  <w:style w:type="paragraph" w:styleId="NoSpacing">
    <w:name w:val="No Spacing"/>
    <w:uiPriority w:val="99"/>
    <w:semiHidden/>
    <w:qFormat/>
    <w:rsid w:val="007D7F90"/>
    <w:pPr>
      <w:spacing w:line="240" w:lineRule="atLeast"/>
    </w:pPr>
    <w:rPr>
      <w:sz w:val="24"/>
      <w:szCs w:val="24"/>
      <w:lang w:val="da-DK" w:eastAsia="da-DK"/>
    </w:rPr>
  </w:style>
  <w:style w:type="paragraph" w:styleId="NormalWeb">
    <w:name w:val="Normal (Web)"/>
    <w:basedOn w:val="Normal"/>
    <w:uiPriority w:val="99"/>
    <w:semiHidden/>
    <w:rsid w:val="007D7F90"/>
  </w:style>
  <w:style w:type="paragraph" w:styleId="NormalIndent">
    <w:name w:val="Normal Indent"/>
    <w:basedOn w:val="Normal"/>
    <w:uiPriority w:val="99"/>
    <w:semiHidden/>
    <w:rsid w:val="007D7F90"/>
    <w:pPr>
      <w:ind w:left="720"/>
    </w:pPr>
  </w:style>
  <w:style w:type="paragraph" w:styleId="NoteHeading">
    <w:name w:val="Note Heading"/>
    <w:basedOn w:val="Normal"/>
    <w:next w:val="Normal"/>
    <w:link w:val="NoteHeadingChar"/>
    <w:uiPriority w:val="99"/>
    <w:semiHidden/>
    <w:rsid w:val="007D7F90"/>
  </w:style>
  <w:style w:type="character" w:customStyle="1" w:styleId="NoteHeadingChar">
    <w:name w:val="Note Heading Char"/>
    <w:link w:val="NoteHeading"/>
    <w:semiHidden/>
    <w:rsid w:val="007D7F90"/>
    <w:rPr>
      <w:sz w:val="24"/>
      <w:szCs w:val="24"/>
      <w:lang w:val="da-DK" w:eastAsia="da-DK"/>
    </w:rPr>
  </w:style>
  <w:style w:type="character" w:styleId="PlaceholderText">
    <w:name w:val="Placeholder Text"/>
    <w:uiPriority w:val="99"/>
    <w:semiHidden/>
    <w:rsid w:val="007D7F90"/>
    <w:rPr>
      <w:color w:val="808080"/>
    </w:rPr>
  </w:style>
  <w:style w:type="paragraph" w:styleId="PlainText">
    <w:name w:val="Plain Text"/>
    <w:basedOn w:val="Normal"/>
    <w:link w:val="PlainTextChar"/>
    <w:uiPriority w:val="99"/>
    <w:semiHidden/>
    <w:rsid w:val="007D7F90"/>
    <w:rPr>
      <w:rFonts w:ascii="Consolas" w:hAnsi="Consolas" w:cs="Consolas"/>
      <w:sz w:val="21"/>
      <w:szCs w:val="21"/>
    </w:rPr>
  </w:style>
  <w:style w:type="character" w:customStyle="1" w:styleId="PlainTextChar">
    <w:name w:val="Plain Text Char"/>
    <w:link w:val="PlainText"/>
    <w:semiHidden/>
    <w:rsid w:val="007D7F90"/>
    <w:rPr>
      <w:rFonts w:ascii="Consolas" w:hAnsi="Consolas" w:cs="Consolas"/>
      <w:sz w:val="21"/>
      <w:szCs w:val="21"/>
      <w:lang w:val="da-DK" w:eastAsia="da-DK"/>
    </w:rPr>
  </w:style>
  <w:style w:type="paragraph" w:styleId="Quote">
    <w:name w:val="Quote"/>
    <w:basedOn w:val="Normal"/>
    <w:next w:val="Normal"/>
    <w:link w:val="QuoteChar"/>
    <w:uiPriority w:val="99"/>
    <w:semiHidden/>
    <w:qFormat/>
    <w:rsid w:val="007D7F90"/>
    <w:rPr>
      <w:i/>
      <w:iCs/>
      <w:color w:val="6E6E6E"/>
    </w:rPr>
  </w:style>
  <w:style w:type="character" w:customStyle="1" w:styleId="QuoteChar">
    <w:name w:val="Quote Char"/>
    <w:link w:val="Quote"/>
    <w:uiPriority w:val="73"/>
    <w:semiHidden/>
    <w:rsid w:val="007D7F90"/>
    <w:rPr>
      <w:i/>
      <w:iCs/>
      <w:color w:val="6E6E6E"/>
      <w:sz w:val="24"/>
      <w:szCs w:val="24"/>
      <w:lang w:val="da-DK" w:eastAsia="da-DK"/>
    </w:rPr>
  </w:style>
  <w:style w:type="paragraph" w:styleId="Salutation">
    <w:name w:val="Salutation"/>
    <w:basedOn w:val="Normal"/>
    <w:next w:val="Normal"/>
    <w:link w:val="SalutationChar"/>
    <w:uiPriority w:val="99"/>
    <w:semiHidden/>
    <w:rsid w:val="007D7F90"/>
  </w:style>
  <w:style w:type="character" w:customStyle="1" w:styleId="SalutationChar">
    <w:name w:val="Salutation Char"/>
    <w:link w:val="Salutation"/>
    <w:semiHidden/>
    <w:rsid w:val="007D7F90"/>
    <w:rPr>
      <w:sz w:val="24"/>
      <w:szCs w:val="24"/>
      <w:lang w:val="da-DK" w:eastAsia="da-DK"/>
    </w:rPr>
  </w:style>
  <w:style w:type="paragraph" w:styleId="Signature">
    <w:name w:val="Signature"/>
    <w:basedOn w:val="Normal"/>
    <w:link w:val="SignatureChar"/>
    <w:uiPriority w:val="99"/>
    <w:semiHidden/>
    <w:rsid w:val="007D7F90"/>
    <w:pPr>
      <w:ind w:left="4252"/>
    </w:pPr>
  </w:style>
  <w:style w:type="character" w:customStyle="1" w:styleId="SignatureChar">
    <w:name w:val="Signature Char"/>
    <w:link w:val="Signature"/>
    <w:semiHidden/>
    <w:rsid w:val="007D7F90"/>
    <w:rPr>
      <w:sz w:val="24"/>
      <w:szCs w:val="24"/>
      <w:lang w:val="da-DK" w:eastAsia="da-DK"/>
    </w:rPr>
  </w:style>
  <w:style w:type="character" w:styleId="Strong">
    <w:name w:val="Strong"/>
    <w:uiPriority w:val="99"/>
    <w:semiHidden/>
    <w:qFormat/>
    <w:rsid w:val="007D7F90"/>
    <w:rPr>
      <w:b/>
      <w:bCs/>
    </w:rPr>
  </w:style>
  <w:style w:type="paragraph" w:styleId="Subtitle">
    <w:name w:val="Subtitle"/>
    <w:basedOn w:val="Normal"/>
    <w:next w:val="Normal"/>
    <w:link w:val="SubtitleChar"/>
    <w:uiPriority w:val="99"/>
    <w:semiHidden/>
    <w:qFormat/>
    <w:rsid w:val="007D7F90"/>
    <w:pPr>
      <w:numPr>
        <w:ilvl w:val="1"/>
      </w:numPr>
    </w:pPr>
    <w:rPr>
      <w:rFonts w:ascii="Cambria" w:hAnsi="Cambria"/>
      <w:i/>
      <w:iCs/>
      <w:color w:val="901A1E"/>
      <w:spacing w:val="15"/>
    </w:rPr>
  </w:style>
  <w:style w:type="character" w:customStyle="1" w:styleId="SubtitleChar">
    <w:name w:val="Subtitle Char"/>
    <w:link w:val="Subtitle"/>
    <w:semiHidden/>
    <w:rsid w:val="007D7F90"/>
    <w:rPr>
      <w:rFonts w:ascii="Cambria" w:eastAsia="Times New Roman" w:hAnsi="Cambria" w:cs="Times New Roman"/>
      <w:i/>
      <w:iCs/>
      <w:color w:val="901A1E"/>
      <w:spacing w:val="15"/>
      <w:sz w:val="24"/>
      <w:szCs w:val="24"/>
      <w:lang w:val="da-DK" w:eastAsia="da-DK"/>
    </w:rPr>
  </w:style>
  <w:style w:type="character" w:styleId="SubtleEmphasis">
    <w:name w:val="Subtle Emphasis"/>
    <w:uiPriority w:val="99"/>
    <w:semiHidden/>
    <w:qFormat/>
    <w:rsid w:val="007D7F90"/>
    <w:rPr>
      <w:i/>
      <w:iCs/>
      <w:color w:val="B6B6B6"/>
    </w:rPr>
  </w:style>
  <w:style w:type="character" w:styleId="SubtleReference">
    <w:name w:val="Subtle Reference"/>
    <w:uiPriority w:val="99"/>
    <w:semiHidden/>
    <w:qFormat/>
    <w:rsid w:val="007D7F90"/>
    <w:rPr>
      <w:smallCaps/>
      <w:color w:val="B2523C"/>
      <w:u w:val="single"/>
    </w:rPr>
  </w:style>
  <w:style w:type="table" w:styleId="Table3Deffects1">
    <w:name w:val="Table 3D effects 1"/>
    <w:basedOn w:val="TableNormal"/>
    <w:uiPriority w:val="99"/>
    <w:semiHidden/>
    <w:rsid w:val="007D7F90"/>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rsid w:val="007D7F90"/>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rsid w:val="007D7F90"/>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rsid w:val="007D7F90"/>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rsid w:val="007D7F90"/>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rsid w:val="007D7F90"/>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rsid w:val="007D7F90"/>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urful1">
    <w:name w:val="Table Colorful 1"/>
    <w:basedOn w:val="TableNormal"/>
    <w:uiPriority w:val="99"/>
    <w:semiHidden/>
    <w:rsid w:val="007D7F90"/>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urful2">
    <w:name w:val="Table Colorful 2"/>
    <w:basedOn w:val="TableNormal"/>
    <w:uiPriority w:val="99"/>
    <w:semiHidden/>
    <w:rsid w:val="007D7F90"/>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urful3">
    <w:name w:val="Table Colorful 3"/>
    <w:basedOn w:val="TableNormal"/>
    <w:uiPriority w:val="99"/>
    <w:semiHidden/>
    <w:rsid w:val="007D7F90"/>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rsid w:val="007D7F90"/>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rsid w:val="007D7F90"/>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rsid w:val="007D7F90"/>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rsid w:val="007D7F90"/>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rsid w:val="007D7F90"/>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rsid w:val="007D7F90"/>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rsid w:val="007D7F90"/>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rsid w:val="007D7F90"/>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rsid w:val="007D7F90"/>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rsid w:val="007D7F90"/>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rsid w:val="007D7F90"/>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rsid w:val="007D7F90"/>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rsid w:val="007D7F90"/>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rsid w:val="007D7F90"/>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rsid w:val="007D7F90"/>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rsid w:val="007D7F90"/>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rsid w:val="007D7F90"/>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rsid w:val="007D7F90"/>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rsid w:val="007D7F90"/>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rsid w:val="007D7F90"/>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rsid w:val="007D7F90"/>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rsid w:val="007D7F90"/>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rsid w:val="007D7F90"/>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7D7F90"/>
    <w:pPr>
      <w:ind w:left="240" w:hanging="240"/>
    </w:pPr>
  </w:style>
  <w:style w:type="paragraph" w:styleId="TableofFigures">
    <w:name w:val="table of figures"/>
    <w:basedOn w:val="Normal"/>
    <w:next w:val="Normal"/>
    <w:uiPriority w:val="99"/>
    <w:semiHidden/>
    <w:rsid w:val="007D7F90"/>
  </w:style>
  <w:style w:type="table" w:styleId="TableProfessional">
    <w:name w:val="Table Professional"/>
    <w:basedOn w:val="TableNormal"/>
    <w:uiPriority w:val="99"/>
    <w:semiHidden/>
    <w:rsid w:val="007D7F90"/>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rsid w:val="007D7F90"/>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rsid w:val="007D7F90"/>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rsid w:val="007D7F90"/>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rsid w:val="007D7F90"/>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rsid w:val="007D7F90"/>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rsid w:val="007D7F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rsid w:val="007D7F90"/>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rsid w:val="007D7F90"/>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rsid w:val="007D7F90"/>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99"/>
    <w:semiHidden/>
    <w:qFormat/>
    <w:rsid w:val="007D7F90"/>
    <w:pPr>
      <w:pBdr>
        <w:bottom w:val="single" w:sz="8" w:space="4" w:color="901A1E"/>
      </w:pBdr>
      <w:spacing w:after="300"/>
      <w:contextualSpacing/>
    </w:pPr>
    <w:rPr>
      <w:rFonts w:ascii="Cambria" w:hAnsi="Cambria"/>
      <w:color w:val="6D231D"/>
      <w:spacing w:val="5"/>
      <w:kern w:val="28"/>
      <w:sz w:val="52"/>
      <w:szCs w:val="52"/>
    </w:rPr>
  </w:style>
  <w:style w:type="character" w:customStyle="1" w:styleId="TitleChar">
    <w:name w:val="Title Char"/>
    <w:link w:val="Title"/>
    <w:semiHidden/>
    <w:rsid w:val="007D7F90"/>
    <w:rPr>
      <w:rFonts w:ascii="Cambria" w:eastAsia="Times New Roman" w:hAnsi="Cambria" w:cs="Times New Roman"/>
      <w:color w:val="6D231D"/>
      <w:spacing w:val="5"/>
      <w:kern w:val="28"/>
      <w:sz w:val="52"/>
      <w:szCs w:val="52"/>
      <w:lang w:val="da-DK" w:eastAsia="da-DK"/>
    </w:rPr>
  </w:style>
  <w:style w:type="paragraph" w:styleId="TOAHeading">
    <w:name w:val="toa heading"/>
    <w:basedOn w:val="Normal"/>
    <w:next w:val="Normal"/>
    <w:uiPriority w:val="99"/>
    <w:semiHidden/>
    <w:rsid w:val="007D7F90"/>
    <w:pPr>
      <w:spacing w:before="120"/>
    </w:pPr>
    <w:rPr>
      <w:rFonts w:ascii="Cambria" w:hAnsi="Cambria"/>
      <w:b/>
      <w:bCs/>
    </w:rPr>
  </w:style>
  <w:style w:type="paragraph" w:styleId="TOCHeading">
    <w:name w:val="TOC Heading"/>
    <w:basedOn w:val="Heading1"/>
    <w:next w:val="Normal"/>
    <w:uiPriority w:val="99"/>
    <w:semiHidden/>
    <w:qFormat/>
    <w:rsid w:val="007D7F90"/>
    <w:pPr>
      <w:keepLines/>
      <w:spacing w:before="480"/>
      <w:outlineLvl w:val="9"/>
    </w:pPr>
    <w:rPr>
      <w:rFonts w:ascii="Cambria" w:hAnsi="Cambria" w:cs="Times New Roman"/>
      <w:color w:val="6B1316"/>
      <w:sz w:val="28"/>
      <w:szCs w:val="28"/>
    </w:rPr>
  </w:style>
  <w:style w:type="paragraph" w:customStyle="1" w:styleId="Vejlederogdato">
    <w:name w:val="Vejleder og dato"/>
    <w:basedOn w:val="Normal"/>
    <w:uiPriority w:val="99"/>
    <w:rsid w:val="00852B6B"/>
    <w:pPr>
      <w:spacing w:before="120"/>
    </w:pPr>
    <w:rPr>
      <w:rFonts w:ascii="Arial" w:hAnsi="Arial" w:cs="Arial"/>
      <w:spacing w:val="14"/>
      <w:sz w:val="22"/>
      <w:szCs w:val="28"/>
      <w:lang w:eastAsia="da-DK"/>
    </w:rPr>
  </w:style>
  <w:style w:type="paragraph" w:customStyle="1" w:styleId="KUtitel">
    <w:name w:val="KU titel"/>
    <w:basedOn w:val="KUundertitel"/>
    <w:uiPriority w:val="99"/>
    <w:rsid w:val="00533304"/>
    <w:pPr>
      <w:spacing w:line="480" w:lineRule="exact"/>
    </w:pPr>
    <w:rPr>
      <w:b/>
      <w:sz w:val="40"/>
    </w:rPr>
  </w:style>
  <w:style w:type="paragraph" w:customStyle="1" w:styleId="Dato1">
    <w:name w:val="Dato1"/>
    <w:basedOn w:val="Normal"/>
    <w:uiPriority w:val="99"/>
    <w:semiHidden/>
    <w:qFormat/>
    <w:rsid w:val="00DE68E4"/>
    <w:rPr>
      <w:rFonts w:ascii="Arial" w:hAnsi="Arial"/>
      <w:sz w:val="22"/>
    </w:rPr>
  </w:style>
  <w:style w:type="paragraph" w:customStyle="1" w:styleId="KUForfatter">
    <w:name w:val="KU Forfatter"/>
    <w:basedOn w:val="KUundertitel"/>
    <w:qFormat/>
    <w:rsid w:val="00533304"/>
    <w:pPr>
      <w:framePr w:hSpace="181" w:wrap="around" w:hAnchor="page" w:x="1135" w:yAlign="bottom"/>
      <w:suppressOverlap/>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8722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emf"/></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Data\SkabelonDesign\Shared\Templates\Word\Pjecer%20og%20rapporter\Ph.d.%20og%20special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05C7D5-423C-8041-B5F5-1B97AF5B77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C:\ProgramData\SkabelonDesign\Shared\Templates\Word\Pjecer og rapporter\Ph.d. og speciale.dotm</Template>
  <TotalTime>18</TotalTime>
  <Pages>9</Pages>
  <Words>2295</Words>
  <Characters>12604</Characters>
  <Application>Microsoft Office Word</Application>
  <DocSecurity>0</DocSecurity>
  <Lines>226</Lines>
  <Paragraphs>74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Ph.d. og speciale</vt:lpstr>
      <vt:lpstr>Ph.d. og speciale</vt:lpstr>
    </vt:vector>
  </TitlesOfParts>
  <Company>Københavns Universitet</Company>
  <LinksUpToDate>false</LinksUpToDate>
  <CharactersWithSpaces>14820</CharactersWithSpaces>
  <SharedDoc>false</SharedDoc>
  <HLinks>
    <vt:vector size="54" baseType="variant">
      <vt:variant>
        <vt:i4>1966142</vt:i4>
      </vt:variant>
      <vt:variant>
        <vt:i4>101</vt:i4>
      </vt:variant>
      <vt:variant>
        <vt:i4>0</vt:i4>
      </vt:variant>
      <vt:variant>
        <vt:i4>5</vt:i4>
      </vt:variant>
      <vt:variant>
        <vt:lpwstr/>
      </vt:variant>
      <vt:variant>
        <vt:lpwstr>_Toc468971573</vt:lpwstr>
      </vt:variant>
      <vt:variant>
        <vt:i4>1966142</vt:i4>
      </vt:variant>
      <vt:variant>
        <vt:i4>93</vt:i4>
      </vt:variant>
      <vt:variant>
        <vt:i4>0</vt:i4>
      </vt:variant>
      <vt:variant>
        <vt:i4>5</vt:i4>
      </vt:variant>
      <vt:variant>
        <vt:lpwstr/>
      </vt:variant>
      <vt:variant>
        <vt:lpwstr>_Toc468971572</vt:lpwstr>
      </vt:variant>
      <vt:variant>
        <vt:i4>1966142</vt:i4>
      </vt:variant>
      <vt:variant>
        <vt:i4>85</vt:i4>
      </vt:variant>
      <vt:variant>
        <vt:i4>0</vt:i4>
      </vt:variant>
      <vt:variant>
        <vt:i4>5</vt:i4>
      </vt:variant>
      <vt:variant>
        <vt:lpwstr/>
      </vt:variant>
      <vt:variant>
        <vt:lpwstr>_Toc468971571</vt:lpwstr>
      </vt:variant>
      <vt:variant>
        <vt:i4>1966142</vt:i4>
      </vt:variant>
      <vt:variant>
        <vt:i4>77</vt:i4>
      </vt:variant>
      <vt:variant>
        <vt:i4>0</vt:i4>
      </vt:variant>
      <vt:variant>
        <vt:i4>5</vt:i4>
      </vt:variant>
      <vt:variant>
        <vt:lpwstr/>
      </vt:variant>
      <vt:variant>
        <vt:lpwstr>_Toc468971570</vt:lpwstr>
      </vt:variant>
      <vt:variant>
        <vt:i4>2031678</vt:i4>
      </vt:variant>
      <vt:variant>
        <vt:i4>69</vt:i4>
      </vt:variant>
      <vt:variant>
        <vt:i4>0</vt:i4>
      </vt:variant>
      <vt:variant>
        <vt:i4>5</vt:i4>
      </vt:variant>
      <vt:variant>
        <vt:lpwstr/>
      </vt:variant>
      <vt:variant>
        <vt:lpwstr>_Toc468971569</vt:lpwstr>
      </vt:variant>
      <vt:variant>
        <vt:i4>2031678</vt:i4>
      </vt:variant>
      <vt:variant>
        <vt:i4>61</vt:i4>
      </vt:variant>
      <vt:variant>
        <vt:i4>0</vt:i4>
      </vt:variant>
      <vt:variant>
        <vt:i4>5</vt:i4>
      </vt:variant>
      <vt:variant>
        <vt:lpwstr/>
      </vt:variant>
      <vt:variant>
        <vt:lpwstr>_Toc468971568</vt:lpwstr>
      </vt:variant>
      <vt:variant>
        <vt:i4>2031678</vt:i4>
      </vt:variant>
      <vt:variant>
        <vt:i4>53</vt:i4>
      </vt:variant>
      <vt:variant>
        <vt:i4>0</vt:i4>
      </vt:variant>
      <vt:variant>
        <vt:i4>5</vt:i4>
      </vt:variant>
      <vt:variant>
        <vt:lpwstr/>
      </vt:variant>
      <vt:variant>
        <vt:lpwstr>_Toc468971567</vt:lpwstr>
      </vt:variant>
      <vt:variant>
        <vt:i4>2031678</vt:i4>
      </vt:variant>
      <vt:variant>
        <vt:i4>45</vt:i4>
      </vt:variant>
      <vt:variant>
        <vt:i4>0</vt:i4>
      </vt:variant>
      <vt:variant>
        <vt:i4>5</vt:i4>
      </vt:variant>
      <vt:variant>
        <vt:lpwstr/>
      </vt:variant>
      <vt:variant>
        <vt:lpwstr>_Toc468971566</vt:lpwstr>
      </vt:variant>
      <vt:variant>
        <vt:i4>2031678</vt:i4>
      </vt:variant>
      <vt:variant>
        <vt:i4>37</vt:i4>
      </vt:variant>
      <vt:variant>
        <vt:i4>0</vt:i4>
      </vt:variant>
      <vt:variant>
        <vt:i4>5</vt:i4>
      </vt:variant>
      <vt:variant>
        <vt:lpwstr/>
      </vt:variant>
      <vt:variant>
        <vt:lpwstr>_Toc468971565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Ph.d. og speciale</dc:title>
  <dc:subject/>
  <dc:creator>Camilla Sørensen</dc:creator>
  <cp:keywords/>
  <cp:lastModifiedBy>Marcus Nørgaard Weng</cp:lastModifiedBy>
  <cp:revision>25</cp:revision>
  <cp:lastPrinted>2010-11-19T13:05:00Z</cp:lastPrinted>
  <dcterms:created xsi:type="dcterms:W3CDTF">2022-10-05T13:36:00Z</dcterms:created>
  <dcterms:modified xsi:type="dcterms:W3CDTF">2023-10-31T04:30:00Z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D_ShowDocumentInfo">
    <vt:lpwstr>True</vt:lpwstr>
  </property>
  <property fmtid="{D5CDD505-2E9C-101B-9397-08002B2CF9AE}" pid="3" name="SD_ShowGeneralPanel">
    <vt:lpwstr>True</vt:lpwstr>
  </property>
  <property fmtid="{D5CDD505-2E9C-101B-9397-08002B2CF9AE}" pid="4" name="SD_BrandingGraphicBehavior">
    <vt:lpwstr>Phd</vt:lpwstr>
  </property>
  <property fmtid="{D5CDD505-2E9C-101B-9397-08002B2CF9AE}" pid="5" name="SD_RunWordEngine">
    <vt:lpwstr>True</vt:lpwstr>
  </property>
  <property fmtid="{D5CDD505-2E9C-101B-9397-08002B2CF9AE}" pid="6" name="sdDocumentDate">
    <vt:lpwstr>42712</vt:lpwstr>
  </property>
  <property fmtid="{D5CDD505-2E9C-101B-9397-08002B2CF9AE}" pid="7" name="sdDocumentDateFormat">
    <vt:lpwstr>da-DK:d. MMMM yyyy</vt:lpwstr>
  </property>
  <property fmtid="{D5CDD505-2E9C-101B-9397-08002B2CF9AE}" pid="8" name="SD_DocumentLanguageString">
    <vt:lpwstr>Dansk</vt:lpwstr>
  </property>
  <property fmtid="{D5CDD505-2E9C-101B-9397-08002B2CF9AE}" pid="9" name="SD_CtlText_Usersettings_Userprofile">
    <vt:lpwstr>JUR DK</vt:lpwstr>
  </property>
  <property fmtid="{D5CDD505-2E9C-101B-9397-08002B2CF9AE}" pid="10" name="SD_UserprofileName">
    <vt:lpwstr>KU UK</vt:lpwstr>
  </property>
  <property fmtid="{D5CDD505-2E9C-101B-9397-08002B2CF9AE}" pid="11" name="SD_Office_SD_OFF_ID">
    <vt:lpwstr>1</vt:lpwstr>
  </property>
  <property fmtid="{D5CDD505-2E9C-101B-9397-08002B2CF9AE}" pid="12" name="SD_Office_SD_OFF_Office">
    <vt:lpwstr>KU (FA og tværgående)</vt:lpwstr>
  </property>
  <property fmtid="{D5CDD505-2E9C-101B-9397-08002B2CF9AE}" pid="13" name="SD_Office_SD_OFF_Line1">
    <vt:lpwstr>UNIVERSITY OF COPENHAGEN</vt:lpwstr>
  </property>
  <property fmtid="{D5CDD505-2E9C-101B-9397-08002B2CF9AE}" pid="14" name="SD_Office_SD_OFF_Line1_EN">
    <vt:lpwstr>UNIVERSITY OF COPENHAGEN</vt:lpwstr>
  </property>
  <property fmtid="{D5CDD505-2E9C-101B-9397-08002B2CF9AE}" pid="15" name="SD_Office_SD_OFF_Line3">
    <vt:lpwstr/>
  </property>
  <property fmtid="{D5CDD505-2E9C-101B-9397-08002B2CF9AE}" pid="16" name="SD_Office_SD_OFF_Line3_EN">
    <vt:lpwstr/>
  </property>
  <property fmtid="{D5CDD505-2E9C-101B-9397-08002B2CF9AE}" pid="17" name="SD_Office_SD_OFF_Line4">
    <vt:lpwstr/>
  </property>
  <property fmtid="{D5CDD505-2E9C-101B-9397-08002B2CF9AE}" pid="18" name="SD_Office_SD_OFF_Line4_EN">
    <vt:lpwstr/>
  </property>
  <property fmtid="{D5CDD505-2E9C-101B-9397-08002B2CF9AE}" pid="19" name="SD_Office_SD_OFF_LineWeb1">
    <vt:lpwstr>University of Copenhagen</vt:lpwstr>
  </property>
  <property fmtid="{D5CDD505-2E9C-101B-9397-08002B2CF9AE}" pid="20" name="SD_Office_SD_OFF_LineWeb1_EN">
    <vt:lpwstr>University of Copenhagen</vt:lpwstr>
  </property>
  <property fmtid="{D5CDD505-2E9C-101B-9397-08002B2CF9AE}" pid="21" name="SD_Office_SD_OFF_LineWeb4">
    <vt:lpwstr/>
  </property>
  <property fmtid="{D5CDD505-2E9C-101B-9397-08002B2CF9AE}" pid="22" name="SD_Office_SD_OFF_LineWeb4_EN">
    <vt:lpwstr/>
  </property>
  <property fmtid="{D5CDD505-2E9C-101B-9397-08002B2CF9AE}" pid="23" name="SD_Office_SD_OFF_InstitutEnabled">
    <vt:lpwstr>FALSE</vt:lpwstr>
  </property>
  <property fmtid="{D5CDD505-2E9C-101B-9397-08002B2CF9AE}" pid="24" name="SD_Office_SD_OFF_AutotextName">
    <vt:lpwstr>tmpFakultet1linie</vt:lpwstr>
  </property>
  <property fmtid="{D5CDD505-2E9C-101B-9397-08002B2CF9AE}" pid="25" name="SD_Office_SD_OFF_AutotextName_EN">
    <vt:lpwstr>tmpFakultet1linie</vt:lpwstr>
  </property>
  <property fmtid="{D5CDD505-2E9C-101B-9397-08002B2CF9AE}" pid="26" name="SD_Office_SD_OFF_LogoFileName">
    <vt:lpwstr>KU</vt:lpwstr>
  </property>
  <property fmtid="{D5CDD505-2E9C-101B-9397-08002B2CF9AE}" pid="27" name="SD_Office_SD_OFF_EmailLogoFileName">
    <vt:lpwstr>KU</vt:lpwstr>
  </property>
  <property fmtid="{D5CDD505-2E9C-101B-9397-08002B2CF9AE}" pid="28" name="SD_Office_SD_OFF_ImageDefinition">
    <vt:lpwstr>Standard</vt:lpwstr>
  </property>
  <property fmtid="{D5CDD505-2E9C-101B-9397-08002B2CF9AE}" pid="29" name="SD_Office_SD_OFF_LineRGB">
    <vt:lpwstr>144,26,30</vt:lpwstr>
  </property>
  <property fmtid="{D5CDD505-2E9C-101B-9397-08002B2CF9AE}" pid="30" name="SD_Office_SD_OFF_ColorTheme">
    <vt:lpwstr>KU</vt:lpwstr>
  </property>
  <property fmtid="{D5CDD505-2E9C-101B-9397-08002B2CF9AE}" pid="31" name="SD_USR_Name">
    <vt:lpwstr>Camilla Sørensen</vt:lpwstr>
  </property>
  <property fmtid="{D5CDD505-2E9C-101B-9397-08002B2CF9AE}" pid="32" name="SD_USR_Title">
    <vt:lpwstr>Studentermedhjælp</vt:lpwstr>
  </property>
  <property fmtid="{D5CDD505-2E9C-101B-9397-08002B2CF9AE}" pid="33" name="SD_USR_DirectPhone">
    <vt:lpwstr>35 32 41 19</vt:lpwstr>
  </property>
  <property fmtid="{D5CDD505-2E9C-101B-9397-08002B2CF9AE}" pid="34" name="SD_USR_Mobile">
    <vt:lpwstr/>
  </property>
  <property fmtid="{D5CDD505-2E9C-101B-9397-08002B2CF9AE}" pid="35" name="SD_USR_Email">
    <vt:lpwstr>camillas@adm.ku.dk</vt:lpwstr>
  </property>
  <property fmtid="{D5CDD505-2E9C-101B-9397-08002B2CF9AE}" pid="36" name="SD_USR_Initials">
    <vt:lpwstr/>
  </property>
  <property fmtid="{D5CDD505-2E9C-101B-9397-08002B2CF9AE}" pid="37" name="SD_USR_Institute">
    <vt:lpwstr/>
  </property>
  <property fmtid="{D5CDD505-2E9C-101B-9397-08002B2CF9AE}" pid="38" name="SD_USR_Afdeling">
    <vt:lpwstr>KU Kommunikation</vt:lpwstr>
  </property>
  <property fmtid="{D5CDD505-2E9C-101B-9397-08002B2CF9AE}" pid="39" name="SD_USR_Adresse">
    <vt:lpwstr>Nørregade 10 _x000d_
Postboks 2177_x000d_
1017 København K </vt:lpwstr>
  </property>
  <property fmtid="{D5CDD505-2E9C-101B-9397-08002B2CF9AE}" pid="40" name="SD_USR_Telefon">
    <vt:lpwstr/>
  </property>
  <property fmtid="{D5CDD505-2E9C-101B-9397-08002B2CF9AE}" pid="41" name="SD_USR_Telefax">
    <vt:lpwstr/>
  </property>
  <property fmtid="{D5CDD505-2E9C-101B-9397-08002B2CF9AE}" pid="42" name="SD_USR_Web">
    <vt:lpwstr/>
  </property>
  <property fmtid="{D5CDD505-2E9C-101B-9397-08002B2CF9AE}" pid="43" name="SD_USR_SupplerendeTekst">
    <vt:lpwstr/>
  </property>
  <property fmtid="{D5CDD505-2E9C-101B-9397-08002B2CF9AE}" pid="44" name="SD_USR_Signup">
    <vt:lpwstr/>
  </property>
  <property fmtid="{D5CDD505-2E9C-101B-9397-08002B2CF9AE}" pid="45" name="DocumentInfoFinished">
    <vt:lpwstr>True</vt:lpwstr>
  </property>
  <property fmtid="{D5CDD505-2E9C-101B-9397-08002B2CF9AE}" pid="46" name="SD_DocumentLanguage">
    <vt:lpwstr>en-GB</vt:lpwstr>
  </property>
  <property fmtid="{D5CDD505-2E9C-101B-9397-08002B2CF9AE}" pid="47" name="MSIP_Label_6a2630e2-1ac5-455e-8217-0156b1936a76_Enabled">
    <vt:lpwstr>true</vt:lpwstr>
  </property>
  <property fmtid="{D5CDD505-2E9C-101B-9397-08002B2CF9AE}" pid="48" name="MSIP_Label_6a2630e2-1ac5-455e-8217-0156b1936a76_SetDate">
    <vt:lpwstr>2022-10-05T13:36:51Z</vt:lpwstr>
  </property>
  <property fmtid="{D5CDD505-2E9C-101B-9397-08002B2CF9AE}" pid="49" name="MSIP_Label_6a2630e2-1ac5-455e-8217-0156b1936a76_Method">
    <vt:lpwstr>Standard</vt:lpwstr>
  </property>
  <property fmtid="{D5CDD505-2E9C-101B-9397-08002B2CF9AE}" pid="50" name="MSIP_Label_6a2630e2-1ac5-455e-8217-0156b1936a76_Name">
    <vt:lpwstr>Notclass</vt:lpwstr>
  </property>
  <property fmtid="{D5CDD505-2E9C-101B-9397-08002B2CF9AE}" pid="51" name="MSIP_Label_6a2630e2-1ac5-455e-8217-0156b1936a76_SiteId">
    <vt:lpwstr>a3927f91-cda1-4696-af89-8c9f1ceffa91</vt:lpwstr>
  </property>
  <property fmtid="{D5CDD505-2E9C-101B-9397-08002B2CF9AE}" pid="52" name="MSIP_Label_6a2630e2-1ac5-455e-8217-0156b1936a76_ActionId">
    <vt:lpwstr>f230881e-6ea9-401e-86f0-a9efbac5330d</vt:lpwstr>
  </property>
  <property fmtid="{D5CDD505-2E9C-101B-9397-08002B2CF9AE}" pid="53" name="MSIP_Label_6a2630e2-1ac5-455e-8217-0156b1936a76_ContentBits">
    <vt:lpwstr>0</vt:lpwstr>
  </property>
  <property fmtid="{D5CDD505-2E9C-101B-9397-08002B2CF9AE}" pid="54" name="ZOTERO_PREF_1">
    <vt:lpwstr>&lt;data data-version="3" zotero-version="6.0.28"&gt;&lt;session id="q0irh6YW"/&gt;&lt;style id="http://www.zotero.org/styles/american-chemical-society" hasBibliography="1" bibliographyStyleHasBeenSet="1"/&gt;&lt;prefs&gt;&lt;pref name="fieldType" value="Field"/&gt;&lt;pref name="automat</vt:lpwstr>
  </property>
  <property fmtid="{D5CDD505-2E9C-101B-9397-08002B2CF9AE}" pid="55" name="ZOTERO_PREF_2">
    <vt:lpwstr>icJournalAbbreviations" value="true"/&gt;&lt;/prefs&gt;&lt;/data&gt;</vt:lpwstr>
  </property>
</Properties>
</file>