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01" w:rsidRPr="00D66572" w:rsidRDefault="00B21431" w:rsidP="004D747D">
      <w:pPr>
        <w:pStyle w:val="Title"/>
        <w:rPr>
          <w:rFonts w:cs="Times New Roman"/>
        </w:rPr>
      </w:pPr>
      <w:r w:rsidRPr="00D66572">
        <w:rPr>
          <w:rFonts w:cs="Times New Roman"/>
        </w:rPr>
        <w:t>Laboratorieprøve</w:t>
      </w:r>
    </w:p>
    <w:p w:rsidR="00B21431" w:rsidRPr="00D66572" w:rsidRDefault="00B21431" w:rsidP="004D747D">
      <w:pPr>
        <w:spacing w:after="0"/>
        <w:jc w:val="center"/>
        <w:rPr>
          <w:rFonts w:ascii="Times New Roman" w:hAnsi="Times New Roman" w:cs="Times New Roman"/>
          <w:sz w:val="40"/>
        </w:rPr>
      </w:pPr>
      <w:r w:rsidRPr="00D66572">
        <w:rPr>
          <w:rFonts w:ascii="Times New Roman" w:hAnsi="Times New Roman" w:cs="Times New Roman"/>
          <w:sz w:val="40"/>
        </w:rPr>
        <w:t xml:space="preserve">Titrering av </w:t>
      </w:r>
      <w:proofErr w:type="spellStart"/>
      <w:r w:rsidRPr="00D66572">
        <w:rPr>
          <w:rFonts w:ascii="Times New Roman" w:hAnsi="Times New Roman" w:cs="Times New Roman"/>
          <w:sz w:val="40"/>
        </w:rPr>
        <w:t>HCl</w:t>
      </w:r>
      <w:proofErr w:type="spellEnd"/>
      <w:r w:rsidRPr="00D66572">
        <w:rPr>
          <w:rFonts w:ascii="Times New Roman" w:hAnsi="Times New Roman" w:cs="Times New Roman"/>
          <w:sz w:val="40"/>
        </w:rPr>
        <w:t xml:space="preserve"> (</w:t>
      </w:r>
      <w:proofErr w:type="spellStart"/>
      <w:r w:rsidRPr="00D66572">
        <w:rPr>
          <w:rFonts w:ascii="Times New Roman" w:hAnsi="Times New Roman" w:cs="Times New Roman"/>
          <w:sz w:val="40"/>
        </w:rPr>
        <w:t>aq</w:t>
      </w:r>
      <w:proofErr w:type="spellEnd"/>
      <w:r w:rsidRPr="00D66572">
        <w:rPr>
          <w:rFonts w:ascii="Times New Roman" w:hAnsi="Times New Roman" w:cs="Times New Roman"/>
          <w:sz w:val="40"/>
        </w:rPr>
        <w:t>)</w:t>
      </w:r>
      <w:r w:rsidR="002C538B" w:rsidRPr="00D66572">
        <w:rPr>
          <w:rFonts w:ascii="Times New Roman" w:hAnsi="Times New Roman" w:cs="Times New Roman"/>
          <w:sz w:val="40"/>
        </w:rPr>
        <w:t xml:space="preserve"> mot </w:t>
      </w:r>
      <w:proofErr w:type="spellStart"/>
      <w:r w:rsidR="002C538B" w:rsidRPr="00D66572">
        <w:rPr>
          <w:rFonts w:ascii="Times New Roman" w:hAnsi="Times New Roman" w:cs="Times New Roman"/>
          <w:sz w:val="40"/>
        </w:rPr>
        <w:t>NaOH</w:t>
      </w:r>
      <w:proofErr w:type="spellEnd"/>
      <w:r w:rsidR="002C538B" w:rsidRPr="00D66572">
        <w:rPr>
          <w:rFonts w:ascii="Times New Roman" w:hAnsi="Times New Roman" w:cs="Times New Roman"/>
          <w:sz w:val="40"/>
        </w:rPr>
        <w:t xml:space="preserve"> (</w:t>
      </w:r>
      <w:proofErr w:type="spellStart"/>
      <w:r w:rsidR="002C538B" w:rsidRPr="00D66572">
        <w:rPr>
          <w:rFonts w:ascii="Times New Roman" w:hAnsi="Times New Roman" w:cs="Times New Roman"/>
          <w:sz w:val="40"/>
        </w:rPr>
        <w:t>aq</w:t>
      </w:r>
      <w:proofErr w:type="spellEnd"/>
      <w:r w:rsidR="002C538B" w:rsidRPr="00D66572">
        <w:rPr>
          <w:rFonts w:ascii="Times New Roman" w:hAnsi="Times New Roman" w:cs="Times New Roman"/>
          <w:sz w:val="40"/>
        </w:rPr>
        <w:t>)</w:t>
      </w:r>
    </w:p>
    <w:p w:rsidR="002C538B" w:rsidRPr="00D66572" w:rsidRDefault="002C538B" w:rsidP="004D747D">
      <w:pPr>
        <w:spacing w:after="0"/>
        <w:rPr>
          <w:rFonts w:ascii="Times New Roman" w:hAnsi="Times New Roman" w:cs="Times New Roman"/>
          <w:sz w:val="28"/>
        </w:rPr>
      </w:pPr>
    </w:p>
    <w:p w:rsidR="005903A5" w:rsidRPr="00D66572" w:rsidRDefault="005903A5" w:rsidP="004D747D">
      <w:pPr>
        <w:spacing w:after="0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>Navn og Dato: Marcus Takvam Lexander 08.11.17</w:t>
      </w:r>
    </w:p>
    <w:p w:rsidR="005903A5" w:rsidRPr="00D66572" w:rsidRDefault="005903A5" w:rsidP="004D747D">
      <w:pPr>
        <w:spacing w:after="0"/>
        <w:rPr>
          <w:rFonts w:ascii="Times New Roman" w:hAnsi="Times New Roman" w:cs="Times New Roman"/>
          <w:sz w:val="24"/>
        </w:rPr>
      </w:pPr>
    </w:p>
    <w:p w:rsidR="005903A5" w:rsidRPr="00D66572" w:rsidRDefault="005903A5" w:rsidP="004D747D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66572">
        <w:rPr>
          <w:rFonts w:ascii="Times New Roman" w:hAnsi="Times New Roman" w:cs="Times New Roman"/>
          <w:sz w:val="24"/>
        </w:rPr>
        <w:t>Labgruppe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og </w:t>
      </w:r>
      <w:proofErr w:type="spellStart"/>
      <w:r w:rsidRPr="00D66572">
        <w:rPr>
          <w:rFonts w:ascii="Times New Roman" w:hAnsi="Times New Roman" w:cs="Times New Roman"/>
          <w:sz w:val="24"/>
        </w:rPr>
        <w:t>plassnummer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: </w:t>
      </w:r>
      <w:r w:rsidR="00542DBE" w:rsidRPr="00D66572">
        <w:rPr>
          <w:rFonts w:ascii="Times New Roman" w:hAnsi="Times New Roman" w:cs="Times New Roman"/>
          <w:sz w:val="24"/>
        </w:rPr>
        <w:t>Onsdag C2 Plass 18.</w:t>
      </w:r>
    </w:p>
    <w:p w:rsidR="00542DBE" w:rsidRPr="00D66572" w:rsidRDefault="00542DBE" w:rsidP="004D747D">
      <w:pPr>
        <w:spacing w:after="0"/>
        <w:rPr>
          <w:rFonts w:ascii="Times New Roman" w:hAnsi="Times New Roman" w:cs="Times New Roman"/>
          <w:sz w:val="24"/>
        </w:rPr>
      </w:pPr>
    </w:p>
    <w:p w:rsidR="00542DBE" w:rsidRPr="00D66572" w:rsidRDefault="00542DBE" w:rsidP="004D747D">
      <w:pPr>
        <w:spacing w:after="0"/>
        <w:rPr>
          <w:rFonts w:ascii="Times New Roman" w:hAnsi="Times New Roman" w:cs="Times New Roman"/>
          <w:sz w:val="24"/>
        </w:rPr>
      </w:pPr>
    </w:p>
    <w:p w:rsidR="00542DBE" w:rsidRPr="00D66572" w:rsidRDefault="00542DBE" w:rsidP="004D747D">
      <w:pPr>
        <w:spacing w:after="0"/>
        <w:ind w:firstLine="360"/>
        <w:rPr>
          <w:rFonts w:ascii="Times New Roman" w:hAnsi="Times New Roman" w:cs="Times New Roman"/>
          <w:b/>
          <w:sz w:val="32"/>
        </w:rPr>
      </w:pPr>
      <w:r w:rsidRPr="00D66572">
        <w:rPr>
          <w:rFonts w:ascii="Times New Roman" w:hAnsi="Times New Roman" w:cs="Times New Roman"/>
          <w:b/>
          <w:sz w:val="32"/>
        </w:rPr>
        <w:t>Sammendrag</w:t>
      </w:r>
    </w:p>
    <w:p w:rsidR="00542DBE" w:rsidRPr="00D66572" w:rsidRDefault="00EE08A5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 xml:space="preserve">I dette forsøket er konsentrasjonen av </w:t>
      </w:r>
      <w:r w:rsidR="003D37EA" w:rsidRPr="00D66572">
        <w:rPr>
          <w:rFonts w:ascii="Times New Roman" w:hAnsi="Times New Roman" w:cs="Times New Roman"/>
          <w:sz w:val="24"/>
        </w:rPr>
        <w:t xml:space="preserve">saltsyre beregnet ved hjelp av en titrering mot en natriumhydroksidløsning. Konsentrasjonen ble beregnet til </w:t>
      </w:r>
      <w:r w:rsidR="00DC4693">
        <w:rPr>
          <w:rFonts w:ascii="Times New Roman" w:hAnsi="Times New Roman" w:cs="Times New Roman"/>
          <w:sz w:val="24"/>
        </w:rPr>
        <w:t xml:space="preserve">0,0906 M 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37146F">
        <w:rPr>
          <w:rFonts w:ascii="Times New Roman" w:eastAsiaTheme="minorEastAsia" w:hAnsi="Times New Roman" w:cs="Times New Roman"/>
          <w:sz w:val="24"/>
        </w:rPr>
        <w:t xml:space="preserve"> 0,0004</w:t>
      </w:r>
      <w:r w:rsidR="00DC4693">
        <w:rPr>
          <w:rFonts w:ascii="Times New Roman" w:eastAsiaTheme="minorEastAsia" w:hAnsi="Times New Roman" w:cs="Times New Roman"/>
          <w:sz w:val="24"/>
        </w:rPr>
        <w:t xml:space="preserve"> M.</w:t>
      </w:r>
    </w:p>
    <w:p w:rsidR="004C5CBD" w:rsidRPr="00D66572" w:rsidRDefault="004C5CBD" w:rsidP="004D747D">
      <w:pPr>
        <w:spacing w:after="0"/>
        <w:rPr>
          <w:rFonts w:ascii="Times New Roman" w:hAnsi="Times New Roman" w:cs="Times New Roman"/>
          <w:sz w:val="24"/>
        </w:rPr>
      </w:pPr>
    </w:p>
    <w:p w:rsidR="004C5CBD" w:rsidRPr="00D66572" w:rsidRDefault="004C5CBD" w:rsidP="004D747D">
      <w:pPr>
        <w:spacing w:after="0"/>
        <w:rPr>
          <w:rFonts w:ascii="Times New Roman" w:hAnsi="Times New Roman" w:cs="Times New Roman"/>
          <w:sz w:val="24"/>
        </w:rPr>
      </w:pPr>
    </w:p>
    <w:p w:rsidR="004C5CBD" w:rsidRPr="00D66572" w:rsidRDefault="004C5CBD" w:rsidP="004D747D">
      <w:pPr>
        <w:pStyle w:val="Heading1"/>
        <w:numPr>
          <w:ilvl w:val="0"/>
          <w:numId w:val="4"/>
        </w:numPr>
        <w:spacing w:before="0"/>
        <w:rPr>
          <w:rFonts w:cs="Times New Roman"/>
        </w:rPr>
      </w:pPr>
      <w:r w:rsidRPr="00D66572">
        <w:rPr>
          <w:rFonts w:cs="Times New Roman"/>
        </w:rPr>
        <w:t>Teori</w:t>
      </w:r>
    </w:p>
    <w:p w:rsidR="00EE7682" w:rsidRPr="00D66572" w:rsidRDefault="00F303AE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 xml:space="preserve">For å finne konsentrasjonen av syre i en løsning kan en utføre en titrering mot en sterk base med kjent konsentrasjon. Grunnlaget for en syrebasetitrering er at ved hjelp av en syre-base indikator kan en observere når all syren har blitt nøytralisert av tilsatt base. Dette kalles ekvivalenspunktet og vi får da en massebalanse for stoffmengden </w:t>
      </w:r>
      <w:proofErr w:type="spellStart"/>
      <w:r w:rsidRPr="00D66572">
        <w:rPr>
          <w:rFonts w:ascii="Times New Roman" w:hAnsi="Times New Roman" w:cs="Times New Roman"/>
          <w:sz w:val="24"/>
        </w:rPr>
        <w:t>hydrogenioner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(H</w:t>
      </w:r>
      <w:r w:rsidRPr="00D66572">
        <w:rPr>
          <w:rFonts w:ascii="Times New Roman" w:hAnsi="Times New Roman" w:cs="Times New Roman"/>
          <w:sz w:val="24"/>
          <w:vertAlign w:val="superscript"/>
        </w:rPr>
        <w:t xml:space="preserve">+ </w:t>
      </w:r>
      <w:r w:rsidRPr="00D66572">
        <w:rPr>
          <w:rFonts w:ascii="Times New Roman" w:hAnsi="Times New Roman" w:cs="Times New Roman"/>
          <w:sz w:val="24"/>
        </w:rPr>
        <w:t>(</w:t>
      </w:r>
      <w:proofErr w:type="spellStart"/>
      <w:r w:rsidRPr="00D66572">
        <w:rPr>
          <w:rFonts w:ascii="Times New Roman" w:hAnsi="Times New Roman" w:cs="Times New Roman"/>
          <w:i/>
          <w:sz w:val="24"/>
        </w:rPr>
        <w:t>aq</w:t>
      </w:r>
      <w:proofErr w:type="spellEnd"/>
      <w:r w:rsidRPr="00D66572">
        <w:rPr>
          <w:rFonts w:ascii="Times New Roman" w:hAnsi="Times New Roman" w:cs="Times New Roman"/>
          <w:sz w:val="24"/>
        </w:rPr>
        <w:t>)) i løsningen og stoffmengden tilsatt hydroksidioner (OH</w:t>
      </w:r>
      <w:r w:rsidRPr="00D66572">
        <w:rPr>
          <w:rFonts w:ascii="Times New Roman" w:hAnsi="Times New Roman" w:cs="Times New Roman"/>
          <w:sz w:val="24"/>
          <w:vertAlign w:val="superscript"/>
        </w:rPr>
        <w:t xml:space="preserve">- </w:t>
      </w:r>
      <w:r w:rsidRPr="00D66572">
        <w:rPr>
          <w:rFonts w:ascii="Times New Roman" w:hAnsi="Times New Roman" w:cs="Times New Roman"/>
          <w:sz w:val="24"/>
        </w:rPr>
        <w:t>(</w:t>
      </w:r>
      <w:proofErr w:type="spellStart"/>
      <w:r w:rsidRPr="00D66572">
        <w:rPr>
          <w:rFonts w:ascii="Times New Roman" w:hAnsi="Times New Roman" w:cs="Times New Roman"/>
          <w:i/>
          <w:sz w:val="24"/>
        </w:rPr>
        <w:t>aq</w:t>
      </w:r>
      <w:proofErr w:type="spellEnd"/>
      <w:r w:rsidRPr="00D66572">
        <w:rPr>
          <w:rFonts w:ascii="Times New Roman" w:hAnsi="Times New Roman" w:cs="Times New Roman"/>
          <w:sz w:val="24"/>
        </w:rPr>
        <w:t>))</w:t>
      </w:r>
      <w:r w:rsidR="00EE7682" w:rsidRPr="00D66572">
        <w:rPr>
          <w:rFonts w:ascii="Times New Roman" w:hAnsi="Times New Roman" w:cs="Times New Roman"/>
          <w:sz w:val="24"/>
        </w:rPr>
        <w:t xml:space="preserve"> (1)</w:t>
      </w:r>
    </w:p>
    <w:p w:rsidR="00EE7682" w:rsidRPr="00D66572" w:rsidRDefault="00EE7682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EE7682" w:rsidRPr="00D66572" w:rsidRDefault="00B1726F" w:rsidP="004D747D">
      <w:pPr>
        <w:spacing w:after="0"/>
        <w:ind w:left="354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  <m:r>
          <w:rPr>
            <w:rFonts w:ascii="Cambria Math" w:hAnsi="Cambria Math" w:cs="Times New Roman"/>
            <w:sz w:val="24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base</m:t>
            </m:r>
          </m:sub>
        </m:sSub>
      </m:oMath>
      <w:r w:rsidR="00EE7682" w:rsidRPr="00D66572">
        <w:rPr>
          <w:rFonts w:ascii="Times New Roman" w:eastAsiaTheme="minorEastAsia" w:hAnsi="Times New Roman" w:cs="Times New Roman"/>
          <w:sz w:val="24"/>
        </w:rPr>
        <w:tab/>
      </w:r>
      <w:r w:rsidR="00EE7682" w:rsidRPr="00D66572">
        <w:rPr>
          <w:rFonts w:ascii="Times New Roman" w:eastAsiaTheme="minorEastAsia" w:hAnsi="Times New Roman" w:cs="Times New Roman"/>
          <w:sz w:val="24"/>
        </w:rPr>
        <w:tab/>
      </w:r>
      <w:r w:rsidR="00EE7682" w:rsidRPr="00D66572">
        <w:rPr>
          <w:rFonts w:ascii="Times New Roman" w:eastAsiaTheme="minorEastAsia" w:hAnsi="Times New Roman" w:cs="Times New Roman"/>
          <w:sz w:val="24"/>
        </w:rPr>
        <w:tab/>
      </w:r>
      <w:r w:rsidR="00EE7682" w:rsidRPr="00D66572">
        <w:rPr>
          <w:rFonts w:ascii="Times New Roman" w:eastAsiaTheme="minorEastAsia" w:hAnsi="Times New Roman" w:cs="Times New Roman"/>
          <w:sz w:val="24"/>
        </w:rPr>
        <w:tab/>
        <w:t>(1-1)</w:t>
      </w:r>
    </w:p>
    <w:p w:rsidR="00EE7682" w:rsidRPr="00D66572" w:rsidRDefault="00EE7682" w:rsidP="004D747D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</w:p>
    <w:p w:rsidR="004D747D" w:rsidRDefault="00EE7682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 xml:space="preserve">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</m:t>
                </m:r>
              </m:sup>
            </m:sSup>
          </m:sub>
        </m:sSub>
      </m:oMath>
      <w:r w:rsidRPr="00D66572">
        <w:rPr>
          <w:rFonts w:ascii="Times New Roman" w:eastAsiaTheme="minorEastAsia" w:hAnsi="Times New Roman" w:cs="Times New Roman"/>
          <w:sz w:val="24"/>
        </w:rPr>
        <w:t xml:space="preserve"> er konsentrasjonen av OH</w:t>
      </w:r>
      <w:r w:rsidRPr="00D66572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 w:rsidRPr="00D66572">
        <w:rPr>
          <w:rFonts w:ascii="Times New Roman" w:eastAsiaTheme="minorEastAsia" w:hAnsi="Times New Roman" w:cs="Times New Roman"/>
          <w:sz w:val="24"/>
        </w:rPr>
        <w:t xml:space="preserve"> i den tilsatte basen og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base</m:t>
            </m:r>
          </m:sub>
        </m:sSub>
      </m:oMath>
      <w:r w:rsidRPr="00D66572">
        <w:rPr>
          <w:rFonts w:ascii="Times New Roman" w:eastAsiaTheme="minorEastAsia" w:hAnsi="Times New Roman" w:cs="Times New Roman"/>
          <w:sz w:val="24"/>
        </w:rPr>
        <w:t xml:space="preserve"> er tilsatt volum av denne. Ved ekvivalenspunktet er endringen i pH per tilsatt stoffmengde base veldig stor og et veldig lite intervall av tilsatt base vil gi et stort pH-intervall. En syrebaseindikator er et stoff som endrer farge avhengig av pH. Ved å velge en indikator som endrer farge i et pH-intervall som ligger i det store pH-intervallet ved ekvivalenspunktet </w:t>
      </w:r>
      <w:r w:rsidR="008115C1" w:rsidRPr="00D66572">
        <w:rPr>
          <w:rFonts w:ascii="Times New Roman" w:eastAsiaTheme="minorEastAsia" w:hAnsi="Times New Roman" w:cs="Times New Roman"/>
          <w:sz w:val="24"/>
        </w:rPr>
        <w:t>vil denne fargeendringen skje veldig nært ekvivalenspunktet. (1)</w:t>
      </w:r>
      <w:r w:rsidR="004D747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4D747D" w:rsidRDefault="004D747D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4D747D" w:rsidRPr="00D66572" w:rsidRDefault="004D747D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3D37EA" w:rsidRPr="00D66572" w:rsidRDefault="003D37EA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EB5644" w:rsidRPr="00D66572" w:rsidRDefault="00EB5644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4C5CBD" w:rsidRPr="00D66572" w:rsidRDefault="004C5CBD" w:rsidP="004D747D">
      <w:pPr>
        <w:spacing w:after="0"/>
        <w:rPr>
          <w:rFonts w:ascii="Times New Roman" w:hAnsi="Times New Roman" w:cs="Times New Roman"/>
        </w:rPr>
      </w:pPr>
    </w:p>
    <w:p w:rsidR="004C5CBD" w:rsidRPr="00D66572" w:rsidRDefault="004C5CBD" w:rsidP="004D747D">
      <w:pPr>
        <w:pStyle w:val="Heading1"/>
        <w:numPr>
          <w:ilvl w:val="0"/>
          <w:numId w:val="4"/>
        </w:numPr>
        <w:spacing w:before="0"/>
        <w:rPr>
          <w:rFonts w:cs="Times New Roman"/>
        </w:rPr>
      </w:pPr>
      <w:r w:rsidRPr="00D66572">
        <w:rPr>
          <w:rFonts w:cs="Times New Roman"/>
        </w:rPr>
        <w:lastRenderedPageBreak/>
        <w:t>Eksperimentelt</w:t>
      </w:r>
    </w:p>
    <w:p w:rsidR="009C0467" w:rsidRPr="00D66572" w:rsidRDefault="00FE3431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>En prøve med ukjent mengde saltsyre (</w:t>
      </w:r>
      <w:proofErr w:type="spellStart"/>
      <w:r w:rsidRPr="00D66572">
        <w:rPr>
          <w:rFonts w:ascii="Times New Roman" w:hAnsi="Times New Roman" w:cs="Times New Roman"/>
          <w:sz w:val="24"/>
        </w:rPr>
        <w:t>HCl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</w:t>
      </w:r>
      <w:r w:rsidRPr="00D66572">
        <w:rPr>
          <w:rFonts w:ascii="Times New Roman" w:hAnsi="Times New Roman" w:cs="Times New Roman"/>
          <w:i/>
          <w:sz w:val="24"/>
        </w:rPr>
        <w:t>(</w:t>
      </w:r>
      <w:proofErr w:type="spellStart"/>
      <w:r w:rsidRPr="00D66572">
        <w:rPr>
          <w:rFonts w:ascii="Times New Roman" w:hAnsi="Times New Roman" w:cs="Times New Roman"/>
          <w:i/>
          <w:sz w:val="24"/>
        </w:rPr>
        <w:t>aq</w:t>
      </w:r>
      <w:proofErr w:type="spellEnd"/>
      <w:r w:rsidRPr="00D66572">
        <w:rPr>
          <w:rFonts w:ascii="Times New Roman" w:hAnsi="Times New Roman" w:cs="Times New Roman"/>
          <w:i/>
          <w:sz w:val="24"/>
        </w:rPr>
        <w:t>)</w:t>
      </w:r>
      <w:r w:rsidRPr="00D66572">
        <w:rPr>
          <w:rFonts w:ascii="Times New Roman" w:hAnsi="Times New Roman" w:cs="Times New Roman"/>
          <w:sz w:val="24"/>
        </w:rPr>
        <w:t xml:space="preserve">) ble fortynnet til 250,0 mL i en </w:t>
      </w:r>
      <w:r w:rsidR="00AE3C05" w:rsidRPr="00D66572">
        <w:rPr>
          <w:rFonts w:ascii="Times New Roman" w:hAnsi="Times New Roman" w:cs="Times New Roman"/>
          <w:sz w:val="24"/>
        </w:rPr>
        <w:t>målekolbe.</w:t>
      </w:r>
    </w:p>
    <w:p w:rsidR="004C5CBD" w:rsidRPr="00D66572" w:rsidRDefault="00876A72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>Byretten ble skylt gjennom to ganger med en 0,1 M natriumhydroksid (</w:t>
      </w:r>
      <w:proofErr w:type="spellStart"/>
      <w:r w:rsidRPr="00D66572">
        <w:rPr>
          <w:rFonts w:ascii="Times New Roman" w:hAnsi="Times New Roman" w:cs="Times New Roman"/>
          <w:sz w:val="24"/>
        </w:rPr>
        <w:t>NaOH</w:t>
      </w:r>
      <w:proofErr w:type="spellEnd"/>
      <w:r w:rsidR="007D49AE" w:rsidRPr="00D66572">
        <w:rPr>
          <w:rFonts w:ascii="Times New Roman" w:hAnsi="Times New Roman" w:cs="Times New Roman"/>
          <w:sz w:val="24"/>
        </w:rPr>
        <w:t xml:space="preserve"> </w:t>
      </w:r>
      <w:r w:rsidR="007D49AE" w:rsidRPr="00D66572">
        <w:rPr>
          <w:rFonts w:ascii="Times New Roman" w:hAnsi="Times New Roman" w:cs="Times New Roman"/>
          <w:i/>
          <w:sz w:val="24"/>
        </w:rPr>
        <w:t>(</w:t>
      </w:r>
      <w:proofErr w:type="spellStart"/>
      <w:r w:rsidR="007D49AE" w:rsidRPr="00D66572">
        <w:rPr>
          <w:rFonts w:ascii="Times New Roman" w:hAnsi="Times New Roman" w:cs="Times New Roman"/>
          <w:i/>
          <w:sz w:val="24"/>
        </w:rPr>
        <w:t>aq</w:t>
      </w:r>
      <w:proofErr w:type="spellEnd"/>
      <w:r w:rsidR="007D49AE" w:rsidRPr="00D66572">
        <w:rPr>
          <w:rFonts w:ascii="Times New Roman" w:hAnsi="Times New Roman" w:cs="Times New Roman"/>
          <w:i/>
          <w:sz w:val="24"/>
        </w:rPr>
        <w:t>)</w:t>
      </w:r>
      <w:r w:rsidRPr="00D66572">
        <w:rPr>
          <w:rFonts w:ascii="Times New Roman" w:hAnsi="Times New Roman" w:cs="Times New Roman"/>
          <w:sz w:val="24"/>
        </w:rPr>
        <w:t xml:space="preserve">) løsning og så fylt opp med </w:t>
      </w:r>
      <w:r w:rsidR="007D49AE" w:rsidRPr="00D66572">
        <w:rPr>
          <w:rFonts w:ascii="Times New Roman" w:hAnsi="Times New Roman" w:cs="Times New Roman"/>
          <w:sz w:val="24"/>
        </w:rPr>
        <w:t>denne løsningen.</w:t>
      </w:r>
      <w:r w:rsidRPr="00D66572">
        <w:rPr>
          <w:rFonts w:ascii="Times New Roman" w:hAnsi="Times New Roman" w:cs="Times New Roman"/>
          <w:sz w:val="24"/>
        </w:rPr>
        <w:t xml:space="preserve"> 25,00 mL av saltsyreløsning</w:t>
      </w:r>
      <w:r w:rsidR="009C0467" w:rsidRPr="00D66572">
        <w:rPr>
          <w:rFonts w:ascii="Times New Roman" w:hAnsi="Times New Roman" w:cs="Times New Roman"/>
          <w:sz w:val="24"/>
        </w:rPr>
        <w:t>en</w:t>
      </w:r>
      <w:r w:rsidRPr="00D66572">
        <w:rPr>
          <w:rFonts w:ascii="Times New Roman" w:hAnsi="Times New Roman" w:cs="Times New Roman"/>
          <w:sz w:val="24"/>
        </w:rPr>
        <w:t xml:space="preserve"> ble pipettert </w:t>
      </w:r>
      <w:r w:rsidR="007D49AE" w:rsidRPr="00D66572">
        <w:rPr>
          <w:rFonts w:ascii="Times New Roman" w:hAnsi="Times New Roman" w:cs="Times New Roman"/>
          <w:sz w:val="24"/>
        </w:rPr>
        <w:t xml:space="preserve">ut i en 250 </w:t>
      </w:r>
      <w:proofErr w:type="spellStart"/>
      <w:r w:rsidR="007D49AE" w:rsidRPr="00D66572">
        <w:rPr>
          <w:rFonts w:ascii="Times New Roman" w:hAnsi="Times New Roman" w:cs="Times New Roman"/>
          <w:sz w:val="24"/>
        </w:rPr>
        <w:t>mL</w:t>
      </w:r>
      <w:proofErr w:type="spellEnd"/>
      <w:r w:rsidR="007D49AE" w:rsidRPr="00D665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9AE" w:rsidRPr="00D66572">
        <w:rPr>
          <w:rFonts w:ascii="Times New Roman" w:hAnsi="Times New Roman" w:cs="Times New Roman"/>
          <w:sz w:val="24"/>
        </w:rPr>
        <w:t>erlenmeyerkolbe</w:t>
      </w:r>
      <w:proofErr w:type="spellEnd"/>
      <w:r w:rsidR="007D49AE" w:rsidRPr="00D66572">
        <w:rPr>
          <w:rFonts w:ascii="Times New Roman" w:hAnsi="Times New Roman" w:cs="Times New Roman"/>
          <w:sz w:val="24"/>
        </w:rPr>
        <w:t xml:space="preserve"> og</w:t>
      </w:r>
      <w:r w:rsidRPr="00D66572">
        <w:rPr>
          <w:rFonts w:ascii="Times New Roman" w:hAnsi="Times New Roman" w:cs="Times New Roman"/>
          <w:sz w:val="24"/>
        </w:rPr>
        <w:t xml:space="preserve"> 4-5 dråper</w:t>
      </w:r>
      <w:r w:rsidR="007D49AE" w:rsidRPr="00D66572">
        <w:rPr>
          <w:rFonts w:ascii="Times New Roman" w:hAnsi="Times New Roman" w:cs="Times New Roman"/>
          <w:sz w:val="24"/>
        </w:rPr>
        <w:t xml:space="preserve"> fenolftalein-løsning ble tilsatt. En grovtitrering ble først utført hvor </w:t>
      </w:r>
      <w:proofErr w:type="spellStart"/>
      <w:r w:rsidR="007D49AE" w:rsidRPr="00D66572">
        <w:rPr>
          <w:rFonts w:ascii="Times New Roman" w:hAnsi="Times New Roman" w:cs="Times New Roman"/>
          <w:sz w:val="24"/>
        </w:rPr>
        <w:t>NaOH</w:t>
      </w:r>
      <w:proofErr w:type="spellEnd"/>
      <w:r w:rsidR="007D49AE" w:rsidRPr="00D66572">
        <w:rPr>
          <w:rFonts w:ascii="Times New Roman" w:hAnsi="Times New Roman" w:cs="Times New Roman"/>
          <w:sz w:val="24"/>
        </w:rPr>
        <w:t xml:space="preserve"> fra byretten ble tilsatt med jevn hastighet </w:t>
      </w:r>
      <w:r w:rsidR="00BA4171" w:rsidRPr="00D66572">
        <w:rPr>
          <w:rFonts w:ascii="Times New Roman" w:hAnsi="Times New Roman" w:cs="Times New Roman"/>
          <w:sz w:val="24"/>
        </w:rPr>
        <w:t xml:space="preserve">til </w:t>
      </w:r>
      <w:proofErr w:type="spellStart"/>
      <w:r w:rsidR="00BA4171" w:rsidRPr="00D66572">
        <w:rPr>
          <w:rFonts w:ascii="Times New Roman" w:hAnsi="Times New Roman" w:cs="Times New Roman"/>
          <w:sz w:val="24"/>
        </w:rPr>
        <w:t>HCl</w:t>
      </w:r>
      <w:proofErr w:type="spellEnd"/>
      <w:r w:rsidR="00BA4171" w:rsidRPr="00D66572">
        <w:rPr>
          <w:rFonts w:ascii="Times New Roman" w:hAnsi="Times New Roman" w:cs="Times New Roman"/>
          <w:sz w:val="24"/>
        </w:rPr>
        <w:t xml:space="preserve"> løsningen skiftet farge til sterk lilla. </w:t>
      </w:r>
      <w:proofErr w:type="spellStart"/>
      <w:r w:rsidR="00BA4171" w:rsidRPr="00D66572">
        <w:rPr>
          <w:rFonts w:ascii="Times New Roman" w:hAnsi="Times New Roman" w:cs="Times New Roman"/>
          <w:sz w:val="24"/>
        </w:rPr>
        <w:t>Titrerkolben</w:t>
      </w:r>
      <w:proofErr w:type="spellEnd"/>
      <w:r w:rsidR="00BA4171" w:rsidRPr="00D66572">
        <w:rPr>
          <w:rFonts w:ascii="Times New Roman" w:hAnsi="Times New Roman" w:cs="Times New Roman"/>
          <w:sz w:val="24"/>
        </w:rPr>
        <w:t xml:space="preserve"> er under konstant omrøring gjennom hele titreringen. Tilsatt volum </w:t>
      </w:r>
      <w:proofErr w:type="spellStart"/>
      <w:r w:rsidR="00BA4171" w:rsidRPr="00D66572">
        <w:rPr>
          <w:rFonts w:ascii="Times New Roman" w:hAnsi="Times New Roman" w:cs="Times New Roman"/>
          <w:sz w:val="24"/>
        </w:rPr>
        <w:t>NaOH</w:t>
      </w:r>
      <w:proofErr w:type="spellEnd"/>
      <w:r w:rsidR="00BA4171" w:rsidRPr="00D66572">
        <w:rPr>
          <w:rFonts w:ascii="Times New Roman" w:hAnsi="Times New Roman" w:cs="Times New Roman"/>
          <w:sz w:val="24"/>
        </w:rPr>
        <w:t xml:space="preserve"> var da </w:t>
      </w:r>
      <w:r w:rsidR="00EB5644" w:rsidRPr="00D66572">
        <w:rPr>
          <w:rFonts w:ascii="Times New Roman" w:hAnsi="Times New Roman" w:cs="Times New Roman"/>
          <w:sz w:val="24"/>
        </w:rPr>
        <w:t>22,8</w:t>
      </w:r>
      <w:r w:rsidR="00BA4171" w:rsidRPr="00D665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171" w:rsidRPr="00D66572">
        <w:rPr>
          <w:rFonts w:ascii="Times New Roman" w:hAnsi="Times New Roman" w:cs="Times New Roman"/>
          <w:sz w:val="24"/>
        </w:rPr>
        <w:t>mL</w:t>
      </w:r>
      <w:proofErr w:type="spellEnd"/>
      <w:r w:rsidR="00BA4171" w:rsidRPr="00D66572">
        <w:rPr>
          <w:rFonts w:ascii="Times New Roman" w:hAnsi="Times New Roman" w:cs="Times New Roman"/>
          <w:sz w:val="24"/>
        </w:rPr>
        <w:t>.</w:t>
      </w:r>
    </w:p>
    <w:p w:rsidR="00BA4171" w:rsidRPr="00D66572" w:rsidRDefault="00BA4171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BA4171" w:rsidRDefault="00BA4171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 xml:space="preserve">Byretten ble fylt opp igjen med </w:t>
      </w:r>
      <w:proofErr w:type="spellStart"/>
      <w:r w:rsidRPr="00D66572">
        <w:rPr>
          <w:rFonts w:ascii="Times New Roman" w:hAnsi="Times New Roman" w:cs="Times New Roman"/>
          <w:sz w:val="24"/>
        </w:rPr>
        <w:t>NaOH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løsning og </w:t>
      </w:r>
      <w:proofErr w:type="spellStart"/>
      <w:r w:rsidRPr="00D66572">
        <w:rPr>
          <w:rFonts w:ascii="Times New Roman" w:hAnsi="Times New Roman" w:cs="Times New Roman"/>
          <w:sz w:val="24"/>
        </w:rPr>
        <w:t>titrerkolben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ble tømt og skylt. Nye 25,00 </w:t>
      </w:r>
      <w:proofErr w:type="spellStart"/>
      <w:r w:rsidRPr="00D66572">
        <w:rPr>
          <w:rFonts w:ascii="Times New Roman" w:hAnsi="Times New Roman" w:cs="Times New Roman"/>
          <w:sz w:val="24"/>
        </w:rPr>
        <w:t>mL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572">
        <w:rPr>
          <w:rFonts w:ascii="Times New Roman" w:hAnsi="Times New Roman" w:cs="Times New Roman"/>
          <w:sz w:val="24"/>
        </w:rPr>
        <w:t>HCl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løsning ble pipettert over i </w:t>
      </w:r>
      <w:proofErr w:type="spellStart"/>
      <w:r w:rsidRPr="00D66572">
        <w:rPr>
          <w:rFonts w:ascii="Times New Roman" w:hAnsi="Times New Roman" w:cs="Times New Roman"/>
          <w:sz w:val="24"/>
        </w:rPr>
        <w:t>titrerkolben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og 4-5 dråper fenolftalein-løsning ble tilsatt. Ca. </w:t>
      </w:r>
      <w:r w:rsidR="00EB5644" w:rsidRPr="00D66572">
        <w:rPr>
          <w:rFonts w:ascii="Times New Roman" w:hAnsi="Times New Roman" w:cs="Times New Roman"/>
          <w:sz w:val="24"/>
        </w:rPr>
        <w:t>20</w:t>
      </w:r>
      <w:r w:rsidRPr="00D665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572">
        <w:rPr>
          <w:rFonts w:ascii="Times New Roman" w:hAnsi="Times New Roman" w:cs="Times New Roman"/>
          <w:sz w:val="24"/>
        </w:rPr>
        <w:t>mL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fra </w:t>
      </w:r>
      <w:proofErr w:type="spellStart"/>
      <w:r w:rsidRPr="00D66572">
        <w:rPr>
          <w:rFonts w:ascii="Times New Roman" w:hAnsi="Times New Roman" w:cs="Times New Roman"/>
          <w:sz w:val="24"/>
        </w:rPr>
        <w:t>NaOH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 fra byretten ble tilsatt under konstant omrøring. Små porsjoner</w:t>
      </w:r>
      <w:r w:rsidR="002364DD" w:rsidRPr="00D66572">
        <w:rPr>
          <w:rFonts w:ascii="Times New Roman" w:hAnsi="Times New Roman" w:cs="Times New Roman"/>
          <w:sz w:val="24"/>
        </w:rPr>
        <w:t xml:space="preserve"> på noen dråper</w:t>
      </w:r>
      <w:r w:rsidRPr="00D66572">
        <w:rPr>
          <w:rFonts w:ascii="Times New Roman" w:hAnsi="Times New Roman" w:cs="Times New Roman"/>
          <w:sz w:val="24"/>
        </w:rPr>
        <w:t xml:space="preserve"> ble så forsiktig tilsatt til løsningen forble svakt rosa/lilla</w:t>
      </w:r>
      <w:r w:rsidR="002364DD" w:rsidRPr="00D66572">
        <w:rPr>
          <w:rFonts w:ascii="Times New Roman" w:hAnsi="Times New Roman" w:cs="Times New Roman"/>
          <w:sz w:val="24"/>
        </w:rPr>
        <w:t xml:space="preserve"> etter ca. et halvt minutts røring. Tilsatt volum </w:t>
      </w:r>
      <w:proofErr w:type="spellStart"/>
      <w:r w:rsidR="002364DD" w:rsidRPr="00D66572">
        <w:rPr>
          <w:rFonts w:ascii="Times New Roman" w:hAnsi="Times New Roman" w:cs="Times New Roman"/>
          <w:sz w:val="24"/>
        </w:rPr>
        <w:t>NaOH</w:t>
      </w:r>
      <w:proofErr w:type="spellEnd"/>
      <w:r w:rsidR="002364DD" w:rsidRPr="00D66572">
        <w:rPr>
          <w:rFonts w:ascii="Times New Roman" w:hAnsi="Times New Roman" w:cs="Times New Roman"/>
          <w:sz w:val="24"/>
        </w:rPr>
        <w:t xml:space="preserve"> ble nøyaktig notert og prosessen (fra etter grovtitreringen) ble så gjentatt </w:t>
      </w:r>
      <w:r w:rsidR="00EB5644" w:rsidRPr="00D66572">
        <w:rPr>
          <w:rFonts w:ascii="Times New Roman" w:hAnsi="Times New Roman" w:cs="Times New Roman"/>
          <w:sz w:val="24"/>
        </w:rPr>
        <w:t>4</w:t>
      </w:r>
      <w:r w:rsidR="002364DD" w:rsidRPr="00D66572">
        <w:rPr>
          <w:rFonts w:ascii="Times New Roman" w:hAnsi="Times New Roman" w:cs="Times New Roman"/>
          <w:sz w:val="24"/>
        </w:rPr>
        <w:t xml:space="preserve"> ganger (</w:t>
      </w:r>
      <w:r w:rsidR="00EB5644" w:rsidRPr="00D66572">
        <w:rPr>
          <w:rFonts w:ascii="Times New Roman" w:hAnsi="Times New Roman" w:cs="Times New Roman"/>
          <w:sz w:val="24"/>
        </w:rPr>
        <w:t>5</w:t>
      </w:r>
      <w:r w:rsidR="002364DD" w:rsidRPr="00D66572">
        <w:rPr>
          <w:rFonts w:ascii="Times New Roman" w:hAnsi="Times New Roman" w:cs="Times New Roman"/>
          <w:sz w:val="24"/>
        </w:rPr>
        <w:t xml:space="preserve"> ganger totalt).</w:t>
      </w:r>
    </w:p>
    <w:p w:rsidR="00BA3C46" w:rsidRDefault="00BA3C46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BA3C46" w:rsidRPr="00D66572" w:rsidRDefault="00BA3C46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776969" w:rsidRPr="00D66572" w:rsidRDefault="00776969" w:rsidP="004D747D">
      <w:pPr>
        <w:spacing w:after="0"/>
        <w:ind w:left="360"/>
        <w:rPr>
          <w:rFonts w:ascii="Times New Roman" w:hAnsi="Times New Roman" w:cs="Times New Roman"/>
        </w:rPr>
      </w:pPr>
    </w:p>
    <w:p w:rsidR="00776969" w:rsidRPr="00D66572" w:rsidRDefault="00776969" w:rsidP="004D747D">
      <w:pPr>
        <w:pStyle w:val="Heading1"/>
        <w:numPr>
          <w:ilvl w:val="0"/>
          <w:numId w:val="4"/>
        </w:numPr>
        <w:spacing w:before="0"/>
        <w:rPr>
          <w:rFonts w:cs="Times New Roman"/>
        </w:rPr>
      </w:pPr>
      <w:r w:rsidRPr="00D66572">
        <w:rPr>
          <w:rFonts w:cs="Times New Roman"/>
        </w:rPr>
        <w:t>Resultater</w:t>
      </w:r>
    </w:p>
    <w:p w:rsidR="00EA2C1A" w:rsidRPr="00D66572" w:rsidRDefault="009570B5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Måledata for titreringen står i tabell 3.1. Snittverdien av konsentrasjonen til </w:t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 xml:space="preserve"> ble beregnet til </w:t>
      </w:r>
      <w:r w:rsidR="00EA2C1A">
        <w:rPr>
          <w:rFonts w:ascii="Times New Roman" w:hAnsi="Times New Roman" w:cs="Times New Roman"/>
          <w:sz w:val="24"/>
        </w:rPr>
        <w:t xml:space="preserve">0,0906 M og et standardavvik på 0,098 </w:t>
      </w:r>
      <w:proofErr w:type="spellStart"/>
      <w:r w:rsidR="00EA2C1A">
        <w:rPr>
          <w:rFonts w:ascii="Times New Roman" w:hAnsi="Times New Roman" w:cs="Times New Roman"/>
          <w:sz w:val="24"/>
        </w:rPr>
        <w:t>mM</w:t>
      </w:r>
      <w:proofErr w:type="spellEnd"/>
      <w:r w:rsidR="00DC4693">
        <w:rPr>
          <w:rFonts w:ascii="Times New Roman" w:hAnsi="Times New Roman" w:cs="Times New Roman"/>
          <w:sz w:val="24"/>
        </w:rPr>
        <w:t xml:space="preserve"> (Se vedlegg 1)</w:t>
      </w:r>
      <w:r w:rsidR="0037146F">
        <w:rPr>
          <w:rFonts w:ascii="Times New Roman" w:hAnsi="Times New Roman" w:cs="Times New Roman"/>
          <w:sz w:val="24"/>
        </w:rPr>
        <w:t xml:space="preserve">. </w:t>
      </w:r>
      <w:r w:rsidR="007010D1">
        <w:rPr>
          <w:rFonts w:ascii="Times New Roman" w:eastAsiaTheme="minorEastAsia" w:hAnsi="Times New Roman" w:cs="Times New Roman"/>
          <w:sz w:val="24"/>
        </w:rPr>
        <w:t xml:space="preserve">Usikkerheten i måleutstyret gir en usikkerhet i konsentrasjonen på 0,36 </w:t>
      </w:r>
      <w:proofErr w:type="spellStart"/>
      <w:r w:rsidR="007010D1">
        <w:rPr>
          <w:rFonts w:ascii="Times New Roman" w:eastAsiaTheme="minorEastAsia" w:hAnsi="Times New Roman" w:cs="Times New Roman"/>
          <w:sz w:val="24"/>
        </w:rPr>
        <w:t>mM</w:t>
      </w:r>
      <w:proofErr w:type="spellEnd"/>
      <w:r w:rsidR="0037146F">
        <w:rPr>
          <w:rFonts w:ascii="Times New Roman" w:eastAsiaTheme="minorEastAsia" w:hAnsi="Times New Roman" w:cs="Times New Roman"/>
          <w:sz w:val="24"/>
        </w:rPr>
        <w:t xml:space="preserve"> (Se vedlegg 1</w:t>
      </w:r>
      <w:r w:rsidR="00385CA0">
        <w:rPr>
          <w:rFonts w:ascii="Times New Roman" w:eastAsiaTheme="minorEastAsia" w:hAnsi="Times New Roman" w:cs="Times New Roman"/>
          <w:sz w:val="24"/>
        </w:rPr>
        <w:t xml:space="preserve"> og 2</w:t>
      </w:r>
      <w:r w:rsidR="0037146F">
        <w:rPr>
          <w:rFonts w:ascii="Times New Roman" w:eastAsiaTheme="minorEastAsia" w:hAnsi="Times New Roman" w:cs="Times New Roman"/>
          <w:sz w:val="24"/>
        </w:rPr>
        <w:t>)</w:t>
      </w:r>
      <w:r w:rsidR="007010D1">
        <w:rPr>
          <w:rFonts w:ascii="Times New Roman" w:eastAsiaTheme="minorEastAsia" w:hAnsi="Times New Roman" w:cs="Times New Roman"/>
          <w:sz w:val="24"/>
        </w:rPr>
        <w:t xml:space="preserve"> som er større enn det standardavviket </w:t>
      </w:r>
      <w:r w:rsidR="0037146F">
        <w:rPr>
          <w:rFonts w:ascii="Times New Roman" w:eastAsiaTheme="minorEastAsia" w:hAnsi="Times New Roman" w:cs="Times New Roman"/>
          <w:sz w:val="24"/>
        </w:rPr>
        <w:t xml:space="preserve">som er beregnet fra spredningen i resultatene og er derfor den usikkerheten som blir tatt utgangspunkt i. Resultatet blir da 0,0906 M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37146F">
        <w:rPr>
          <w:rFonts w:ascii="Times New Roman" w:eastAsiaTheme="minorEastAsia" w:hAnsi="Times New Roman" w:cs="Times New Roman"/>
          <w:sz w:val="24"/>
        </w:rPr>
        <w:t xml:space="preserve"> 0,0004 M.</w:t>
      </w:r>
    </w:p>
    <w:p w:rsidR="003D37EA" w:rsidRDefault="003D37EA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31643" w:rsidRPr="00156307" w:rsidRDefault="00156307" w:rsidP="004D747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Tabell 3.1: </w:t>
      </w:r>
      <w:r>
        <w:rPr>
          <w:rFonts w:ascii="Times New Roman" w:hAnsi="Times New Roman" w:cs="Times New Roman"/>
          <w:sz w:val="24"/>
        </w:rPr>
        <w:t>Måledata for titrering av saltsyre (</w:t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>) mot lut (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) og beregnet konsentrasjon med standardavvik for </w:t>
      </w:r>
      <w:proofErr w:type="spellStart"/>
      <w:r>
        <w:rPr>
          <w:rFonts w:ascii="Times New Roman" w:hAnsi="Times New Roman" w:cs="Times New Roman"/>
          <w:sz w:val="24"/>
        </w:rPr>
        <w:t>HCl</w:t>
      </w:r>
      <w:proofErr w:type="spellEnd"/>
      <w:r>
        <w:rPr>
          <w:rFonts w:ascii="Times New Roman" w:hAnsi="Times New Roman" w:cs="Times New Roman"/>
          <w:sz w:val="24"/>
        </w:rPr>
        <w:t>. Beregning ligger ved i vedlegg 1. Parallell 0 (</w:t>
      </w:r>
      <w:r w:rsidR="009570B5">
        <w:rPr>
          <w:rFonts w:ascii="Times New Roman" w:hAnsi="Times New Roman" w:cs="Times New Roman"/>
          <w:sz w:val="24"/>
        </w:rPr>
        <w:t>grovtitreringen</w:t>
      </w:r>
      <w:r>
        <w:rPr>
          <w:rFonts w:ascii="Times New Roman" w:hAnsi="Times New Roman" w:cs="Times New Roman"/>
          <w:sz w:val="24"/>
        </w:rPr>
        <w:t>)</w:t>
      </w:r>
      <w:r w:rsidR="009570B5">
        <w:rPr>
          <w:rFonts w:ascii="Times New Roman" w:hAnsi="Times New Roman" w:cs="Times New Roman"/>
          <w:sz w:val="24"/>
        </w:rPr>
        <w:t xml:space="preserve"> </w:t>
      </w:r>
      <w:r w:rsidR="0037146F">
        <w:rPr>
          <w:rFonts w:ascii="Times New Roman" w:hAnsi="Times New Roman" w:cs="Times New Roman"/>
          <w:sz w:val="24"/>
        </w:rPr>
        <w:t>inngår</w:t>
      </w:r>
      <w:r w:rsidR="009570B5">
        <w:rPr>
          <w:rFonts w:ascii="Times New Roman" w:hAnsi="Times New Roman" w:cs="Times New Roman"/>
          <w:sz w:val="24"/>
        </w:rPr>
        <w:t xml:space="preserve"> ikke i noen beregninger.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268"/>
      </w:tblGrid>
      <w:tr w:rsidR="00F268CD" w:rsidRPr="00D66572" w:rsidTr="00F268CD">
        <w:tc>
          <w:tcPr>
            <w:tcW w:w="2470" w:type="dxa"/>
          </w:tcPr>
          <w:p w:rsidR="000E3A50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Parallell nr.</w:t>
            </w:r>
          </w:p>
        </w:tc>
        <w:tc>
          <w:tcPr>
            <w:tcW w:w="2268" w:type="dxa"/>
          </w:tcPr>
          <w:p w:rsidR="000E3A50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 xml:space="preserve">Tilsatt Volum </w:t>
            </w:r>
            <w:proofErr w:type="spellStart"/>
            <w:r w:rsidRPr="00D66572">
              <w:rPr>
                <w:rFonts w:ascii="Times New Roman" w:hAnsi="Times New Roman" w:cs="Times New Roman"/>
                <w:sz w:val="24"/>
              </w:rPr>
              <w:t>NaOH</w:t>
            </w:r>
            <w:proofErr w:type="spellEnd"/>
            <w:r w:rsidRPr="00D66572"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 w:rsidRPr="00D66572">
              <w:rPr>
                <w:rFonts w:ascii="Times New Roman" w:hAnsi="Times New Roman" w:cs="Times New Roman"/>
                <w:sz w:val="24"/>
              </w:rPr>
              <w:t>mL</w:t>
            </w:r>
            <w:proofErr w:type="spellEnd"/>
            <w:r w:rsidRPr="00D66572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D66572" w:rsidRPr="00D66572" w:rsidTr="00F268CD">
        <w:tc>
          <w:tcPr>
            <w:tcW w:w="2470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0 (Grov)</w:t>
            </w:r>
          </w:p>
        </w:tc>
        <w:tc>
          <w:tcPr>
            <w:tcW w:w="2268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22,8</w:t>
            </w:r>
          </w:p>
        </w:tc>
      </w:tr>
      <w:tr w:rsidR="00D66572" w:rsidRPr="00D66572" w:rsidTr="00F268CD">
        <w:tc>
          <w:tcPr>
            <w:tcW w:w="2470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68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22,7</w:t>
            </w:r>
          </w:p>
        </w:tc>
      </w:tr>
      <w:tr w:rsidR="00D66572" w:rsidRPr="00D66572" w:rsidTr="00F268CD">
        <w:tc>
          <w:tcPr>
            <w:tcW w:w="2470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68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22,7</w:t>
            </w:r>
          </w:p>
        </w:tc>
      </w:tr>
      <w:tr w:rsidR="00D66572" w:rsidRPr="00D66572" w:rsidTr="00F268CD">
        <w:tc>
          <w:tcPr>
            <w:tcW w:w="2470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68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22,6</w:t>
            </w:r>
          </w:p>
        </w:tc>
      </w:tr>
      <w:tr w:rsidR="00353787" w:rsidRPr="00D66572" w:rsidTr="00F268CD">
        <w:tc>
          <w:tcPr>
            <w:tcW w:w="2470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68" w:type="dxa"/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22,6</w:t>
            </w:r>
          </w:p>
        </w:tc>
      </w:tr>
      <w:tr w:rsidR="00353787" w:rsidRPr="00D66572" w:rsidTr="00F268CD">
        <w:tc>
          <w:tcPr>
            <w:tcW w:w="2470" w:type="dxa"/>
            <w:tcBorders>
              <w:bottom w:val="single" w:sz="12" w:space="0" w:color="auto"/>
            </w:tcBorders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353787" w:rsidRPr="00D66572" w:rsidRDefault="00353787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>22,6</w:t>
            </w:r>
          </w:p>
        </w:tc>
      </w:tr>
      <w:tr w:rsidR="00353787" w:rsidRPr="00D66572" w:rsidTr="00E02EF8">
        <w:tc>
          <w:tcPr>
            <w:tcW w:w="2470" w:type="dxa"/>
            <w:tcBorders>
              <w:top w:val="single" w:sz="12" w:space="0" w:color="auto"/>
              <w:bottom w:val="single" w:sz="4" w:space="0" w:color="auto"/>
            </w:tcBorders>
          </w:tcPr>
          <w:p w:rsidR="00353787" w:rsidRPr="00D66572" w:rsidRDefault="00F268CD" w:rsidP="004D747D">
            <w:pPr>
              <w:rPr>
                <w:rFonts w:ascii="Times New Roman" w:hAnsi="Times New Roman" w:cs="Times New Roman"/>
                <w:sz w:val="24"/>
              </w:rPr>
            </w:pPr>
            <w:r w:rsidRPr="00D66572">
              <w:rPr>
                <w:rFonts w:ascii="Times New Roman" w:hAnsi="Times New Roman" w:cs="Times New Roman"/>
                <w:sz w:val="24"/>
              </w:rPr>
              <w:t xml:space="preserve">Beregnet konsentrasjon </w:t>
            </w:r>
            <w:proofErr w:type="spellStart"/>
            <w:r w:rsidRPr="00D66572">
              <w:rPr>
                <w:rFonts w:ascii="Times New Roman" w:hAnsi="Times New Roman" w:cs="Times New Roman"/>
                <w:sz w:val="24"/>
              </w:rPr>
              <w:t>HCl</w:t>
            </w:r>
            <w:proofErr w:type="spellEnd"/>
            <w:r w:rsidRPr="00D66572">
              <w:rPr>
                <w:rFonts w:ascii="Times New Roman" w:hAnsi="Times New Roman" w:cs="Times New Roman"/>
                <w:sz w:val="24"/>
              </w:rPr>
              <w:t xml:space="preserve"> [M]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:rsidR="00353787" w:rsidRPr="00D66572" w:rsidRDefault="00F83533" w:rsidP="004D74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0,0906</w:t>
            </w:r>
          </w:p>
        </w:tc>
      </w:tr>
      <w:tr w:rsidR="00F83533" w:rsidRPr="00D66572" w:rsidTr="00E02EF8">
        <w:tc>
          <w:tcPr>
            <w:tcW w:w="2470" w:type="dxa"/>
            <w:tcBorders>
              <w:top w:val="single" w:sz="4" w:space="0" w:color="auto"/>
            </w:tcBorders>
          </w:tcPr>
          <w:p w:rsidR="00F83533" w:rsidRPr="00D66572" w:rsidRDefault="00F83533" w:rsidP="004D74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Standardavik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 w:rsidR="008F1D32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83533" w:rsidRPr="00D66572" w:rsidRDefault="008F1D32" w:rsidP="004D74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F83533">
              <w:rPr>
                <w:rFonts w:ascii="Times New Roman" w:hAnsi="Times New Roman" w:cs="Times New Roman"/>
                <w:sz w:val="24"/>
              </w:rPr>
              <w:t>098</w:t>
            </w:r>
          </w:p>
        </w:tc>
      </w:tr>
    </w:tbl>
    <w:p w:rsidR="003D37EA" w:rsidRPr="00D66572" w:rsidRDefault="003D37EA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D37EA" w:rsidRDefault="003D37EA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DC4693" w:rsidRDefault="00DC4693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7146F" w:rsidRDefault="0037146F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7146F" w:rsidRDefault="0037146F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37146F" w:rsidRDefault="0037146F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DC4693" w:rsidRPr="00D66572" w:rsidRDefault="00DC4693" w:rsidP="004D747D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776969" w:rsidRPr="00D66572" w:rsidRDefault="00776969" w:rsidP="004D747D">
      <w:pPr>
        <w:spacing w:after="0"/>
        <w:rPr>
          <w:rFonts w:ascii="Times New Roman" w:hAnsi="Times New Roman" w:cs="Times New Roman"/>
        </w:rPr>
      </w:pPr>
    </w:p>
    <w:p w:rsidR="00776969" w:rsidRDefault="00776969" w:rsidP="004D747D">
      <w:pPr>
        <w:pStyle w:val="Heading1"/>
        <w:numPr>
          <w:ilvl w:val="0"/>
          <w:numId w:val="4"/>
        </w:numPr>
        <w:spacing w:before="0"/>
        <w:rPr>
          <w:rFonts w:cs="Times New Roman"/>
        </w:rPr>
      </w:pPr>
      <w:r w:rsidRPr="00D66572">
        <w:rPr>
          <w:rFonts w:cs="Times New Roman"/>
        </w:rPr>
        <w:t>Diskusjon</w:t>
      </w:r>
    </w:p>
    <w:p w:rsidR="00385CA0" w:rsidRPr="00385CA0" w:rsidRDefault="00385CA0" w:rsidP="004F4BF2">
      <w:pPr>
        <w:spacing w:after="0"/>
        <w:ind w:left="708" w:hanging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et standardavvik på målingene som er lavere enn usikkerheten på måleutstyret er det måleutstyret som er den begrensende faktoren for presisjonen i målingene. Om det ikke er gjort noe systematiske feil som er større enn denne usikkerheten</w:t>
      </w:r>
      <w:r w:rsidR="00FD6BFE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vil den </w:t>
      </w:r>
      <w:r w:rsidR="007B77BF">
        <w:rPr>
          <w:rFonts w:ascii="Times New Roman" w:hAnsi="Times New Roman" w:cs="Times New Roman"/>
          <w:sz w:val="24"/>
          <w:szCs w:val="24"/>
        </w:rPr>
        <w:t xml:space="preserve">faktiske verdien ligge innenfor </w:t>
      </w:r>
      <w:r w:rsidR="00BA3C46">
        <w:rPr>
          <w:rFonts w:ascii="Times New Roman" w:hAnsi="Times New Roman" w:cs="Times New Roman"/>
          <w:sz w:val="24"/>
          <w:szCs w:val="24"/>
        </w:rPr>
        <w:t>usikkerheten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77BF">
        <w:rPr>
          <w:rFonts w:ascii="Times New Roman" w:hAnsi="Times New Roman" w:cs="Times New Roman"/>
          <w:sz w:val="24"/>
          <w:szCs w:val="24"/>
        </w:rPr>
        <w:t xml:space="preserve"> Valget av indikator vil også gi mu</w:t>
      </w:r>
      <w:r w:rsidR="006D4217">
        <w:rPr>
          <w:rFonts w:ascii="Times New Roman" w:hAnsi="Times New Roman" w:cs="Times New Roman"/>
          <w:sz w:val="24"/>
          <w:szCs w:val="24"/>
        </w:rPr>
        <w:t xml:space="preserve">lighet for en liten </w:t>
      </w:r>
      <w:proofErr w:type="spellStart"/>
      <w:r w:rsidR="006D4217">
        <w:rPr>
          <w:rFonts w:ascii="Times New Roman" w:hAnsi="Times New Roman" w:cs="Times New Roman"/>
          <w:sz w:val="24"/>
          <w:szCs w:val="24"/>
        </w:rPr>
        <w:t>titrerfeil</w:t>
      </w:r>
      <w:proofErr w:type="spellEnd"/>
      <w:r w:rsidR="006D4217">
        <w:rPr>
          <w:rFonts w:ascii="Times New Roman" w:hAnsi="Times New Roman" w:cs="Times New Roman"/>
          <w:sz w:val="24"/>
          <w:szCs w:val="24"/>
        </w:rPr>
        <w:t xml:space="preserve">. Fenolftalein har fargeomslag i intervallet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8.2, 10</m:t>
            </m:r>
          </m:e>
        </m:d>
      </m:oMath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 og hvis en antar at titrerendepunktet er på pH = 8,5 </w:t>
      </w:r>
      <w:r w:rsidR="00B644BA">
        <w:rPr>
          <w:rFonts w:ascii="Times New Roman" w:eastAsiaTheme="minorEastAsia" w:hAnsi="Times New Roman" w:cs="Times New Roman"/>
          <w:sz w:val="24"/>
          <w:szCs w:val="24"/>
        </w:rPr>
        <w:t xml:space="preserve">(løsningene var veldig svakt rosa ved titrerendepunktet) </w:t>
      </w:r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får en </w:t>
      </w:r>
      <w:proofErr w:type="spellStart"/>
      <w:r w:rsidR="006D4217">
        <w:rPr>
          <w:rFonts w:ascii="Times New Roman" w:eastAsiaTheme="minorEastAsia" w:hAnsi="Times New Roman" w:cs="Times New Roman"/>
          <w:sz w:val="24"/>
          <w:szCs w:val="24"/>
        </w:rPr>
        <w:t>titrerfeil</w:t>
      </w:r>
      <w:proofErr w:type="spellEnd"/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 på ca. 0,00</w:t>
      </w:r>
      <w:r w:rsidR="00061F33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15 </w:t>
      </w:r>
      <w:proofErr w:type="spellStart"/>
      <w:r w:rsidR="006D4217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 for mye</w:t>
      </w:r>
      <w:r w:rsidR="00B644BA">
        <w:rPr>
          <w:rFonts w:ascii="Times New Roman" w:eastAsiaTheme="minorEastAsia" w:hAnsi="Times New Roman" w:cs="Times New Roman"/>
          <w:sz w:val="24"/>
          <w:szCs w:val="24"/>
        </w:rPr>
        <w:t xml:space="preserve"> (Se vedlegg 1)</w:t>
      </w:r>
      <w:r w:rsidR="006D421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644BA">
        <w:rPr>
          <w:rFonts w:ascii="Times New Roman" w:eastAsiaTheme="minorEastAsia" w:hAnsi="Times New Roman" w:cs="Times New Roman"/>
          <w:sz w:val="24"/>
          <w:szCs w:val="24"/>
        </w:rPr>
        <w:t>Dette er mye mindre enn usikkerheten på byretten og blir derfor sett bort fra i andre beregninger i dette forsøket.</w:t>
      </w:r>
    </w:p>
    <w:p w:rsidR="00776969" w:rsidRDefault="00776969" w:rsidP="004D747D">
      <w:pPr>
        <w:spacing w:after="0"/>
        <w:rPr>
          <w:rFonts w:ascii="Times New Roman" w:hAnsi="Times New Roman" w:cs="Times New Roman"/>
        </w:rPr>
      </w:pPr>
    </w:p>
    <w:p w:rsidR="00BA3C46" w:rsidRDefault="00BA3C46" w:rsidP="004D747D">
      <w:pPr>
        <w:spacing w:after="0"/>
        <w:rPr>
          <w:rFonts w:ascii="Times New Roman" w:hAnsi="Times New Roman" w:cs="Times New Roman"/>
        </w:rPr>
      </w:pPr>
    </w:p>
    <w:p w:rsidR="004D747D" w:rsidRPr="00D66572" w:rsidRDefault="004D747D" w:rsidP="004D747D">
      <w:pPr>
        <w:spacing w:after="0"/>
        <w:rPr>
          <w:rFonts w:ascii="Times New Roman" w:hAnsi="Times New Roman" w:cs="Times New Roman"/>
        </w:rPr>
      </w:pPr>
    </w:p>
    <w:p w:rsidR="00776969" w:rsidRPr="00D66572" w:rsidRDefault="00776969" w:rsidP="004D747D">
      <w:pPr>
        <w:spacing w:after="0"/>
        <w:ind w:left="360"/>
        <w:rPr>
          <w:rFonts w:ascii="Times New Roman" w:hAnsi="Times New Roman" w:cs="Times New Roman"/>
          <w:b/>
          <w:sz w:val="32"/>
        </w:rPr>
      </w:pPr>
      <w:r w:rsidRPr="00D66572">
        <w:rPr>
          <w:rFonts w:ascii="Times New Roman" w:hAnsi="Times New Roman" w:cs="Times New Roman"/>
          <w:b/>
          <w:sz w:val="32"/>
        </w:rPr>
        <w:t>Litteraturreferanser</w:t>
      </w:r>
    </w:p>
    <w:p w:rsidR="00776969" w:rsidRPr="00D66572" w:rsidRDefault="00776969" w:rsidP="004D74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D66572">
        <w:rPr>
          <w:rFonts w:ascii="Times New Roman" w:hAnsi="Times New Roman" w:cs="Times New Roman"/>
          <w:sz w:val="24"/>
        </w:rPr>
        <w:t>Hafskjold</w:t>
      </w:r>
      <w:proofErr w:type="spellEnd"/>
      <w:r w:rsidRPr="00D66572">
        <w:rPr>
          <w:rFonts w:ascii="Times New Roman" w:hAnsi="Times New Roman" w:cs="Times New Roman"/>
          <w:sz w:val="24"/>
        </w:rPr>
        <w:t xml:space="preserve">, B. og Madland, E., </w:t>
      </w:r>
      <w:r w:rsidRPr="00D66572">
        <w:rPr>
          <w:rFonts w:ascii="Times New Roman" w:hAnsi="Times New Roman" w:cs="Times New Roman"/>
          <w:i/>
          <w:sz w:val="24"/>
        </w:rPr>
        <w:t>Laboratoriekurs i KJ1000 Generell kjemi</w:t>
      </w:r>
      <w:r w:rsidRPr="00D66572">
        <w:rPr>
          <w:rFonts w:ascii="Times New Roman" w:hAnsi="Times New Roman" w:cs="Times New Roman"/>
          <w:sz w:val="24"/>
        </w:rPr>
        <w:t xml:space="preserve">, 4. utgave, NTNU, Trondheim, </w:t>
      </w:r>
      <w:r w:rsidRPr="00D66572">
        <w:rPr>
          <w:rFonts w:ascii="Times New Roman" w:hAnsi="Times New Roman" w:cs="Times New Roman"/>
          <w:b/>
          <w:sz w:val="24"/>
        </w:rPr>
        <w:t>2017</w:t>
      </w:r>
      <w:r w:rsidRPr="00D66572">
        <w:rPr>
          <w:rFonts w:ascii="Times New Roman" w:hAnsi="Times New Roman" w:cs="Times New Roman"/>
          <w:sz w:val="24"/>
        </w:rPr>
        <w:t>.</w:t>
      </w:r>
    </w:p>
    <w:p w:rsidR="00222308" w:rsidRPr="00D66572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22308" w:rsidRPr="00D66572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22308" w:rsidRPr="00D66572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22308" w:rsidRPr="00D66572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22308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F017E" w:rsidRDefault="00AF017E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D4217" w:rsidRDefault="006D4217" w:rsidP="004D747D">
      <w:pPr>
        <w:spacing w:after="0"/>
        <w:rPr>
          <w:rFonts w:ascii="Times New Roman" w:hAnsi="Times New Roman" w:cs="Times New Roman"/>
          <w:b/>
          <w:sz w:val="28"/>
        </w:rPr>
      </w:pPr>
    </w:p>
    <w:p w:rsidR="004D747D" w:rsidRDefault="004D747D" w:rsidP="004D747D">
      <w:pPr>
        <w:spacing w:after="0"/>
        <w:rPr>
          <w:rFonts w:ascii="Times New Roman" w:hAnsi="Times New Roman" w:cs="Times New Roman"/>
          <w:b/>
          <w:sz w:val="28"/>
        </w:rPr>
      </w:pPr>
    </w:p>
    <w:p w:rsidR="0037146F" w:rsidRPr="00D66572" w:rsidRDefault="0037146F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22308" w:rsidRPr="00D66572" w:rsidRDefault="00222308" w:rsidP="004D747D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D66572">
        <w:rPr>
          <w:rFonts w:ascii="Times New Roman" w:hAnsi="Times New Roman" w:cs="Times New Roman"/>
          <w:b/>
          <w:sz w:val="28"/>
        </w:rPr>
        <w:t>Vedlegg 1. Beregninger</w:t>
      </w:r>
      <w:r w:rsidR="009264BF">
        <w:rPr>
          <w:rFonts w:ascii="Times New Roman" w:hAnsi="Times New Roman" w:cs="Times New Roman"/>
          <w:b/>
          <w:sz w:val="28"/>
        </w:rPr>
        <w:t>:</w:t>
      </w:r>
    </w:p>
    <w:p w:rsidR="00222308" w:rsidRPr="00D66572" w:rsidRDefault="00222308" w:rsidP="004D747D">
      <w:pPr>
        <w:spacing w:after="0"/>
        <w:ind w:firstLine="360"/>
        <w:rPr>
          <w:rFonts w:ascii="Times New Roman" w:hAnsi="Times New Roman" w:cs="Times New Roman"/>
          <w:sz w:val="24"/>
        </w:rPr>
      </w:pPr>
    </w:p>
    <w:p w:rsidR="00812119" w:rsidRPr="00D66572" w:rsidRDefault="00812119" w:rsidP="004D747D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D66572">
        <w:rPr>
          <w:rFonts w:ascii="Times New Roman" w:hAnsi="Times New Roman" w:cs="Times New Roman"/>
          <w:sz w:val="24"/>
        </w:rPr>
        <w:t xml:space="preserve">Beregning av gjennomsnittskonsentrasjon av konsentrasjon av </w:t>
      </w:r>
      <w:proofErr w:type="spellStart"/>
      <w:r w:rsidRPr="00D66572">
        <w:rPr>
          <w:rFonts w:ascii="Times New Roman" w:hAnsi="Times New Roman" w:cs="Times New Roman"/>
          <w:sz w:val="24"/>
        </w:rPr>
        <w:t>HCl</w:t>
      </w:r>
      <w:proofErr w:type="spellEnd"/>
      <w:r w:rsidRPr="00D66572">
        <w:rPr>
          <w:rFonts w:ascii="Times New Roman" w:hAnsi="Times New Roman" w:cs="Times New Roman"/>
          <w:sz w:val="24"/>
        </w:rPr>
        <w:t>:</w:t>
      </w:r>
    </w:p>
    <w:p w:rsidR="00812119" w:rsidRPr="00F83533" w:rsidRDefault="00B1726F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NaOH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=22,64 mL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NaOH</m:t>
              </m:r>
            </m:sub>
          </m:sSub>
          <m:r>
            <w:rPr>
              <w:rFonts w:ascii="Cambria Math" w:hAnsi="Cambria Math" w:cs="Times New Roman"/>
              <w:sz w:val="24"/>
            </w:rPr>
            <m:t>=22,64 mL⋅0,1 M=2,264 mmol=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HCl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HCl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2,264 mmol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25,00 mL</m:t>
              </m:r>
            </m:den>
          </m:f>
          <m:r>
            <w:rPr>
              <w:rFonts w:ascii="Cambria Math" w:hAnsi="Cambria Math" w:cs="Times New Roman"/>
              <w:sz w:val="24"/>
            </w:rPr>
            <m:t>=0,09056 M</m:t>
          </m:r>
        </m:oMath>
      </m:oMathPara>
    </w:p>
    <w:p w:rsidR="00F83533" w:rsidRDefault="00F83533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F83533" w:rsidRDefault="00F83533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Beregning av standardavvik i gjennomsnitt for volum og konsentrasjon</w:t>
      </w:r>
    </w:p>
    <w:p w:rsidR="00F83533" w:rsidRDefault="00F83533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8F1D32" w:rsidRPr="000921D5" w:rsidRDefault="00B1726F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5-1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</w:rPr>
                <m:t>⋅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</w:rPr>
            <m:t>=0,0244 mL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0,0244 mL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25,00 mL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⋅0,1 M=0,098 mM</m:t>
          </m:r>
        </m:oMath>
      </m:oMathPara>
    </w:p>
    <w:p w:rsidR="00EE3516" w:rsidRDefault="00EE3516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B74CCE" w:rsidRDefault="00B74CCE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B74CCE" w:rsidRDefault="00B74CCE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Beregning av usikkerhet i konsentrasjon fra måleutstyr</w:t>
      </w:r>
    </w:p>
    <w:p w:rsidR="00B74CCE" w:rsidRPr="003C6C1A" w:rsidRDefault="00AF017E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=22,64 mL+0,05 mL=22,69 mL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=22,69 mL⋅0,1 M=2,269 mmol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2,269 mmol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24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,97 mL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=0,09087 </m:t>
          </m:r>
          <m:r>
            <w:rPr>
              <w:rFonts w:ascii="Cambria Math" w:eastAsiaTheme="minorEastAsia" w:hAnsi="Cambria Math" w:cs="Times New Roman"/>
              <w:sz w:val="24"/>
            </w:rPr>
            <m:t>M</m:t>
          </m:r>
        </m:oMath>
      </m:oMathPara>
    </w:p>
    <w:p w:rsidR="003C6C1A" w:rsidRDefault="00BA3C46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Kompensering</w:t>
      </w:r>
      <w:r w:rsidR="003C6C1A">
        <w:rPr>
          <w:rFonts w:ascii="Times New Roman" w:eastAsiaTheme="minorEastAsia" w:hAnsi="Times New Roman" w:cs="Times New Roman"/>
          <w:sz w:val="24"/>
        </w:rPr>
        <w:t xml:space="preserve"> for maksimal </w:t>
      </w:r>
      <w:proofErr w:type="spellStart"/>
      <w:r w:rsidR="003C6C1A">
        <w:rPr>
          <w:rFonts w:ascii="Times New Roman" w:eastAsiaTheme="minorEastAsia" w:hAnsi="Times New Roman" w:cs="Times New Roman"/>
          <w:sz w:val="24"/>
        </w:rPr>
        <w:t>overfortynning</w:t>
      </w:r>
      <w:proofErr w:type="spellEnd"/>
      <w:r w:rsidR="003C6C1A">
        <w:rPr>
          <w:rFonts w:ascii="Times New Roman" w:eastAsiaTheme="minorEastAsia" w:hAnsi="Times New Roman" w:cs="Times New Roman"/>
          <w:sz w:val="24"/>
        </w:rPr>
        <w:t xml:space="preserve"> i målekolbe:</w:t>
      </w:r>
    </w:p>
    <w:p w:rsidR="003C6C1A" w:rsidRPr="003C6C1A" w:rsidRDefault="003C6C1A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=0,09087 M⋅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250,15 mL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250,0 mL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=0,09092 M</m:t>
          </m:r>
        </m:oMath>
      </m:oMathPara>
    </w:p>
    <w:p w:rsidR="003C6C1A" w:rsidRPr="003C6C1A" w:rsidRDefault="003C6C1A" w:rsidP="004D747D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3C6C1A" w:rsidRDefault="003C6C1A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Tilsvarende for minimum verdi gir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=0,09020 M</m:t>
        </m:r>
      </m:oMath>
    </w:p>
    <w:p w:rsidR="007010D1" w:rsidRDefault="007010D1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7010D1" w:rsidRPr="007010D1" w:rsidRDefault="007010D1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0,09087 M-0,09056 M=0,00031 M</m:t>
          </m:r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0,09056 M-0,09020 M=0,00036 M</m:t>
          </m:r>
          <m:r>
            <w:rPr>
              <w:rFonts w:ascii="Cambria Math" w:eastAsiaTheme="minorEastAsia" w:hAnsi="Cambria Math" w:cs="Times New Roman"/>
              <w:sz w:val="24"/>
            </w:rPr>
            <m:t>=0,36 mM</m:t>
          </m:r>
        </m:oMath>
      </m:oMathPara>
    </w:p>
    <w:p w:rsidR="007010D1" w:rsidRDefault="007010D1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6D4217" w:rsidRDefault="006D4217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Beregning av </w:t>
      </w:r>
      <w:proofErr w:type="spellStart"/>
      <w:r>
        <w:rPr>
          <w:rFonts w:ascii="Times New Roman" w:eastAsiaTheme="minorEastAsia" w:hAnsi="Times New Roman" w:cs="Times New Roman"/>
          <w:sz w:val="24"/>
        </w:rPr>
        <w:t>titrerfeil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6D4217" w:rsidRPr="007010D1" w:rsidRDefault="006D4217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x⋅0,1 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25,00 mL+22,64 mL+x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-(14-8,5)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M⇒x=0,00</m:t>
          </m:r>
          <m:r>
            <w:rPr>
              <w:rFonts w:ascii="Cambria Math" w:eastAsiaTheme="minorEastAsia" w:hAnsi="Cambria Math" w:cs="Times New Roman"/>
              <w:sz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</w:rPr>
            <m:t>15 mL=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NaOH</m:t>
              </m:r>
            </m:sub>
          </m:sSub>
        </m:oMath>
      </m:oMathPara>
    </w:p>
    <w:p w:rsidR="00AF017E" w:rsidRDefault="00AF017E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</w:p>
    <w:p w:rsidR="004D747D" w:rsidRDefault="004D747D" w:rsidP="004D747D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0921D5" w:rsidRDefault="000921D5" w:rsidP="004D747D">
      <w:pPr>
        <w:spacing w:after="0"/>
        <w:ind w:firstLine="360"/>
        <w:rPr>
          <w:rFonts w:ascii="Times New Roman" w:eastAsiaTheme="minorEastAsia" w:hAnsi="Times New Roman" w:cs="Times New Roman"/>
          <w:b/>
          <w:sz w:val="28"/>
        </w:rPr>
      </w:pPr>
      <w:r w:rsidRPr="000921D5">
        <w:rPr>
          <w:rFonts w:ascii="Times New Roman" w:eastAsiaTheme="minorEastAsia" w:hAnsi="Times New Roman" w:cs="Times New Roman"/>
          <w:b/>
          <w:sz w:val="28"/>
        </w:rPr>
        <w:t xml:space="preserve">Vedlegg </w:t>
      </w:r>
      <w:r>
        <w:rPr>
          <w:rFonts w:ascii="Times New Roman" w:eastAsiaTheme="minorEastAsia" w:hAnsi="Times New Roman" w:cs="Times New Roman"/>
          <w:b/>
          <w:sz w:val="28"/>
        </w:rPr>
        <w:t>2. Usikkerhet i måleutstyr:</w:t>
      </w:r>
    </w:p>
    <w:p w:rsidR="000921D5" w:rsidRDefault="000921D5" w:rsidP="004D747D">
      <w:pPr>
        <w:spacing w:after="0"/>
        <w:ind w:firstLine="360"/>
        <w:rPr>
          <w:rFonts w:ascii="Times New Roman" w:eastAsiaTheme="minorEastAsia" w:hAnsi="Times New Roman" w:cs="Times New Roman"/>
          <w:b/>
          <w:sz w:val="28"/>
        </w:rPr>
      </w:pPr>
    </w:p>
    <w:p w:rsidR="000921D5" w:rsidRPr="000921D5" w:rsidRDefault="000921D5" w:rsidP="004D747D">
      <w:pPr>
        <w:spacing w:after="0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Tabell V-2.1: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854BB">
        <w:rPr>
          <w:rFonts w:ascii="Times New Roman" w:eastAsiaTheme="minorEastAsia" w:hAnsi="Times New Roman" w:cs="Times New Roman"/>
          <w:sz w:val="24"/>
        </w:rPr>
        <w:t xml:space="preserve">Usikkerhet </w:t>
      </w:r>
      <w:r w:rsidR="00F42A51">
        <w:rPr>
          <w:rFonts w:ascii="Times New Roman" w:eastAsiaTheme="minorEastAsia" w:hAnsi="Times New Roman" w:cs="Times New Roman"/>
          <w:sz w:val="24"/>
        </w:rPr>
        <w:t>i det måleutstyret som er brukt.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</w:tblGrid>
      <w:tr w:rsidR="00F42A51" w:rsidTr="00F42A51">
        <w:tc>
          <w:tcPr>
            <w:tcW w:w="1842" w:type="dxa"/>
            <w:tcBorders>
              <w:bottom w:val="single" w:sz="12" w:space="0" w:color="auto"/>
            </w:tcBorders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Måleutstyr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Usikkerhet</w:t>
            </w:r>
          </w:p>
        </w:tc>
      </w:tr>
      <w:tr w:rsidR="00F42A51" w:rsidTr="00F42A51">
        <w:tc>
          <w:tcPr>
            <w:tcW w:w="1842" w:type="dxa"/>
            <w:tcBorders>
              <w:top w:val="single" w:sz="12" w:space="0" w:color="auto"/>
            </w:tcBorders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Målekolbe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0,15 mL</w:t>
            </w:r>
          </w:p>
        </w:tc>
      </w:tr>
      <w:tr w:rsidR="00F42A51" w:rsidTr="00F42A51">
        <w:tc>
          <w:tcPr>
            <w:tcW w:w="1842" w:type="dxa"/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Pipette (25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mL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1843" w:type="dxa"/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0,03 mL</w:t>
            </w:r>
          </w:p>
        </w:tc>
      </w:tr>
      <w:tr w:rsidR="00F42A51" w:rsidTr="00F42A51">
        <w:tc>
          <w:tcPr>
            <w:tcW w:w="1842" w:type="dxa"/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Byrette</w:t>
            </w:r>
            <w:proofErr w:type="spellEnd"/>
          </w:p>
        </w:tc>
        <w:tc>
          <w:tcPr>
            <w:tcW w:w="1843" w:type="dxa"/>
          </w:tcPr>
          <w:p w:rsidR="00F42A51" w:rsidRPr="00F42A51" w:rsidRDefault="00F42A51" w:rsidP="004D747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0,05 mL</w:t>
            </w:r>
          </w:p>
        </w:tc>
      </w:tr>
    </w:tbl>
    <w:p w:rsidR="000921D5" w:rsidRPr="000921D5" w:rsidRDefault="000921D5" w:rsidP="004D747D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sectPr w:rsidR="000921D5" w:rsidRPr="00092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AEE"/>
    <w:multiLevelType w:val="hybridMultilevel"/>
    <w:tmpl w:val="D688C8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1470"/>
    <w:multiLevelType w:val="multilevel"/>
    <w:tmpl w:val="CCC66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B86227"/>
    <w:multiLevelType w:val="hybridMultilevel"/>
    <w:tmpl w:val="1F00A9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81AE2"/>
    <w:multiLevelType w:val="hybridMultilevel"/>
    <w:tmpl w:val="7BA84B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57050"/>
    <w:multiLevelType w:val="hybridMultilevel"/>
    <w:tmpl w:val="E4C0426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64"/>
    <w:rsid w:val="00061F33"/>
    <w:rsid w:val="000921D5"/>
    <w:rsid w:val="000E3A50"/>
    <w:rsid w:val="00156307"/>
    <w:rsid w:val="00222308"/>
    <w:rsid w:val="002364DD"/>
    <w:rsid w:val="002C538B"/>
    <w:rsid w:val="002E016E"/>
    <w:rsid w:val="00353787"/>
    <w:rsid w:val="0037146F"/>
    <w:rsid w:val="00385CA0"/>
    <w:rsid w:val="003C6C1A"/>
    <w:rsid w:val="003D37EA"/>
    <w:rsid w:val="00442764"/>
    <w:rsid w:val="0047165A"/>
    <w:rsid w:val="004C5CBD"/>
    <w:rsid w:val="004D747D"/>
    <w:rsid w:val="004F4BF2"/>
    <w:rsid w:val="00542DBE"/>
    <w:rsid w:val="00585C01"/>
    <w:rsid w:val="005903A5"/>
    <w:rsid w:val="00611356"/>
    <w:rsid w:val="0067477D"/>
    <w:rsid w:val="006D4217"/>
    <w:rsid w:val="007010D1"/>
    <w:rsid w:val="00776969"/>
    <w:rsid w:val="007B45EA"/>
    <w:rsid w:val="007B77BF"/>
    <w:rsid w:val="007B7E1F"/>
    <w:rsid w:val="007D49AE"/>
    <w:rsid w:val="008115C1"/>
    <w:rsid w:val="00812119"/>
    <w:rsid w:val="00876A72"/>
    <w:rsid w:val="008F1D32"/>
    <w:rsid w:val="009264BF"/>
    <w:rsid w:val="009570B5"/>
    <w:rsid w:val="0099767F"/>
    <w:rsid w:val="009C0467"/>
    <w:rsid w:val="00AE3C05"/>
    <w:rsid w:val="00AF017E"/>
    <w:rsid w:val="00B1726F"/>
    <w:rsid w:val="00B21431"/>
    <w:rsid w:val="00B44460"/>
    <w:rsid w:val="00B644BA"/>
    <w:rsid w:val="00B74CCE"/>
    <w:rsid w:val="00BA3C46"/>
    <w:rsid w:val="00BA4171"/>
    <w:rsid w:val="00BB2D04"/>
    <w:rsid w:val="00D31643"/>
    <w:rsid w:val="00D66572"/>
    <w:rsid w:val="00DC4693"/>
    <w:rsid w:val="00DE6BFA"/>
    <w:rsid w:val="00E02EF8"/>
    <w:rsid w:val="00E854BB"/>
    <w:rsid w:val="00EA2C1A"/>
    <w:rsid w:val="00EA49EB"/>
    <w:rsid w:val="00EB5644"/>
    <w:rsid w:val="00EE08A5"/>
    <w:rsid w:val="00EE3516"/>
    <w:rsid w:val="00EE7682"/>
    <w:rsid w:val="00F268CD"/>
    <w:rsid w:val="00F303AE"/>
    <w:rsid w:val="00F42A51"/>
    <w:rsid w:val="00F54C7A"/>
    <w:rsid w:val="00F75F38"/>
    <w:rsid w:val="00F83533"/>
    <w:rsid w:val="00FD6BFE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4522"/>
  <w15:chartTrackingRefBased/>
  <w15:docId w15:val="{2784D401-3E24-44BE-91F3-4D2CB5F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4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D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D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9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682"/>
    <w:rPr>
      <w:color w:val="808080"/>
    </w:rPr>
  </w:style>
  <w:style w:type="table" w:styleId="TableGrid">
    <w:name w:val="Table Grid"/>
    <w:basedOn w:val="TableNormal"/>
    <w:uiPriority w:val="39"/>
    <w:rsid w:val="000E3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838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Takvam Lexander</dc:creator>
  <cp:keywords/>
  <dc:description/>
  <cp:lastModifiedBy>Lexander, Marcus Takvam</cp:lastModifiedBy>
  <cp:revision>15</cp:revision>
  <cp:lastPrinted>2017-11-09T16:31:00Z</cp:lastPrinted>
  <dcterms:created xsi:type="dcterms:W3CDTF">2017-11-08T08:50:00Z</dcterms:created>
  <dcterms:modified xsi:type="dcterms:W3CDTF">2017-11-11T02:17:00Z</dcterms:modified>
</cp:coreProperties>
</file>