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01" w:rsidRPr="009C0467" w:rsidRDefault="00B21431" w:rsidP="003D37EA">
      <w:pPr>
        <w:pStyle w:val="Title"/>
      </w:pPr>
      <w:r w:rsidRPr="009C0467">
        <w:t>Laboratorieprøve</w:t>
      </w:r>
    </w:p>
    <w:p w:rsidR="00B21431" w:rsidRDefault="00B21431" w:rsidP="003D37EA">
      <w:pPr>
        <w:spacing w:after="0"/>
        <w:jc w:val="center"/>
        <w:rPr>
          <w:rFonts w:ascii="Times New Roman" w:hAnsi="Times New Roman" w:cs="Times New Roman"/>
          <w:sz w:val="40"/>
        </w:rPr>
      </w:pPr>
      <w:r w:rsidRPr="00B21431">
        <w:rPr>
          <w:rFonts w:ascii="Times New Roman" w:hAnsi="Times New Roman" w:cs="Times New Roman"/>
          <w:sz w:val="40"/>
        </w:rPr>
        <w:t xml:space="preserve">Titrering av </w:t>
      </w:r>
      <w:proofErr w:type="spellStart"/>
      <w:r w:rsidRPr="00B21431">
        <w:rPr>
          <w:rFonts w:ascii="Times New Roman" w:hAnsi="Times New Roman" w:cs="Times New Roman"/>
          <w:sz w:val="40"/>
        </w:rPr>
        <w:t>HCl</w:t>
      </w:r>
      <w:proofErr w:type="spellEnd"/>
      <w:r w:rsidRPr="00B21431">
        <w:rPr>
          <w:rFonts w:ascii="Times New Roman" w:hAnsi="Times New Roman" w:cs="Times New Roman"/>
          <w:sz w:val="40"/>
        </w:rPr>
        <w:t xml:space="preserve"> (</w:t>
      </w:r>
      <w:proofErr w:type="spellStart"/>
      <w:r w:rsidRPr="00B21431">
        <w:rPr>
          <w:rFonts w:ascii="Times New Roman" w:hAnsi="Times New Roman" w:cs="Times New Roman"/>
          <w:sz w:val="40"/>
        </w:rPr>
        <w:t>aq</w:t>
      </w:r>
      <w:proofErr w:type="spellEnd"/>
      <w:r w:rsidRPr="00B21431">
        <w:rPr>
          <w:rFonts w:ascii="Times New Roman" w:hAnsi="Times New Roman" w:cs="Times New Roman"/>
          <w:sz w:val="40"/>
        </w:rPr>
        <w:t>)</w:t>
      </w:r>
      <w:r w:rsidR="002C538B">
        <w:rPr>
          <w:rFonts w:ascii="Times New Roman" w:hAnsi="Times New Roman" w:cs="Times New Roman"/>
          <w:sz w:val="40"/>
        </w:rPr>
        <w:t xml:space="preserve"> mot </w:t>
      </w:r>
      <w:proofErr w:type="spellStart"/>
      <w:r w:rsidR="002C538B">
        <w:rPr>
          <w:rFonts w:ascii="Times New Roman" w:hAnsi="Times New Roman" w:cs="Times New Roman"/>
          <w:sz w:val="40"/>
        </w:rPr>
        <w:t>NaOH</w:t>
      </w:r>
      <w:proofErr w:type="spellEnd"/>
      <w:r w:rsidR="002C538B">
        <w:rPr>
          <w:rFonts w:ascii="Times New Roman" w:hAnsi="Times New Roman" w:cs="Times New Roman"/>
          <w:sz w:val="40"/>
        </w:rPr>
        <w:t xml:space="preserve"> (</w:t>
      </w:r>
      <w:proofErr w:type="spellStart"/>
      <w:r w:rsidR="002C538B">
        <w:rPr>
          <w:rFonts w:ascii="Times New Roman" w:hAnsi="Times New Roman" w:cs="Times New Roman"/>
          <w:sz w:val="40"/>
        </w:rPr>
        <w:t>aq</w:t>
      </w:r>
      <w:proofErr w:type="spellEnd"/>
      <w:r w:rsidR="002C538B">
        <w:rPr>
          <w:rFonts w:ascii="Times New Roman" w:hAnsi="Times New Roman" w:cs="Times New Roman"/>
          <w:sz w:val="40"/>
        </w:rPr>
        <w:t>)</w:t>
      </w:r>
    </w:p>
    <w:p w:rsidR="002C538B" w:rsidRDefault="002C538B" w:rsidP="003D37EA">
      <w:pPr>
        <w:spacing w:after="0"/>
        <w:rPr>
          <w:rFonts w:ascii="Times New Roman" w:hAnsi="Times New Roman" w:cs="Times New Roman"/>
          <w:sz w:val="28"/>
        </w:rPr>
      </w:pPr>
    </w:p>
    <w:p w:rsidR="005903A5" w:rsidRDefault="005903A5" w:rsidP="003D37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Navn og Dato: Marcus Takvam Lexander 08.11.17</w:t>
      </w:r>
    </w:p>
    <w:p w:rsidR="005903A5" w:rsidRDefault="005903A5" w:rsidP="003D37EA">
      <w:pPr>
        <w:spacing w:after="0"/>
        <w:rPr>
          <w:rFonts w:ascii="Times New Roman" w:hAnsi="Times New Roman" w:cs="Times New Roman"/>
          <w:sz w:val="24"/>
        </w:rPr>
      </w:pPr>
    </w:p>
    <w:p w:rsidR="005903A5" w:rsidRDefault="005903A5" w:rsidP="003D37EA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Labgruppe</w:t>
      </w:r>
      <w:proofErr w:type="spellEnd"/>
      <w:r>
        <w:rPr>
          <w:rFonts w:ascii="Times New Roman" w:hAnsi="Times New Roman" w:cs="Times New Roman"/>
          <w:sz w:val="24"/>
        </w:rPr>
        <w:t xml:space="preserve"> og </w:t>
      </w:r>
      <w:proofErr w:type="spellStart"/>
      <w:r>
        <w:rPr>
          <w:rFonts w:ascii="Times New Roman" w:hAnsi="Times New Roman" w:cs="Times New Roman"/>
          <w:sz w:val="24"/>
        </w:rPr>
        <w:t>plassnummer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542DBE">
        <w:rPr>
          <w:rFonts w:ascii="Times New Roman" w:hAnsi="Times New Roman" w:cs="Times New Roman"/>
          <w:sz w:val="24"/>
        </w:rPr>
        <w:t>Onsdag C2 Plass 18.</w:t>
      </w:r>
    </w:p>
    <w:p w:rsidR="00542DBE" w:rsidRDefault="00542DBE" w:rsidP="003D37EA">
      <w:pPr>
        <w:spacing w:after="0"/>
        <w:rPr>
          <w:rFonts w:ascii="Times New Roman" w:hAnsi="Times New Roman" w:cs="Times New Roman"/>
          <w:sz w:val="24"/>
        </w:rPr>
      </w:pPr>
    </w:p>
    <w:p w:rsidR="00542DBE" w:rsidRDefault="00542DBE" w:rsidP="003D37EA">
      <w:pPr>
        <w:spacing w:after="0"/>
        <w:rPr>
          <w:rFonts w:ascii="Times New Roman" w:hAnsi="Times New Roman" w:cs="Times New Roman"/>
          <w:sz w:val="24"/>
        </w:rPr>
      </w:pPr>
    </w:p>
    <w:p w:rsidR="00542DBE" w:rsidRDefault="00542DBE" w:rsidP="003D37EA">
      <w:pPr>
        <w:spacing w:after="0"/>
        <w:ind w:firstLine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Sammendrag</w:t>
      </w:r>
    </w:p>
    <w:p w:rsidR="00542DBE" w:rsidRDefault="00EE08A5" w:rsidP="003D37EA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dette forsøket er konsentrasjonen av </w:t>
      </w:r>
      <w:r w:rsidR="003D37EA">
        <w:rPr>
          <w:rFonts w:ascii="Times New Roman" w:hAnsi="Times New Roman" w:cs="Times New Roman"/>
          <w:sz w:val="24"/>
        </w:rPr>
        <w:t>saltsyre beregnet ved hjelp av en titrering mot en natriumhydroksidløsning. Konsentrasjonen ble beregnet til [</w:t>
      </w:r>
      <w:proofErr w:type="spellStart"/>
      <w:r w:rsidR="003D37EA">
        <w:rPr>
          <w:rFonts w:ascii="Times New Roman" w:hAnsi="Times New Roman" w:cs="Times New Roman"/>
          <w:sz w:val="24"/>
        </w:rPr>
        <w:t>X</w:t>
      </w:r>
      <w:proofErr w:type="spellEnd"/>
      <w:r w:rsidR="003D37EA">
        <w:rPr>
          <w:rFonts w:ascii="Times New Roman" w:hAnsi="Times New Roman" w:cs="Times New Roman"/>
          <w:sz w:val="24"/>
        </w:rPr>
        <w:t>] som er et [</w:t>
      </w:r>
      <w:proofErr w:type="spellStart"/>
      <w:r w:rsidR="003D37EA">
        <w:rPr>
          <w:rFonts w:ascii="Times New Roman" w:hAnsi="Times New Roman" w:cs="Times New Roman"/>
          <w:sz w:val="24"/>
        </w:rPr>
        <w:t>X</w:t>
      </w:r>
      <w:proofErr w:type="spellEnd"/>
      <w:r w:rsidR="003D37EA">
        <w:rPr>
          <w:rFonts w:ascii="Times New Roman" w:hAnsi="Times New Roman" w:cs="Times New Roman"/>
          <w:sz w:val="24"/>
        </w:rPr>
        <w:t>] relativt avvik fra fasitverdi på [</w:t>
      </w:r>
      <w:proofErr w:type="spellStart"/>
      <w:r w:rsidR="003D37EA">
        <w:rPr>
          <w:rFonts w:ascii="Times New Roman" w:hAnsi="Times New Roman" w:cs="Times New Roman"/>
          <w:sz w:val="24"/>
        </w:rPr>
        <w:t>X</w:t>
      </w:r>
      <w:proofErr w:type="spellEnd"/>
      <w:r w:rsidR="003D37EA">
        <w:rPr>
          <w:rFonts w:ascii="Times New Roman" w:hAnsi="Times New Roman" w:cs="Times New Roman"/>
          <w:sz w:val="24"/>
        </w:rPr>
        <w:t>].</w:t>
      </w:r>
    </w:p>
    <w:p w:rsidR="004C5CBD" w:rsidRDefault="004C5CBD" w:rsidP="003D37EA">
      <w:pPr>
        <w:spacing w:after="0"/>
        <w:rPr>
          <w:rFonts w:ascii="Times New Roman" w:hAnsi="Times New Roman" w:cs="Times New Roman"/>
          <w:sz w:val="24"/>
        </w:rPr>
      </w:pPr>
    </w:p>
    <w:p w:rsidR="004C5CBD" w:rsidRDefault="004C5CBD" w:rsidP="003D37EA">
      <w:pPr>
        <w:spacing w:after="0"/>
        <w:rPr>
          <w:rFonts w:ascii="Times New Roman" w:hAnsi="Times New Roman" w:cs="Times New Roman"/>
          <w:sz w:val="24"/>
        </w:rPr>
      </w:pPr>
    </w:p>
    <w:p w:rsidR="004C5CBD" w:rsidRDefault="004C5CBD" w:rsidP="003D37EA">
      <w:pPr>
        <w:pStyle w:val="Heading1"/>
        <w:numPr>
          <w:ilvl w:val="0"/>
          <w:numId w:val="4"/>
        </w:numPr>
        <w:spacing w:before="0"/>
      </w:pPr>
      <w:r>
        <w:t>Teori</w:t>
      </w:r>
    </w:p>
    <w:p w:rsidR="00EE7682" w:rsidRDefault="00F303AE" w:rsidP="003D37EA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å finne konsentrasjonen av syre i en løsning kan en utføre en titrering mot en sterk base med kjent konsentrasjon. Grunnlaget for en syrebasetitrering er at ved hjelp av en syre-base indikator kan en observere når all syren har blitt nøytralisert av tilsatt base. Dette kalles ekvivalenspunktet og vi får da en massebalanse for stoffmengden hydrogenioner (H</w:t>
      </w:r>
      <w:r>
        <w:rPr>
          <w:rFonts w:ascii="Times New Roman" w:hAnsi="Times New Roman" w:cs="Times New Roman"/>
          <w:sz w:val="24"/>
          <w:vertAlign w:val="superscript"/>
        </w:rPr>
        <w:t xml:space="preserve">+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aq</w:t>
      </w:r>
      <w:proofErr w:type="spellEnd"/>
      <w:r>
        <w:rPr>
          <w:rFonts w:ascii="Times New Roman" w:hAnsi="Times New Roman" w:cs="Times New Roman"/>
          <w:sz w:val="24"/>
        </w:rPr>
        <w:t>)) i løsningen og stoffmengden tilsatt hydroksidioner (OH</w:t>
      </w:r>
      <w:r>
        <w:rPr>
          <w:rFonts w:ascii="Times New Roman" w:hAnsi="Times New Roman" w:cs="Times New Roman"/>
          <w:sz w:val="24"/>
          <w:vertAlign w:val="superscript"/>
        </w:rPr>
        <w:t xml:space="preserve">- 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Pr="00F303AE">
        <w:rPr>
          <w:rFonts w:ascii="Times New Roman" w:hAnsi="Times New Roman" w:cs="Times New Roman"/>
          <w:i/>
          <w:sz w:val="24"/>
        </w:rPr>
        <w:t>aq</w:t>
      </w:r>
      <w:proofErr w:type="spellEnd"/>
      <w:r>
        <w:rPr>
          <w:rFonts w:ascii="Times New Roman" w:hAnsi="Times New Roman" w:cs="Times New Roman"/>
          <w:sz w:val="24"/>
        </w:rPr>
        <w:t>))</w:t>
      </w:r>
      <w:r w:rsidR="00EE7682">
        <w:rPr>
          <w:rFonts w:ascii="Times New Roman" w:hAnsi="Times New Roman" w:cs="Times New Roman"/>
          <w:sz w:val="24"/>
        </w:rPr>
        <w:t xml:space="preserve"> (1)</w:t>
      </w:r>
    </w:p>
    <w:p w:rsidR="00EE7682" w:rsidRDefault="00EE7682" w:rsidP="003D37EA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EE7682" w:rsidRDefault="00EE7682" w:rsidP="003D37EA">
      <w:pPr>
        <w:spacing w:after="0"/>
        <w:ind w:left="3540"/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</m:sup>
            </m:sSup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OH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-</m:t>
                </m:r>
              </m:sup>
            </m:sSup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OH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</m:sup>
            </m:sSup>
          </m:sub>
        </m:sSub>
        <m:r>
          <w:rPr>
            <w:rFonts w:ascii="Cambria Math" w:hAnsi="Cambria Math" w:cs="Times New Roman"/>
            <w:sz w:val="24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base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(1-1)</w:t>
      </w:r>
    </w:p>
    <w:p w:rsidR="00EE7682" w:rsidRDefault="00EE7682" w:rsidP="003D37EA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</w:p>
    <w:p w:rsidR="00EE7682" w:rsidRDefault="00EE7682" w:rsidP="003D37EA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OH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-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er konsentrasjonen av OH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 i den tilsatte basen og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base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er tilsatt volum av denne. Ved ekvivalenspunktet er endringen i pH per tilsatt stoffmengde base veldig stor og et veldig lite intervall av tilsatt base vil gi et stort pH-intervall. En syrebaseindikator er et stoff som endrer farge avhengig av pH. Ved å velge en indikator som endrer farge i et pH-intervall som ligger i det store pH-intervallet ved ekvivalenspunktet </w:t>
      </w:r>
      <w:r w:rsidR="008115C1">
        <w:rPr>
          <w:rFonts w:ascii="Times New Roman" w:eastAsiaTheme="minorEastAsia" w:hAnsi="Times New Roman" w:cs="Times New Roman"/>
          <w:sz w:val="24"/>
        </w:rPr>
        <w:t>vil denne fargeendringen skje veldig nært ekvivalenspunktet. (1)</w:t>
      </w:r>
    </w:p>
    <w:p w:rsidR="003D37EA" w:rsidRDefault="003D37EA" w:rsidP="003D37EA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Default="003D37EA" w:rsidP="003D37EA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Default="003D37EA" w:rsidP="003D37EA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Default="003D37EA" w:rsidP="003D37EA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Default="003D37EA" w:rsidP="003D37EA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Default="003D37EA" w:rsidP="003D37EA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Default="003D37EA" w:rsidP="003D37EA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Default="003D37EA" w:rsidP="003D37EA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Default="003D37EA" w:rsidP="003D37EA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Default="003D37EA" w:rsidP="003D37EA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Default="003D37EA" w:rsidP="003D37EA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Default="003D37EA" w:rsidP="003D37EA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  <w:bookmarkStart w:id="0" w:name="_GoBack"/>
      <w:bookmarkEnd w:id="0"/>
    </w:p>
    <w:p w:rsidR="003D37EA" w:rsidRPr="00EE7682" w:rsidRDefault="003D37EA" w:rsidP="003D37EA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4C5CBD" w:rsidRPr="004C5CBD" w:rsidRDefault="004C5CBD" w:rsidP="003D37EA">
      <w:pPr>
        <w:spacing w:after="0"/>
      </w:pPr>
    </w:p>
    <w:p w:rsidR="004C5CBD" w:rsidRDefault="004C5CBD" w:rsidP="003D37EA">
      <w:pPr>
        <w:pStyle w:val="Heading1"/>
        <w:numPr>
          <w:ilvl w:val="0"/>
          <w:numId w:val="4"/>
        </w:numPr>
        <w:spacing w:before="0"/>
      </w:pPr>
      <w:r>
        <w:lastRenderedPageBreak/>
        <w:t>Eksperimentelt</w:t>
      </w:r>
    </w:p>
    <w:p w:rsidR="009C0467" w:rsidRDefault="00FE3431" w:rsidP="003D37EA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prøve med ukjent mengde saltsyre (</w:t>
      </w:r>
      <w:proofErr w:type="spellStart"/>
      <w:r>
        <w:rPr>
          <w:rFonts w:ascii="Times New Roman" w:hAnsi="Times New Roman" w:cs="Times New Roman"/>
          <w:sz w:val="24"/>
        </w:rPr>
        <w:t>HCl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E3431">
        <w:rPr>
          <w:rFonts w:ascii="Times New Roman" w:hAnsi="Times New Roman" w:cs="Times New Roman"/>
          <w:i/>
          <w:sz w:val="24"/>
        </w:rPr>
        <w:t>(</w:t>
      </w:r>
      <w:proofErr w:type="spellStart"/>
      <w:r w:rsidRPr="00FE3431">
        <w:rPr>
          <w:rFonts w:ascii="Times New Roman" w:hAnsi="Times New Roman" w:cs="Times New Roman"/>
          <w:i/>
          <w:sz w:val="24"/>
        </w:rPr>
        <w:t>aq</w:t>
      </w:r>
      <w:proofErr w:type="spellEnd"/>
      <w:r w:rsidRPr="00FE3431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) ble fortynnet til 250,0 mL i en </w:t>
      </w:r>
      <w:r w:rsidR="00AE3C05">
        <w:rPr>
          <w:rFonts w:ascii="Times New Roman" w:hAnsi="Times New Roman" w:cs="Times New Roman"/>
          <w:sz w:val="24"/>
        </w:rPr>
        <w:t>målekolbe.</w:t>
      </w:r>
    </w:p>
    <w:p w:rsidR="004C5CBD" w:rsidRDefault="00876A72" w:rsidP="003D37EA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876A72">
        <w:rPr>
          <w:rFonts w:ascii="Times New Roman" w:hAnsi="Times New Roman" w:cs="Times New Roman"/>
          <w:sz w:val="24"/>
        </w:rPr>
        <w:t>Byretten ble sky</w:t>
      </w:r>
      <w:r>
        <w:rPr>
          <w:rFonts w:ascii="Times New Roman" w:hAnsi="Times New Roman" w:cs="Times New Roman"/>
          <w:sz w:val="24"/>
        </w:rPr>
        <w:t>lt gjennom to ganger med en 0,1 M natriumhydroksid (</w:t>
      </w:r>
      <w:proofErr w:type="spellStart"/>
      <w:r>
        <w:rPr>
          <w:rFonts w:ascii="Times New Roman" w:hAnsi="Times New Roman" w:cs="Times New Roman"/>
          <w:sz w:val="24"/>
        </w:rPr>
        <w:t>NaOH</w:t>
      </w:r>
      <w:proofErr w:type="spellEnd"/>
      <w:r w:rsidR="007D49AE">
        <w:rPr>
          <w:rFonts w:ascii="Times New Roman" w:hAnsi="Times New Roman" w:cs="Times New Roman"/>
          <w:sz w:val="24"/>
        </w:rPr>
        <w:t xml:space="preserve"> </w:t>
      </w:r>
      <w:r w:rsidR="007D49AE" w:rsidRPr="00FE3431">
        <w:rPr>
          <w:rFonts w:ascii="Times New Roman" w:hAnsi="Times New Roman" w:cs="Times New Roman"/>
          <w:i/>
          <w:sz w:val="24"/>
        </w:rPr>
        <w:t>(</w:t>
      </w:r>
      <w:proofErr w:type="spellStart"/>
      <w:r w:rsidR="007D49AE" w:rsidRPr="00FE3431">
        <w:rPr>
          <w:rFonts w:ascii="Times New Roman" w:hAnsi="Times New Roman" w:cs="Times New Roman"/>
          <w:i/>
          <w:sz w:val="24"/>
        </w:rPr>
        <w:t>aq</w:t>
      </w:r>
      <w:proofErr w:type="spellEnd"/>
      <w:r w:rsidR="007D49AE" w:rsidRPr="00FE3431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) løsning og så fylt opp med </w:t>
      </w:r>
      <w:r w:rsidR="007D49AE">
        <w:rPr>
          <w:rFonts w:ascii="Times New Roman" w:hAnsi="Times New Roman" w:cs="Times New Roman"/>
          <w:sz w:val="24"/>
        </w:rPr>
        <w:t>denne løsningen.</w:t>
      </w:r>
      <w:r>
        <w:rPr>
          <w:rFonts w:ascii="Times New Roman" w:hAnsi="Times New Roman" w:cs="Times New Roman"/>
          <w:sz w:val="24"/>
        </w:rPr>
        <w:t xml:space="preserve"> </w:t>
      </w:r>
      <w:r w:rsidRPr="00876A72">
        <w:rPr>
          <w:rFonts w:ascii="Times New Roman" w:hAnsi="Times New Roman" w:cs="Times New Roman"/>
          <w:sz w:val="24"/>
        </w:rPr>
        <w:t>25,00 mL av saltsyreløsning</w:t>
      </w:r>
      <w:r w:rsidR="009C0467">
        <w:rPr>
          <w:rFonts w:ascii="Times New Roman" w:hAnsi="Times New Roman" w:cs="Times New Roman"/>
          <w:sz w:val="24"/>
        </w:rPr>
        <w:t>en</w:t>
      </w:r>
      <w:r w:rsidRPr="00876A72">
        <w:rPr>
          <w:rFonts w:ascii="Times New Roman" w:hAnsi="Times New Roman" w:cs="Times New Roman"/>
          <w:sz w:val="24"/>
        </w:rPr>
        <w:t xml:space="preserve"> ble pipettert </w:t>
      </w:r>
      <w:r w:rsidR="007D49AE">
        <w:rPr>
          <w:rFonts w:ascii="Times New Roman" w:hAnsi="Times New Roman" w:cs="Times New Roman"/>
          <w:sz w:val="24"/>
        </w:rPr>
        <w:t xml:space="preserve">ut i en 250 mL </w:t>
      </w:r>
      <w:proofErr w:type="spellStart"/>
      <w:r w:rsidR="007D49AE">
        <w:rPr>
          <w:rFonts w:ascii="Times New Roman" w:hAnsi="Times New Roman" w:cs="Times New Roman"/>
          <w:sz w:val="24"/>
        </w:rPr>
        <w:t>erlenmeyerkolbe</w:t>
      </w:r>
      <w:proofErr w:type="spellEnd"/>
      <w:r w:rsidR="007D49AE">
        <w:rPr>
          <w:rFonts w:ascii="Times New Roman" w:hAnsi="Times New Roman" w:cs="Times New Roman"/>
          <w:sz w:val="24"/>
        </w:rPr>
        <w:t xml:space="preserve"> og</w:t>
      </w:r>
      <w:r w:rsidRPr="00876A72">
        <w:rPr>
          <w:rFonts w:ascii="Times New Roman" w:hAnsi="Times New Roman" w:cs="Times New Roman"/>
          <w:sz w:val="24"/>
        </w:rPr>
        <w:t xml:space="preserve"> 4-5 dråper</w:t>
      </w:r>
      <w:r w:rsidR="007D49AE">
        <w:rPr>
          <w:rFonts w:ascii="Times New Roman" w:hAnsi="Times New Roman" w:cs="Times New Roman"/>
          <w:sz w:val="24"/>
        </w:rPr>
        <w:t xml:space="preserve"> fenolftalein-løsning ble tilsatt. En grovtitrering ble først utført hvor </w:t>
      </w:r>
      <w:proofErr w:type="spellStart"/>
      <w:r w:rsidR="007D49AE">
        <w:rPr>
          <w:rFonts w:ascii="Times New Roman" w:hAnsi="Times New Roman" w:cs="Times New Roman"/>
          <w:sz w:val="24"/>
        </w:rPr>
        <w:t>NaOH</w:t>
      </w:r>
      <w:proofErr w:type="spellEnd"/>
      <w:r w:rsidR="007D49AE">
        <w:rPr>
          <w:rFonts w:ascii="Times New Roman" w:hAnsi="Times New Roman" w:cs="Times New Roman"/>
          <w:sz w:val="24"/>
        </w:rPr>
        <w:t xml:space="preserve"> fra byretten ble tilsatt med jevn hastighet </w:t>
      </w:r>
      <w:r w:rsidR="00BA4171">
        <w:rPr>
          <w:rFonts w:ascii="Times New Roman" w:hAnsi="Times New Roman" w:cs="Times New Roman"/>
          <w:sz w:val="24"/>
        </w:rPr>
        <w:t xml:space="preserve">til </w:t>
      </w:r>
      <w:proofErr w:type="spellStart"/>
      <w:r w:rsidR="00BA4171">
        <w:rPr>
          <w:rFonts w:ascii="Times New Roman" w:hAnsi="Times New Roman" w:cs="Times New Roman"/>
          <w:sz w:val="24"/>
        </w:rPr>
        <w:t>HCl</w:t>
      </w:r>
      <w:proofErr w:type="spellEnd"/>
      <w:r w:rsidR="00BA4171">
        <w:rPr>
          <w:rFonts w:ascii="Times New Roman" w:hAnsi="Times New Roman" w:cs="Times New Roman"/>
          <w:sz w:val="24"/>
        </w:rPr>
        <w:t xml:space="preserve"> løsningen skiftet farge til sterk lilla. </w:t>
      </w:r>
      <w:proofErr w:type="spellStart"/>
      <w:r w:rsidR="00BA4171">
        <w:rPr>
          <w:rFonts w:ascii="Times New Roman" w:hAnsi="Times New Roman" w:cs="Times New Roman"/>
          <w:sz w:val="24"/>
        </w:rPr>
        <w:t>Titrerkolben</w:t>
      </w:r>
      <w:proofErr w:type="spellEnd"/>
      <w:r w:rsidR="00BA4171">
        <w:rPr>
          <w:rFonts w:ascii="Times New Roman" w:hAnsi="Times New Roman" w:cs="Times New Roman"/>
          <w:sz w:val="24"/>
        </w:rPr>
        <w:t xml:space="preserve"> er under konstant omrøring gjennom hele titreringen. Tilsatt volum </w:t>
      </w:r>
      <w:proofErr w:type="spellStart"/>
      <w:r w:rsidR="00BA4171">
        <w:rPr>
          <w:rFonts w:ascii="Times New Roman" w:hAnsi="Times New Roman" w:cs="Times New Roman"/>
          <w:sz w:val="24"/>
        </w:rPr>
        <w:t>NaOH</w:t>
      </w:r>
      <w:proofErr w:type="spellEnd"/>
      <w:r w:rsidR="00BA4171">
        <w:rPr>
          <w:rFonts w:ascii="Times New Roman" w:hAnsi="Times New Roman" w:cs="Times New Roman"/>
          <w:sz w:val="24"/>
        </w:rPr>
        <w:t xml:space="preserve"> var da [</w:t>
      </w:r>
      <w:proofErr w:type="spellStart"/>
      <w:r w:rsidR="00BA4171">
        <w:rPr>
          <w:rFonts w:ascii="Times New Roman" w:hAnsi="Times New Roman" w:cs="Times New Roman"/>
          <w:sz w:val="24"/>
        </w:rPr>
        <w:t>X</w:t>
      </w:r>
      <w:proofErr w:type="spellEnd"/>
      <w:r w:rsidR="00BA4171">
        <w:rPr>
          <w:rFonts w:ascii="Times New Roman" w:hAnsi="Times New Roman" w:cs="Times New Roman"/>
          <w:sz w:val="24"/>
        </w:rPr>
        <w:t>] mL.</w:t>
      </w:r>
    </w:p>
    <w:p w:rsidR="00BA4171" w:rsidRDefault="00BA4171" w:rsidP="003D37EA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BA4171" w:rsidRPr="00876A72" w:rsidRDefault="00BA4171" w:rsidP="003D37EA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Byretten ble fylt opp igjen med </w:t>
      </w:r>
      <w:proofErr w:type="spellStart"/>
      <w:r>
        <w:rPr>
          <w:rFonts w:ascii="Times New Roman" w:hAnsi="Times New Roman" w:cs="Times New Roman"/>
          <w:sz w:val="24"/>
        </w:rPr>
        <w:t>NaOH</w:t>
      </w:r>
      <w:proofErr w:type="spellEnd"/>
      <w:r>
        <w:rPr>
          <w:rFonts w:ascii="Times New Roman" w:hAnsi="Times New Roman" w:cs="Times New Roman"/>
          <w:sz w:val="24"/>
        </w:rPr>
        <w:t xml:space="preserve"> løsning og </w:t>
      </w:r>
      <w:proofErr w:type="spellStart"/>
      <w:r>
        <w:rPr>
          <w:rFonts w:ascii="Times New Roman" w:hAnsi="Times New Roman" w:cs="Times New Roman"/>
          <w:sz w:val="24"/>
        </w:rPr>
        <w:t>titrerkolben</w:t>
      </w:r>
      <w:proofErr w:type="spellEnd"/>
      <w:r>
        <w:rPr>
          <w:rFonts w:ascii="Times New Roman" w:hAnsi="Times New Roman" w:cs="Times New Roman"/>
          <w:sz w:val="24"/>
        </w:rPr>
        <w:t xml:space="preserve"> ble tømt og skylt. Nye 25,00 mL </w:t>
      </w:r>
      <w:proofErr w:type="spellStart"/>
      <w:r>
        <w:rPr>
          <w:rFonts w:ascii="Times New Roman" w:hAnsi="Times New Roman" w:cs="Times New Roman"/>
          <w:sz w:val="24"/>
        </w:rPr>
        <w:t>HCl</w:t>
      </w:r>
      <w:proofErr w:type="spellEnd"/>
      <w:r>
        <w:rPr>
          <w:rFonts w:ascii="Times New Roman" w:hAnsi="Times New Roman" w:cs="Times New Roman"/>
          <w:sz w:val="24"/>
        </w:rPr>
        <w:t xml:space="preserve"> løsning ble pipettert over i </w:t>
      </w:r>
      <w:proofErr w:type="spellStart"/>
      <w:r>
        <w:rPr>
          <w:rFonts w:ascii="Times New Roman" w:hAnsi="Times New Roman" w:cs="Times New Roman"/>
          <w:sz w:val="24"/>
        </w:rPr>
        <w:t>titrerkolben</w:t>
      </w:r>
      <w:proofErr w:type="spellEnd"/>
      <w:r>
        <w:rPr>
          <w:rFonts w:ascii="Times New Roman" w:hAnsi="Times New Roman" w:cs="Times New Roman"/>
          <w:sz w:val="24"/>
        </w:rPr>
        <w:t xml:space="preserve"> og 4-5 dråper fenolftalein-løsning ble tilsatt. Ca. [</w:t>
      </w:r>
      <w:proofErr w:type="spellStart"/>
      <w:r>
        <w:rPr>
          <w:rFonts w:ascii="Times New Roman" w:hAnsi="Times New Roman" w:cs="Times New Roman"/>
          <w:sz w:val="24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] mL fra </w:t>
      </w:r>
      <w:proofErr w:type="spellStart"/>
      <w:r>
        <w:rPr>
          <w:rFonts w:ascii="Times New Roman" w:hAnsi="Times New Roman" w:cs="Times New Roman"/>
          <w:sz w:val="24"/>
        </w:rPr>
        <w:t>NaOH</w:t>
      </w:r>
      <w:proofErr w:type="spellEnd"/>
      <w:r>
        <w:rPr>
          <w:rFonts w:ascii="Times New Roman" w:hAnsi="Times New Roman" w:cs="Times New Roman"/>
          <w:sz w:val="24"/>
        </w:rPr>
        <w:t xml:space="preserve"> fra byretten ble tilsatt under konstant omrøring. Små porsjoner</w:t>
      </w:r>
      <w:r w:rsidR="002364DD">
        <w:rPr>
          <w:rFonts w:ascii="Times New Roman" w:hAnsi="Times New Roman" w:cs="Times New Roman"/>
          <w:sz w:val="24"/>
        </w:rPr>
        <w:t xml:space="preserve"> på noen dråper</w:t>
      </w:r>
      <w:r>
        <w:rPr>
          <w:rFonts w:ascii="Times New Roman" w:hAnsi="Times New Roman" w:cs="Times New Roman"/>
          <w:sz w:val="24"/>
        </w:rPr>
        <w:t xml:space="preserve"> ble så forsiktig tilsatt til løsningen forble svakt rosa/lilla</w:t>
      </w:r>
      <w:r w:rsidR="002364DD">
        <w:rPr>
          <w:rFonts w:ascii="Times New Roman" w:hAnsi="Times New Roman" w:cs="Times New Roman"/>
          <w:sz w:val="24"/>
        </w:rPr>
        <w:t xml:space="preserve"> etter ca. et halvt minutts røring. Tilsatt volum </w:t>
      </w:r>
      <w:proofErr w:type="spellStart"/>
      <w:r w:rsidR="002364DD">
        <w:rPr>
          <w:rFonts w:ascii="Times New Roman" w:hAnsi="Times New Roman" w:cs="Times New Roman"/>
          <w:sz w:val="24"/>
        </w:rPr>
        <w:t>NaOH</w:t>
      </w:r>
      <w:proofErr w:type="spellEnd"/>
      <w:r w:rsidR="002364DD">
        <w:rPr>
          <w:rFonts w:ascii="Times New Roman" w:hAnsi="Times New Roman" w:cs="Times New Roman"/>
          <w:sz w:val="24"/>
        </w:rPr>
        <w:t xml:space="preserve"> ble nøyaktig notert og prosessen (fra etter grovtitreringen) ble så gjentatt 2 ganger (3 ganger totalt).</w:t>
      </w:r>
    </w:p>
    <w:p w:rsidR="00776969" w:rsidRDefault="00776969" w:rsidP="003D37EA">
      <w:pPr>
        <w:spacing w:after="0"/>
        <w:ind w:left="360"/>
      </w:pPr>
    </w:p>
    <w:p w:rsidR="00776969" w:rsidRDefault="00776969" w:rsidP="003D37EA">
      <w:pPr>
        <w:pStyle w:val="Heading1"/>
        <w:numPr>
          <w:ilvl w:val="0"/>
          <w:numId w:val="4"/>
        </w:numPr>
        <w:spacing w:before="0"/>
      </w:pPr>
      <w:r>
        <w:t>Resultater</w:t>
      </w:r>
    </w:p>
    <w:p w:rsidR="003D37EA" w:rsidRDefault="003D37EA" w:rsidP="003D37EA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Hei</w:t>
      </w:r>
    </w:p>
    <w:p w:rsidR="003D37EA" w:rsidRDefault="003D37EA" w:rsidP="003D37EA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3D37EA" w:rsidRDefault="003D37EA" w:rsidP="003D37EA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3D37EA" w:rsidRPr="003D37EA" w:rsidRDefault="003D37EA" w:rsidP="003D37EA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776969" w:rsidRDefault="00776969" w:rsidP="003D37EA">
      <w:pPr>
        <w:spacing w:after="0"/>
      </w:pPr>
    </w:p>
    <w:p w:rsidR="00776969" w:rsidRDefault="00776969" w:rsidP="003D37EA">
      <w:pPr>
        <w:pStyle w:val="Heading1"/>
        <w:numPr>
          <w:ilvl w:val="0"/>
          <w:numId w:val="4"/>
        </w:numPr>
        <w:spacing w:before="0"/>
      </w:pPr>
      <w:r>
        <w:t>Diskusjon</w:t>
      </w:r>
    </w:p>
    <w:p w:rsidR="00776969" w:rsidRDefault="00776969" w:rsidP="003D37EA">
      <w:pPr>
        <w:spacing w:after="0"/>
      </w:pPr>
    </w:p>
    <w:p w:rsidR="00776969" w:rsidRDefault="00776969" w:rsidP="003D37EA">
      <w:pPr>
        <w:spacing w:after="0"/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Litteraturreferanser</w:t>
      </w:r>
    </w:p>
    <w:p w:rsidR="00776969" w:rsidRPr="00876A72" w:rsidRDefault="00776969" w:rsidP="003D37E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876A72">
        <w:rPr>
          <w:rFonts w:ascii="Times New Roman" w:hAnsi="Times New Roman" w:cs="Times New Roman"/>
          <w:sz w:val="24"/>
        </w:rPr>
        <w:t>Hafskjold</w:t>
      </w:r>
      <w:proofErr w:type="spellEnd"/>
      <w:r w:rsidRPr="00876A72">
        <w:rPr>
          <w:rFonts w:ascii="Times New Roman" w:hAnsi="Times New Roman" w:cs="Times New Roman"/>
          <w:sz w:val="24"/>
        </w:rPr>
        <w:t xml:space="preserve">, B. og Madland, E., </w:t>
      </w:r>
      <w:r w:rsidRPr="00876A72">
        <w:rPr>
          <w:rFonts w:ascii="Times New Roman" w:hAnsi="Times New Roman" w:cs="Times New Roman"/>
          <w:i/>
          <w:sz w:val="24"/>
        </w:rPr>
        <w:t>Laboratoriekurs i KJ1000 Generell kjemi</w:t>
      </w:r>
      <w:r w:rsidRPr="00876A72">
        <w:rPr>
          <w:rFonts w:ascii="Times New Roman" w:hAnsi="Times New Roman" w:cs="Times New Roman"/>
          <w:sz w:val="24"/>
        </w:rPr>
        <w:t xml:space="preserve">, 4. utgave, NTNU, Trondheim, </w:t>
      </w:r>
      <w:r w:rsidRPr="00876A72">
        <w:rPr>
          <w:rFonts w:ascii="Times New Roman" w:hAnsi="Times New Roman" w:cs="Times New Roman"/>
          <w:b/>
          <w:sz w:val="24"/>
        </w:rPr>
        <w:t>2017</w:t>
      </w:r>
      <w:r w:rsidRPr="00876A72">
        <w:rPr>
          <w:rFonts w:ascii="Times New Roman" w:hAnsi="Times New Roman" w:cs="Times New Roman"/>
          <w:sz w:val="24"/>
        </w:rPr>
        <w:t>.</w:t>
      </w:r>
    </w:p>
    <w:sectPr w:rsidR="00776969" w:rsidRPr="00876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F5AEE"/>
    <w:multiLevelType w:val="hybridMultilevel"/>
    <w:tmpl w:val="D688C8E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21470"/>
    <w:multiLevelType w:val="multilevel"/>
    <w:tmpl w:val="CCC66C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AB86227"/>
    <w:multiLevelType w:val="hybridMultilevel"/>
    <w:tmpl w:val="1F00A97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81AE2"/>
    <w:multiLevelType w:val="hybridMultilevel"/>
    <w:tmpl w:val="7BA84B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57050"/>
    <w:multiLevelType w:val="hybridMultilevel"/>
    <w:tmpl w:val="E4C0426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64"/>
    <w:rsid w:val="002364DD"/>
    <w:rsid w:val="002C538B"/>
    <w:rsid w:val="002E016E"/>
    <w:rsid w:val="003D37EA"/>
    <w:rsid w:val="00442764"/>
    <w:rsid w:val="004C5CBD"/>
    <w:rsid w:val="00542DBE"/>
    <w:rsid w:val="00585C01"/>
    <w:rsid w:val="005903A5"/>
    <w:rsid w:val="0067477D"/>
    <w:rsid w:val="00776969"/>
    <w:rsid w:val="007B45EA"/>
    <w:rsid w:val="007D49AE"/>
    <w:rsid w:val="008115C1"/>
    <w:rsid w:val="00876A72"/>
    <w:rsid w:val="009C0467"/>
    <w:rsid w:val="00AE3C05"/>
    <w:rsid w:val="00B21431"/>
    <w:rsid w:val="00B44460"/>
    <w:rsid w:val="00BA4171"/>
    <w:rsid w:val="00EE08A5"/>
    <w:rsid w:val="00EE7682"/>
    <w:rsid w:val="00F303AE"/>
    <w:rsid w:val="00F54C7A"/>
    <w:rsid w:val="00F75F38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4D401-3E24-44BE-91F3-4D2CB5F7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DB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DB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43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2DB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DB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69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Takvam Lexander</dc:creator>
  <cp:keywords/>
  <dc:description/>
  <cp:lastModifiedBy>Marcus Takvam Lexander</cp:lastModifiedBy>
  <cp:revision>1</cp:revision>
  <dcterms:created xsi:type="dcterms:W3CDTF">2017-11-07T17:28:00Z</dcterms:created>
  <dcterms:modified xsi:type="dcterms:W3CDTF">2017-11-08T08:48:00Z</dcterms:modified>
</cp:coreProperties>
</file>