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spacing w:line="480" w:lineRule="auto"/>
        <w:ind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IRQ for multithreading is setup via an assembly file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Storing, exiting, and reloading the stack it to for proper IRQ management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Switching between preemptive and cooperative scheduling and how that affects task management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Developing and testing how to generate and manage threads.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Utilizing task states and priorities to manage cpu cycles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the task state depending on if it was scheduled, context switching, waking up, or a zombie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Context switching is pertinent as without it you cannot switch between different tasks.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to manage multiple visually rendered donuts on different threads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priority and credits can be utilized to manage task cycles to impact individual thread speeds of the donuts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Modifying thread speeds synchronously and asynchronously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writer &amp; reader problem can be applied in code much like the consumer &amp; producer variant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Utilizing lock should be utilized to ensure thread security</w:t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120" w:w="104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Subtitle"/>
      <w:rPr>
        <w:sz w:val="36"/>
        <w:szCs w:val="36"/>
      </w:rPr>
    </w:pPr>
    <w:bookmarkStart w:colFirst="0" w:colLast="0" w:name="_9ev3scv8wdys" w:id="0"/>
    <w:bookmarkEnd w:id="0"/>
    <w:r w:rsidDel="00000000" w:rsidR="00000000" w:rsidRPr="00000000">
      <w:rPr>
        <w:rtl w:val="0"/>
      </w:rPr>
      <w:t xml:space="preserve">| Marcus Turley | Mohammad Khan | Mr.Dillhoff 3320 | 1st March 2026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|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spacing w:before="200" w:lineRule="auto"/>
      <w:jc w:val="center"/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Key Takeaways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spacing w:line="36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before="60" w:line="240" w:lineRule="auto"/>
      <w:ind w:left="-720" w:right="-720" w:firstLine="0"/>
      <w:jc w:val="center"/>
    </w:pPr>
    <w:rPr>
      <w:rFonts w:ascii="Courier New" w:cs="Courier New" w:eastAsia="Courier New" w:hAnsi="Courier New"/>
      <w:i w:val="1"/>
      <w:iCs w:val="1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