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E44" w:rsidRDefault="00647E44" w:rsidP="00D0151E">
      <w:pPr>
        <w:pStyle w:val="a3"/>
        <w:rPr>
          <w:sz w:val="48"/>
          <w:lang w:val="en-US"/>
        </w:rPr>
      </w:pPr>
      <w:r w:rsidRPr="008B299F">
        <w:rPr>
          <w:sz w:val="48"/>
          <w:lang w:val="en-US"/>
        </w:rPr>
        <w:t xml:space="preserve">Yillik kirim-chiqimlar hisoboti </w:t>
      </w:r>
      <w:r w:rsidR="008B299F" w:rsidRPr="008B299F">
        <w:rPr>
          <w:sz w:val="48"/>
          <w:lang w:val="en-US"/>
        </w:rPr>
        <w:t>–</w:t>
      </w:r>
      <w:r w:rsidRPr="008B299F">
        <w:rPr>
          <w:sz w:val="48"/>
          <w:lang w:val="en-US"/>
        </w:rPr>
        <w:t xml:space="preserve"> 2015</w:t>
      </w:r>
      <w:r w:rsidR="008B299F" w:rsidRPr="008B299F">
        <w:rPr>
          <w:sz w:val="48"/>
          <w:lang w:val="en-US"/>
        </w:rPr>
        <w:t xml:space="preserve"> </w:t>
      </w:r>
      <w:r w:rsidR="008B299F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5526763</wp:posOffset>
            </wp:positionH>
            <wp:positionV relativeFrom="paragraph">
              <wp:posOffset>0</wp:posOffset>
            </wp:positionV>
            <wp:extent cx="612807" cy="634145"/>
            <wp:effectExtent l="38100" t="0" r="15843" b="165955"/>
            <wp:wrapTight wrapText="bothSides">
              <wp:wrapPolygon edited="0">
                <wp:start x="-671" y="0"/>
                <wp:lineTo x="-1343" y="27253"/>
                <wp:lineTo x="22158" y="27253"/>
                <wp:lineTo x="22158" y="0"/>
                <wp:lineTo x="-671" y="0"/>
              </wp:wrapPolygon>
            </wp:wrapTight>
            <wp:docPr id="1" name="Рисунок 0" descr="Videok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kent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07" cy="6341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D0151E" w:rsidRDefault="00D0151E" w:rsidP="00D0151E">
      <w:pPr>
        <w:rPr>
          <w:lang w:val="en-US"/>
        </w:rPr>
      </w:pPr>
    </w:p>
    <w:p w:rsidR="00D0151E" w:rsidRPr="00D0151E" w:rsidRDefault="000D0A7A" w:rsidP="00D0151E">
      <w:pPr>
        <w:rPr>
          <w:lang w:val="en-US"/>
        </w:rPr>
      </w:pPr>
      <w:r>
        <w:rPr>
          <w:noProof/>
        </w:rPr>
        <w:drawing>
          <wp:inline distT="0" distB="0" distL="0" distR="0">
            <wp:extent cx="5486400" cy="3200400"/>
            <wp:effectExtent l="19050" t="0" r="1905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D0151E" w:rsidRPr="00D0151E" w:rsidSect="00647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savePreviewPicture/>
  <w:compat>
    <w:useFELayout/>
  </w:compat>
  <w:rsids>
    <w:rsidRoot w:val="00647E44"/>
    <w:rsid w:val="000D0A7A"/>
    <w:rsid w:val="001B5777"/>
    <w:rsid w:val="0027604C"/>
    <w:rsid w:val="005E17DE"/>
    <w:rsid w:val="00647E44"/>
    <w:rsid w:val="008B299F"/>
    <w:rsid w:val="00D0151E"/>
    <w:rsid w:val="00DB59C8"/>
    <w:rsid w:val="00FB1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7DE"/>
  </w:style>
  <w:style w:type="paragraph" w:styleId="2">
    <w:name w:val="heading 2"/>
    <w:basedOn w:val="a"/>
    <w:next w:val="a"/>
    <w:link w:val="20"/>
    <w:uiPriority w:val="9"/>
    <w:unhideWhenUsed/>
    <w:qFormat/>
    <w:rsid w:val="00647E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7E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647E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647E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8B2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B29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style val="14"/>
  <c:chart>
    <c:title>
      <c:tx>
        <c:rich>
          <a:bodyPr/>
          <a:lstStyle/>
          <a:p>
            <a:pPr>
              <a:defRPr b="1" cap="all" spc="0">
                <a:ln w="9000" cmpd="sng">
                  <a:solidFill>
                    <a:schemeClr val="accent4">
                      <a:shade val="50000"/>
                      <a:satMod val="120000"/>
                    </a:schemeClr>
                  </a:solidFill>
                  <a:prstDash val="solid"/>
                </a:ln>
                <a:gradFill>
                  <a:gsLst>
                    <a:gs pos="0">
                      <a:schemeClr val="accent4">
                        <a:shade val="20000"/>
                        <a:satMod val="245000"/>
                      </a:schemeClr>
                    </a:gs>
                    <a:gs pos="43000">
                      <a:schemeClr val="accent4">
                        <a:satMod val="255000"/>
                      </a:schemeClr>
                    </a:gs>
                    <a:gs pos="48000">
                      <a:schemeClr val="accent4">
                        <a:shade val="85000"/>
                        <a:satMod val="255000"/>
                      </a:schemeClr>
                    </a:gs>
                    <a:gs pos="100000">
                      <a:schemeClr val="accent4">
                        <a:shade val="20000"/>
                        <a:satMod val="245000"/>
                      </a:schemeClr>
                    </a:gs>
                  </a:gsLst>
                  <a:lin ang="5400000"/>
                </a:gradFill>
                <a:effectLst>
                  <a:reflection blurRad="12700" stA="28000" endPos="45000" dist="1000" dir="5400000" sy="-100000" algn="bl" rotWithShape="0"/>
                </a:effectLst>
              </a:defRPr>
            </a:pPr>
            <a:r>
              <a:rPr lang="en-US" b="1" cap="all" spc="0">
                <a:ln w="9000" cmpd="sng">
                  <a:solidFill>
                    <a:schemeClr val="accent4">
                      <a:shade val="50000"/>
                      <a:satMod val="120000"/>
                    </a:schemeClr>
                  </a:solidFill>
                  <a:prstDash val="solid"/>
                </a:ln>
                <a:gradFill>
                  <a:gsLst>
                    <a:gs pos="0">
                      <a:schemeClr val="accent4">
                        <a:shade val="20000"/>
                        <a:satMod val="245000"/>
                      </a:schemeClr>
                    </a:gs>
                    <a:gs pos="43000">
                      <a:schemeClr val="accent4">
                        <a:satMod val="255000"/>
                      </a:schemeClr>
                    </a:gs>
                    <a:gs pos="48000">
                      <a:schemeClr val="accent4">
                        <a:shade val="85000"/>
                        <a:satMod val="255000"/>
                      </a:schemeClr>
                    </a:gs>
                    <a:gs pos="100000">
                      <a:schemeClr val="accent4">
                        <a:shade val="20000"/>
                        <a:satMod val="245000"/>
                      </a:schemeClr>
                    </a:gs>
                  </a:gsLst>
                  <a:lin ang="5400000"/>
                </a:gradFill>
                <a:effectLst>
                  <a:reflection blurRad="12700" stA="28000" endPos="45000" dist="1000" dir="5400000" sy="-100000" algn="bl" rotWithShape="0"/>
                </a:effectLst>
              </a:rPr>
              <a:t>Yillik hisobot</a:t>
            </a:r>
            <a:endParaRPr lang="ru-RU" b="1" cap="all" spc="0">
              <a:ln w="9000" cmpd="sng">
                <a:solidFill>
                  <a:schemeClr val="accent4">
                    <a:shade val="50000"/>
                    <a:satMod val="120000"/>
                  </a:schemeClr>
                </a:solidFill>
                <a:prstDash val="solid"/>
              </a:ln>
              <a:gradFill>
                <a:gsLst>
                  <a:gs pos="0">
                    <a:schemeClr val="accent4">
                      <a:shade val="20000"/>
                      <a:satMod val="245000"/>
                    </a:schemeClr>
                  </a:gs>
                  <a:gs pos="43000">
                    <a:schemeClr val="accent4">
                      <a:satMod val="255000"/>
                    </a:schemeClr>
                  </a:gs>
                  <a:gs pos="48000">
                    <a:schemeClr val="accent4">
                      <a:shade val="85000"/>
                      <a:satMod val="255000"/>
                    </a:schemeClr>
                  </a:gs>
                  <a:gs pos="100000">
                    <a:schemeClr val="accent4">
                      <a:shade val="20000"/>
                      <a:satMod val="245000"/>
                    </a:schemeClr>
                  </a:gs>
                </a:gsLst>
                <a:lin ang="5400000"/>
              </a:gradFill>
              <a:effectLst>
                <a:reflection blurRad="12700" stA="28000" endPos="45000" dist="1000" dir="5400000" sy="-100000" algn="bl" rotWithShape="0"/>
              </a:effectLst>
            </a:endParaRPr>
          </a:p>
        </c:rich>
      </c:tx>
      <c:layout/>
    </c:title>
    <c:plotArea>
      <c:layout/>
      <c:barChart>
        <c:barDir val="bar"/>
        <c:grouping val="clustered"/>
        <c:ser>
          <c:idx val="0"/>
          <c:order val="0"/>
          <c:tx>
            <c:strRef>
              <c:f>Лист1!$B$1</c:f>
              <c:strCache>
                <c:ptCount val="1"/>
                <c:pt idx="0">
                  <c:v>1-kvartal</c:v>
                </c:pt>
              </c:strCache>
            </c:strRef>
          </c:tx>
          <c:dLbls>
            <c:showVal val="1"/>
          </c:dLbls>
          <c:cat>
            <c:strRef>
              <c:f>Лист1!$A$2:$A$3</c:f>
              <c:strCache>
                <c:ptCount val="2"/>
                <c:pt idx="0">
                  <c:v>Kirim</c:v>
                </c:pt>
                <c:pt idx="1">
                  <c:v>Chiqim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1</c:v>
                </c:pt>
                <c:pt idx="1">
                  <c:v>0.5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2-kvartal</c:v>
                </c:pt>
              </c:strCache>
            </c:strRef>
          </c:tx>
          <c:dLbls>
            <c:showVal val="1"/>
          </c:dLbls>
          <c:cat>
            <c:strRef>
              <c:f>Лист1!$A$2:$A$3</c:f>
              <c:strCache>
                <c:ptCount val="2"/>
                <c:pt idx="0">
                  <c:v>Kirim</c:v>
                </c:pt>
                <c:pt idx="1">
                  <c:v>Chiqim</c:v>
                </c:pt>
              </c:strCache>
            </c:strRef>
          </c:cat>
          <c:val>
            <c:numRef>
              <c:f>Лист1!$C$2:$C$3</c:f>
              <c:numCache>
                <c:formatCode>General</c:formatCode>
                <c:ptCount val="2"/>
                <c:pt idx="0">
                  <c:v>4</c:v>
                </c:pt>
                <c:pt idx="1">
                  <c:v>1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3-kvartal</c:v>
                </c:pt>
              </c:strCache>
            </c:strRef>
          </c:tx>
          <c:dLbls>
            <c:showVal val="1"/>
          </c:dLbls>
          <c:cat>
            <c:strRef>
              <c:f>Лист1!$A$2:$A$3</c:f>
              <c:strCache>
                <c:ptCount val="2"/>
                <c:pt idx="0">
                  <c:v>Kirim</c:v>
                </c:pt>
                <c:pt idx="1">
                  <c:v>Chiqim</c:v>
                </c:pt>
              </c:strCache>
            </c:strRef>
          </c:cat>
          <c:val>
            <c:numRef>
              <c:f>Лист1!$D$2:$D$3</c:f>
              <c:numCache>
                <c:formatCode>General</c:formatCode>
                <c:ptCount val="2"/>
                <c:pt idx="0">
                  <c:v>3</c:v>
                </c:pt>
                <c:pt idx="1">
                  <c:v>2</c:v>
                </c:pt>
              </c:numCache>
            </c:numRef>
          </c:val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5-kvartal</c:v>
                </c:pt>
              </c:strCache>
            </c:strRef>
          </c:tx>
          <c:dLbls>
            <c:showVal val="1"/>
          </c:dLbls>
          <c:cat>
            <c:strRef>
              <c:f>Лист1!$A$2:$A$3</c:f>
              <c:strCache>
                <c:ptCount val="2"/>
                <c:pt idx="0">
                  <c:v>Kirim</c:v>
                </c:pt>
                <c:pt idx="1">
                  <c:v>Chiqim</c:v>
                </c:pt>
              </c:strCache>
            </c:strRef>
          </c:cat>
          <c:val>
            <c:numRef>
              <c:f>Лист1!$E$2:$E$3</c:f>
              <c:numCache>
                <c:formatCode>General</c:formatCode>
                <c:ptCount val="2"/>
                <c:pt idx="0">
                  <c:v>5</c:v>
                </c:pt>
                <c:pt idx="1">
                  <c:v>1</c:v>
                </c:pt>
              </c:numCache>
            </c:numRef>
          </c:val>
        </c:ser>
        <c:dLbls>
          <c:showVal val="1"/>
        </c:dLbls>
        <c:overlap val="-25"/>
        <c:axId val="97376896"/>
        <c:axId val="98783616"/>
      </c:barChart>
      <c:catAx>
        <c:axId val="97376896"/>
        <c:scaling>
          <c:orientation val="minMax"/>
        </c:scaling>
        <c:axPos val="l"/>
        <c:majorTickMark val="none"/>
        <c:tickLblPos val="nextTo"/>
        <c:crossAx val="98783616"/>
        <c:crosses val="autoZero"/>
        <c:auto val="1"/>
        <c:lblAlgn val="ctr"/>
        <c:lblOffset val="100"/>
      </c:catAx>
      <c:valAx>
        <c:axId val="98783616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million</a:t>
                </a:r>
                <a:r>
                  <a:rPr lang="en-US" baseline="0"/>
                  <a:t> so'mda</a:t>
                </a:r>
                <a:endParaRPr lang="ru-RU"/>
              </a:p>
            </c:rich>
          </c:tx>
          <c:layout/>
        </c:title>
        <c:numFmt formatCode="General" sourceLinked="1"/>
        <c:tickLblPos val="nextTo"/>
        <c:crossAx val="97376896"/>
        <c:crosses val="autoZero"/>
        <c:crossBetween val="between"/>
      </c:valAx>
    </c:plotArea>
    <c:legend>
      <c:legendPos val="t"/>
      <c:layout/>
    </c:legend>
    <c:plotVisOnly val="1"/>
  </c:chart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2</cp:revision>
  <dcterms:created xsi:type="dcterms:W3CDTF">2015-03-26T11:23:00Z</dcterms:created>
  <dcterms:modified xsi:type="dcterms:W3CDTF">2015-03-26T11:23:00Z</dcterms:modified>
</cp:coreProperties>
</file>