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71870769"/>
        <w:docPartObj>
          <w:docPartGallery w:val="Cover Pages"/>
          <w:docPartUnique/>
        </w:docPartObj>
      </w:sdtPr>
      <w:sdtEndPr>
        <w:rPr>
          <w:rFonts w:ascii="Times New Roman" w:hAnsi="Times New Roman"/>
          <w:b/>
          <w:lang w:val="en-US"/>
        </w:rPr>
      </w:sdtEndPr>
      <w:sdtContent>
        <w:p w:rsidR="00D216F7" w:rsidRDefault="00D216F7"/>
        <w:p w:rsidR="00D216F7" w:rsidRDefault="00375667">
          <w:r>
            <w:rPr>
              <w:noProof/>
              <w:lang w:eastAsia="en-US"/>
            </w:rPr>
            <w:pict>
              <v:group id="_x0000_s1026" style="position:absolute;margin-left:0;margin-top:0;width:595.3pt;height:700.15pt;z-index:251660288;mso-width-percent:1000;mso-height-percent:1000;mso-position-horizontal:center;mso-position-horizontal-relative:page;mso-position-vertical:center;mso-position-vertical-relative:margin;mso-width-percent:1000;mso-height-percent:1000;mso-height-relative:margin" coordorigin=",1440" coordsize="12239,12960" o:allowincell="f">
                <v:group id="_x0000_s1027" style="position:absolute;top:9661;width:12239;height:4739;mso-width-percent:1000;mso-height-percent:300;mso-position-horizontal:center;mso-position-horizontal-relative:margin;mso-position-vertical:bottom;mso-position-vertical-relative:margin;mso-width-percent:1000;mso-height-percent:300" coordorigin="-6,3399" coordsize="12197,4253">
                  <v:group id="_x0000_s1028" style="position:absolute;left:-6;top:3717;width:12189;height:3550" coordorigin="18,7468" coordsize="12189,3550">
                    <v:shape id="_x0000_s1029" style="position:absolute;left:18;top:7837;width:7132;height:2863;mso-width-relative:page;mso-height-relative:page" coordsize="7132,2863" path="m,l17,2863,7132,2578r,-2378l,xe" fillcolor="#a7bfde [1620]" stroked="f">
                      <v:fill opacity=".5"/>
                      <v:path arrowok="t"/>
                    </v:shape>
                    <v:shape id="_x0000_s1030" style="position:absolute;left:7150;top:7468;width:3466;height:3550;mso-width-relative:page;mso-height-relative:page" coordsize="3466,3550" path="m,569l,2930r3466,620l3466,,,569xe" fillcolor="#d3dfee [820]" stroked="f">
                      <v:fill opacity=".5"/>
                      <v:path arrowok="t"/>
                    </v:shape>
                    <v:shape id="_x0000_s1031" style="position:absolute;left:10616;top:7468;width:1591;height:3550;mso-width-relative:page;mso-height-relative:page" coordsize="1591,3550" path="m,l,3550,1591,2746r,-2009l,xe" fillcolor="#a7bfde [1620]" stroked="f">
                      <v:fill opacity=".5"/>
                      <v:path arrowok="t"/>
                    </v:shape>
                  </v:group>
                  <v:shape id="_x0000_s1032" style="position:absolute;left:8071;top:4069;width:4120;height:2913;mso-width-relative:page;mso-height-relative:page" coordsize="4120,2913" path="m1,251l,2662r4120,251l4120,,1,251xe" fillcolor="#d8d8d8 [2732]" stroked="f">
                    <v:path arrowok="t"/>
                  </v:shape>
                  <v:shape id="_x0000_s1033" style="position:absolute;left:4104;top:3399;width:3985;height:4236;mso-width-relative:page;mso-height-relative:page" coordsize="3985,4236" path="m,l,4236,3985,3349r,-2428l,xe" fillcolor="#bfbfbf [2412]" stroked="f">
                    <v:path arrowok="t"/>
                  </v:shape>
                  <v:shape id="_x0000_s1034" style="position:absolute;left:18;top:3399;width:4086;height:4253;mso-width-relative:page;mso-height-relative:page" coordsize="4086,4253" path="m4086,r-2,4253l,3198,,1072,4086,xe" fillcolor="#d8d8d8 [2732]" stroked="f">
                    <v:path arrowok="t"/>
                  </v:shape>
                  <v:shape id="_x0000_s1035" style="position:absolute;left:17;top:3617;width:2076;height:3851;mso-width-relative:page;mso-height-relative:page" coordsize="2076,3851" path="m,921l2060,r16,3851l,2981,,921xe" fillcolor="#d3dfee [820]" stroked="f">
                    <v:fill opacity="45875f"/>
                    <v:path arrowok="t"/>
                  </v:shape>
                  <v:shape id="_x0000_s1036" style="position:absolute;left:2077;top:3617;width:6011;height:3835;mso-width-relative:page;mso-height-relative:page" coordsize="6011,3835" path="m,l17,3835,6011,2629r,-1390l,xe" fillcolor="#a7bfde [1620]" stroked="f">
                    <v:fill opacity="45875f"/>
                    <v:path arrowok="t"/>
                  </v:shape>
                  <v:shape id="_x0000_s1037" style="position:absolute;left:8088;top:3835;width:4102;height:3432;mso-width-relative:page;mso-height-relative:page" coordsize="4102,3432" path="m,1038l,2411,4102,3432,4102,,,1038xe" fillcolor="#d3dfee [820]" stroked="f">
                    <v:fill opacity="45875f"/>
                    <v:path arrowok="t"/>
                  </v:shape>
                </v:group>
                <v:rect id="_x0000_s1038" style="position:absolute;left:1800;top:1440;width:8638;height:1055;mso-width-percent:1000;mso-position-horizontal:center;mso-position-horizontal-relative:margin;mso-position-vertical:top;mso-position-vertical-relative:margin;mso-width-percent:1000;mso-width-relative:margin;mso-height-relative:margin" filled="f" stroked="f">
                  <v:textbox style="mso-next-textbox:#_x0000_s1038;mso-fit-shape-to-text:t">
                    <w:txbxContent>
                      <w:sdt>
                        <w:sdtPr>
                          <w:rPr>
                            <w:rFonts w:ascii="BankGothic Md BT" w:hAnsi="BankGothic Md BT" w:cs="Times New Roman"/>
                            <w:b/>
                            <w:bCs/>
                            <w:color w:val="808080" w:themeColor="text1" w:themeTint="7F"/>
                            <w:sz w:val="32"/>
                            <w:szCs w:val="32"/>
                          </w:rPr>
                          <w:alias w:val="Организация"/>
                          <w:id w:val="15866524"/>
                          <w:placeholder>
                            <w:docPart w:val="4E51AC2BBDAF47CB9FA74437A5F7E161"/>
                          </w:placeholder>
                          <w:dataBinding w:prefixMappings="xmlns:ns0='http://schemas.openxmlformats.org/officeDocument/2006/extended-properties'" w:xpath="/ns0:Properties[1]/ns0:Company[1]" w:storeItemID="{6668398D-A668-4E3E-A5EB-62B293D839F1}"/>
                          <w:text/>
                        </w:sdtPr>
                        <w:sdtContent>
                          <w:p w:rsidR="00D216F7" w:rsidRDefault="00D216F7">
                            <w:pPr>
                              <w:spacing w:after="0"/>
                              <w:rPr>
                                <w:b/>
                                <w:bCs/>
                                <w:color w:val="808080" w:themeColor="text1" w:themeTint="7F"/>
                                <w:sz w:val="32"/>
                                <w:szCs w:val="32"/>
                              </w:rPr>
                            </w:pPr>
                            <w:r w:rsidRPr="00D216F7">
                              <w:rPr>
                                <w:rFonts w:ascii="BankGothic Md BT" w:hAnsi="BankGothic Md BT" w:cs="Times New Roman"/>
                                <w:b/>
                                <w:bCs/>
                                <w:color w:val="808080" w:themeColor="text1" w:themeTint="7F"/>
                                <w:sz w:val="32"/>
                                <w:szCs w:val="32"/>
                                <w:lang w:val="en-US"/>
                              </w:rPr>
                              <w:t>Videokent</w:t>
                            </w:r>
                          </w:p>
                        </w:sdtContent>
                      </w:sdt>
                      <w:p w:rsidR="00D216F7" w:rsidRDefault="00D216F7">
                        <w:pPr>
                          <w:spacing w:after="0"/>
                          <w:rPr>
                            <w:b/>
                            <w:bCs/>
                            <w:color w:val="808080" w:themeColor="text1" w:themeTint="7F"/>
                            <w:sz w:val="32"/>
                            <w:szCs w:val="32"/>
                          </w:rPr>
                        </w:pPr>
                      </w:p>
                    </w:txbxContent>
                  </v:textbox>
                </v:rect>
                <v:rect id="_x0000_s1039" style="position:absolute;left:6494;top:11160;width:4998;height:1825;mso-position-horizontal-relative:margin;mso-position-vertical-relative:margin" filled="f" stroked="f">
                  <v:textbox style="mso-next-textbox:#_x0000_s1039;mso-fit-shape-to-text:t">
                    <w:txbxContent>
                      <w:sdt>
                        <w:sdtPr>
                          <w:rPr>
                            <w:sz w:val="96"/>
                            <w:szCs w:val="96"/>
                          </w:rPr>
                          <w:alias w:val="Год"/>
                          <w:id w:val="18366977"/>
                          <w:placeholder>
                            <w:docPart w:val="AD015C0E780C4C37BF8772C408F9E3AE"/>
                          </w:placeholder>
                          <w:dataBinding w:prefixMappings="xmlns:ns0='http://schemas.microsoft.com/office/2006/coverPageProps'" w:xpath="/ns0:CoverPageProperties[1]/ns0:PublishDate[1]" w:storeItemID="{55AF091B-3C7A-41E3-B477-F2FDAA23CFDA}"/>
                          <w:date w:fullDate="2015-01-01T00:00:00Z">
                            <w:dateFormat w:val="yy"/>
                            <w:lid w:val="ru-RU"/>
                            <w:storeMappedDataAs w:val="dateTime"/>
                            <w:calendar w:val="gregorian"/>
                          </w:date>
                        </w:sdtPr>
                        <w:sdtContent>
                          <w:p w:rsidR="00D216F7" w:rsidRDefault="00D91F39">
                            <w:pPr>
                              <w:jc w:val="right"/>
                              <w:rPr>
                                <w:sz w:val="96"/>
                                <w:szCs w:val="96"/>
                              </w:rPr>
                            </w:pPr>
                            <w:r>
                              <w:rPr>
                                <w:sz w:val="96"/>
                                <w:szCs w:val="96"/>
                              </w:rPr>
                              <w:t>15</w:t>
                            </w:r>
                          </w:p>
                        </w:sdtContent>
                      </w:sdt>
                    </w:txbxContent>
                  </v:textbox>
                </v:rect>
                <v:rect id="_x0000_s1040" style="position:absolute;left:1800;top:2294;width:8638;height:7268;mso-width-percent:1000;mso-position-horizontal:center;mso-position-horizontal-relative:margin;mso-position-vertical-relative:margin;mso-width-percent:1000;mso-width-relative:margin;mso-height-relative:margin;v-text-anchor:bottom" filled="f" stroked="f">
                  <v:textbox style="mso-next-textbox:#_x0000_s1040">
                    <w:txbxContent>
                      <w:sdt>
                        <w:sdtPr>
                          <w:rPr>
                            <w:b/>
                            <w:bCs/>
                            <w:color w:val="1F497D" w:themeColor="text2"/>
                            <w:sz w:val="72"/>
                            <w:szCs w:val="72"/>
                          </w:rPr>
                          <w:alias w:val="Заголовок"/>
                          <w:id w:val="15866532"/>
                          <w:placeholder>
                            <w:docPart w:val="B0D0693671F84429B31982E87EEB0315"/>
                          </w:placeholder>
                          <w:dataBinding w:prefixMappings="xmlns:ns0='http://schemas.openxmlformats.org/package/2006/metadata/core-properties' xmlns:ns1='http://purl.org/dc/elements/1.1/'" w:xpath="/ns0:coreProperties[1]/ns1:title[1]" w:storeItemID="{6C3C8BC8-F283-45AE-878A-BAB7291924A1}"/>
                          <w:text/>
                        </w:sdtPr>
                        <w:sdtContent>
                          <w:p w:rsidR="00D216F7" w:rsidRPr="00D91F39" w:rsidRDefault="00D216F7">
                            <w:pPr>
                              <w:spacing w:after="0"/>
                              <w:rPr>
                                <w:b/>
                                <w:bCs/>
                                <w:color w:val="1F497D" w:themeColor="text2"/>
                                <w:sz w:val="72"/>
                                <w:szCs w:val="72"/>
                                <w:lang w:val="en-US"/>
                              </w:rPr>
                            </w:pPr>
                            <w:r>
                              <w:rPr>
                                <w:b/>
                                <w:bCs/>
                                <w:color w:val="1F497D" w:themeColor="text2"/>
                                <w:sz w:val="72"/>
                                <w:szCs w:val="72"/>
                                <w:lang w:val="en-US"/>
                              </w:rPr>
                              <w:t>Maqola 2015</w:t>
                            </w:r>
                          </w:p>
                        </w:sdtContent>
                      </w:sdt>
                      <w:sdt>
                        <w:sdtPr>
                          <w:rPr>
                            <w:b/>
                            <w:bCs/>
                            <w:color w:val="4F81BD" w:themeColor="accent1"/>
                            <w:sz w:val="40"/>
                            <w:szCs w:val="40"/>
                          </w:rPr>
                          <w:alias w:val="Подзаголовок"/>
                          <w:id w:val="15866538"/>
                          <w:placeholder>
                            <w:docPart w:val="20E7C6ABC051470F8A70A38ED368EEAD"/>
                          </w:placeholder>
                          <w:dataBinding w:prefixMappings="xmlns:ns0='http://schemas.openxmlformats.org/package/2006/metadata/core-properties' xmlns:ns1='http://purl.org/dc/elements/1.1/'" w:xpath="/ns0:coreProperties[1]/ns1:subject[1]" w:storeItemID="{6C3C8BC8-F283-45AE-878A-BAB7291924A1}"/>
                          <w:text/>
                        </w:sdtPr>
                        <w:sdtContent>
                          <w:p w:rsidR="00D216F7" w:rsidRPr="00D91F39" w:rsidRDefault="00D216F7">
                            <w:pPr>
                              <w:rPr>
                                <w:b/>
                                <w:bCs/>
                                <w:color w:val="4F81BD" w:themeColor="accent1"/>
                                <w:sz w:val="40"/>
                                <w:szCs w:val="40"/>
                                <w:lang w:val="en-US"/>
                              </w:rPr>
                            </w:pPr>
                            <w:r>
                              <w:rPr>
                                <w:b/>
                                <w:bCs/>
                                <w:color w:val="4F81BD" w:themeColor="accent1"/>
                                <w:sz w:val="40"/>
                                <w:szCs w:val="40"/>
                                <w:lang w:val="en-US"/>
                              </w:rPr>
                              <w:t>Ko’chirma maqola</w:t>
                            </w:r>
                          </w:p>
                        </w:sdtContent>
                      </w:sdt>
                      <w:p w:rsidR="00D216F7" w:rsidRPr="00D91F39" w:rsidRDefault="00D216F7">
                        <w:pPr>
                          <w:rPr>
                            <w:b/>
                            <w:bCs/>
                            <w:color w:val="808080" w:themeColor="text1" w:themeTint="7F"/>
                            <w:sz w:val="32"/>
                            <w:szCs w:val="32"/>
                            <w:lang w:val="en-US"/>
                          </w:rPr>
                        </w:pPr>
                      </w:p>
                      <w:p w:rsidR="00D216F7" w:rsidRPr="00D91F39" w:rsidRDefault="00D216F7">
                        <w:pPr>
                          <w:rPr>
                            <w:b/>
                            <w:bCs/>
                            <w:color w:val="808080" w:themeColor="text1" w:themeTint="7F"/>
                            <w:sz w:val="32"/>
                            <w:szCs w:val="32"/>
                            <w:lang w:val="en-US"/>
                          </w:rPr>
                        </w:pPr>
                      </w:p>
                    </w:txbxContent>
                  </v:textbox>
                </v:rect>
                <w10:wrap anchorx="page" anchory="margin"/>
              </v:group>
            </w:pict>
          </w:r>
        </w:p>
        <w:p w:rsidR="00D216F7" w:rsidRDefault="00D216F7">
          <w:pPr>
            <w:rPr>
              <w:rFonts w:ascii="Times New Roman" w:hAnsi="Times New Roman"/>
              <w:b/>
              <w:lang w:val="en-US"/>
            </w:rPr>
          </w:pPr>
          <w:r>
            <w:rPr>
              <w:rFonts w:ascii="Times New Roman" w:hAnsi="Times New Roman"/>
              <w:b/>
              <w:lang w:val="en-US"/>
            </w:rPr>
            <w:br w:type="page"/>
          </w:r>
        </w:p>
      </w:sdtContent>
    </w:sdt>
    <w:p w:rsidR="008014B2" w:rsidRPr="008014B2" w:rsidRDefault="008014B2" w:rsidP="008014B2">
      <w:pPr>
        <w:tabs>
          <w:tab w:val="left" w:pos="0"/>
          <w:tab w:val="left" w:pos="1134"/>
        </w:tabs>
        <w:rPr>
          <w:rFonts w:ascii="Times New Roman" w:hAnsi="Times New Roman"/>
          <w:lang w:val="en-US"/>
        </w:rPr>
      </w:pPr>
      <w:r>
        <w:rPr>
          <w:rFonts w:ascii="Times New Roman" w:hAnsi="Times New Roman"/>
          <w:b/>
          <w:lang w:val="en-US"/>
        </w:rPr>
        <w:lastRenderedPageBreak/>
        <w:t>BIRINCHI MAQOLA</w:t>
      </w:r>
    </w:p>
    <w:p w:rsidR="008014B2" w:rsidRDefault="008014B2" w:rsidP="008014B2">
      <w:pPr>
        <w:rPr>
          <w:rFonts w:ascii="Times New Roman" w:hAnsi="Times New Roman"/>
          <w:lang w:val="uz-Cyrl-UZ"/>
        </w:rPr>
      </w:pPr>
      <w:r>
        <w:rPr>
          <w:rFonts w:ascii="Times New Roman" w:hAnsi="Times New Roman"/>
          <w:lang w:val="uz-Cyrl-UZ"/>
        </w:rPr>
        <w:t>Qarzdorning kredit mablag‘laridan foydalanishi ustidan monitoringni sifatsiz olib borilishi ham kredit mutaxassislarining tayyorgarlik darajasini yetarli emasligi bilan izohlanadi. Kreditning amal qilishi davrida qarzdor tomonidan qarzning tanini so‘ndirish jadvaliga hamda foizlarning o‘z vaqtida to‘lanishiga keraklicha e’tibor berilmayapti. Bundan tashqari, biznes</w:t>
      </w:r>
      <w:r>
        <w:rPr>
          <w:rFonts w:ascii="Times New Roman" w:hAnsi="Times New Roman"/>
          <w:lang w:val="uz-Cyrl-UZ"/>
        </w:rPr>
        <w:noBreakHyphen/>
        <w:t>reja bo‘yicha ko‘zda tutilgan ko‘rsatkichlarning haqiqatda bajarilishi ustidan monitoring olib borilmaydi.</w:t>
      </w:r>
    </w:p>
    <w:p w:rsidR="008014B2" w:rsidRPr="00807092" w:rsidRDefault="008014B2" w:rsidP="008014B2">
      <w:pPr>
        <w:spacing w:after="0"/>
        <w:rPr>
          <w:rFonts w:ascii="Times New Roman" w:hAnsi="Times New Roman"/>
          <w:lang w:val="uz-Cyrl-UZ"/>
        </w:rPr>
      </w:pPr>
      <w:r>
        <w:rPr>
          <w:rFonts w:ascii="Times New Roman" w:hAnsi="Times New Roman"/>
          <w:lang w:val="uz-Cyrl-UZ"/>
        </w:rPr>
        <w:t>Banklar hamda xo‘jalik yurituvchi sub’ektlar faoliyatiga turli davlat organlarining aralashuvi qator me’yorlarning qabul qilinishiga qaramasdan asosiy muammolardan biri bo‘lib qolmoqda. Hokimiyatlar tomonidan banklar va xo‘jalik yurituvchi sub’ektlarga homiylik qilish, mehr</w:t>
      </w:r>
      <w:r>
        <w:rPr>
          <w:rFonts w:ascii="Times New Roman" w:hAnsi="Times New Roman"/>
          <w:lang w:val="uz-Cyrl-UZ"/>
        </w:rPr>
        <w:noBreakHyphen/>
        <w:t xml:space="preserve">muruvvat tadbirlarida ishtirok etish kabi turli majburiyatlarning qo‘yilishi banklar hamda korxonalarning moliyaviy holatini yomonlashishiga olib kelishi mumkin. </w:t>
      </w:r>
    </w:p>
    <w:p w:rsidR="008014B2" w:rsidRPr="00EB27F9" w:rsidRDefault="008014B2" w:rsidP="008014B2">
      <w:pPr>
        <w:tabs>
          <w:tab w:val="left" w:pos="567"/>
        </w:tabs>
        <w:spacing w:after="0"/>
        <w:rPr>
          <w:rFonts w:ascii="Times New Roman" w:hAnsi="Times New Roman"/>
          <w:lang w:val="uz-Cyrl-UZ"/>
        </w:rPr>
      </w:pPr>
    </w:p>
    <w:p w:rsidR="008014B2" w:rsidRDefault="008014B2" w:rsidP="008014B2">
      <w:pPr>
        <w:tabs>
          <w:tab w:val="left" w:pos="567"/>
        </w:tabs>
        <w:spacing w:after="0"/>
        <w:rPr>
          <w:rFonts w:ascii="Times New Roman" w:hAnsi="Times New Roman"/>
          <w:lang w:val="en-US"/>
        </w:rPr>
      </w:pPr>
      <w:r>
        <w:rPr>
          <w:rFonts w:ascii="Times New Roman" w:hAnsi="Times New Roman"/>
          <w:lang w:val="uz-Cyrl-UZ"/>
        </w:rPr>
        <w:t>Qonun hujjatlarini buzishda aybdor bo‘lgan mansabdor shaxslar ma’muriy</w:t>
      </w:r>
      <w:r>
        <w:rPr>
          <w:rFonts w:ascii="Times New Roman" w:hAnsi="Times New Roman"/>
          <w:lang w:val="en-US"/>
        </w:rPr>
        <w:t>;</w:t>
      </w:r>
    </w:p>
    <w:p w:rsidR="008014B2" w:rsidRPr="00807092" w:rsidRDefault="008014B2" w:rsidP="008014B2">
      <w:pPr>
        <w:tabs>
          <w:tab w:val="left" w:pos="567"/>
        </w:tabs>
        <w:rPr>
          <w:rFonts w:ascii="Times New Roman" w:hAnsi="Times New Roman"/>
          <w:lang w:val="uz-Cyrl-UZ"/>
        </w:rPr>
      </w:pPr>
      <w:r>
        <w:rPr>
          <w:rFonts w:ascii="Times New Roman" w:hAnsi="Times New Roman"/>
          <w:lang w:val="en-US"/>
        </w:rPr>
        <w:t>J</w:t>
      </w:r>
      <w:r>
        <w:rPr>
          <w:rFonts w:ascii="Times New Roman" w:hAnsi="Times New Roman"/>
          <w:lang w:val="uz-Cyrl-UZ"/>
        </w:rPr>
        <w:t>inoiy javobgarlikka tortilishi ham ko‘zda tutilgan</w:t>
      </w:r>
      <w:r w:rsidRPr="00807092">
        <w:rPr>
          <w:rFonts w:ascii="Times New Roman" w:hAnsi="Times New Roman"/>
          <w:lang w:val="uz-Cyrl-UZ"/>
        </w:rPr>
        <w:t>.</w:t>
      </w:r>
    </w:p>
    <w:p w:rsidR="008014B2" w:rsidRPr="00EB27F9" w:rsidRDefault="008014B2" w:rsidP="008014B2">
      <w:pPr>
        <w:tabs>
          <w:tab w:val="left" w:pos="0"/>
          <w:tab w:val="left" w:pos="360"/>
        </w:tabs>
        <w:rPr>
          <w:rFonts w:ascii="Times New Roman" w:hAnsi="Times New Roman"/>
          <w:b/>
          <w:lang w:val="uz-Cyrl-UZ"/>
        </w:rPr>
      </w:pPr>
      <w:r w:rsidRPr="00807092">
        <w:rPr>
          <w:rFonts w:ascii="Times New Roman" w:hAnsi="Times New Roman"/>
          <w:b/>
          <w:lang w:val="uz-Cyrl-UZ"/>
        </w:rPr>
        <w:t>IQTISODIYOTNING TARMOQLARI</w:t>
      </w:r>
    </w:p>
    <w:p w:rsidR="008014B2" w:rsidRDefault="008014B2" w:rsidP="008014B2">
      <w:pPr>
        <w:tabs>
          <w:tab w:val="left" w:pos="0"/>
          <w:tab w:val="left" w:pos="360"/>
        </w:tabs>
        <w:rPr>
          <w:rFonts w:ascii="Times New Roman" w:hAnsi="Times New Roman"/>
          <w:lang w:val="uz-Cyrl-UZ"/>
        </w:rPr>
      </w:pPr>
      <w:r>
        <w:rPr>
          <w:rFonts w:ascii="Times New Roman" w:hAnsi="Times New Roman"/>
          <w:lang w:val="uz-Cyrl-UZ"/>
        </w:rPr>
        <w:t>Davr boshida, ya’ni 01.01.2000 yilda bu ko‘rsatkich 14,15% ni tashkil etgan bo‘lsa, keyingi ikki yil mobaynida ularning ulushi har yili o‘rtacha 2 barobarga ortib bordi. 2004 yil boshiga muddati o‘tgan kreditlar tarkibida sanoatning ulushi 89,61% ni (01.01.2000 yilga nisbatan 75,46% ga o‘sdi) tashkil etdi, 01.01.2007 yilga kelib esa transport va aloqaning muddati o‘tgan kreditlardagi ulushi 17,1% ga o‘sdi. Savdo va umumiy ovqatlanish tarmoqlarida esa teskari holatni ko‘rishimiz mumkin, ya’ni 2008 yil boshiga kelib  bu ko‘rsatgich 1,2% gacha tushib ketdi. 2009 yilga kelib esa, yana o‘z holatiga qaytdi.</w:t>
      </w:r>
    </w:p>
    <w:p w:rsidR="008014B2" w:rsidRPr="00807092" w:rsidRDefault="008014B2" w:rsidP="008014B2">
      <w:pPr>
        <w:tabs>
          <w:tab w:val="left" w:pos="0"/>
          <w:tab w:val="left" w:pos="360"/>
        </w:tabs>
        <w:rPr>
          <w:rFonts w:ascii="Times New Roman" w:hAnsi="Times New Roman"/>
          <w:b/>
          <w:lang w:val="uz-Cyrl-UZ"/>
        </w:rPr>
      </w:pPr>
      <w:r w:rsidRPr="00807092">
        <w:rPr>
          <w:rFonts w:ascii="Times New Roman" w:hAnsi="Times New Roman"/>
          <w:b/>
          <w:lang w:val="uz-Cyrl-UZ"/>
        </w:rPr>
        <w:t>MUDDATI O‘TGAN KREDITLAR</w:t>
      </w:r>
    </w:p>
    <w:p w:rsidR="008014B2" w:rsidRPr="00EB27F9" w:rsidRDefault="008014B2" w:rsidP="008014B2">
      <w:pPr>
        <w:tabs>
          <w:tab w:val="left" w:pos="0"/>
          <w:tab w:val="left" w:pos="360"/>
        </w:tabs>
        <w:rPr>
          <w:rFonts w:ascii="Times New Roman" w:hAnsi="Times New Roman"/>
          <w:lang w:val="uz-Cyrl-UZ"/>
        </w:rPr>
      </w:pPr>
      <w:r>
        <w:rPr>
          <w:rFonts w:ascii="Times New Roman" w:hAnsi="Times New Roman"/>
          <w:lang w:val="uz-Cyrl-UZ"/>
        </w:rPr>
        <w:t xml:space="preserve">Muddati o‘tgan kreditlarni hududiy jihatdan ko‘rib chiqadigan bo‘lsak, 2-jadval ma’lumotlaridan yaqqol ko‘rinib turganidek, muddati o‘tgan qarzdorlikning asosiy qismi Toshkent shahriga to‘g‘ri keladi. </w:t>
      </w:r>
    </w:p>
    <w:p w:rsidR="008014B2" w:rsidRPr="008014B2" w:rsidRDefault="008014B2" w:rsidP="008014B2">
      <w:pPr>
        <w:rPr>
          <w:lang w:val="uz-Cyrl-UZ"/>
        </w:rPr>
      </w:pPr>
    </w:p>
    <w:p w:rsidR="008014B2" w:rsidRPr="008014B2" w:rsidRDefault="008014B2" w:rsidP="008014B2">
      <w:pPr>
        <w:tabs>
          <w:tab w:val="left" w:pos="0"/>
          <w:tab w:val="left" w:pos="1134"/>
        </w:tabs>
        <w:rPr>
          <w:rFonts w:ascii="Times New Roman" w:hAnsi="Times New Roman"/>
          <w:lang w:val="uz-Cyrl-UZ"/>
        </w:rPr>
      </w:pPr>
      <w:r w:rsidRPr="00807092">
        <w:rPr>
          <w:rFonts w:ascii="Times New Roman" w:hAnsi="Times New Roman"/>
          <w:b/>
          <w:lang w:val="uz-Cyrl-UZ"/>
        </w:rPr>
        <w:t>QARZDORNING KREDIT MABLAG‘LARI</w:t>
      </w:r>
    </w:p>
    <w:p w:rsidR="008014B2" w:rsidRDefault="008014B2" w:rsidP="008014B2">
      <w:pPr>
        <w:rPr>
          <w:rFonts w:ascii="Times New Roman" w:hAnsi="Times New Roman"/>
          <w:lang w:val="uz-Cyrl-UZ"/>
        </w:rPr>
      </w:pPr>
      <w:r>
        <w:rPr>
          <w:rFonts w:ascii="Times New Roman" w:hAnsi="Times New Roman"/>
          <w:lang w:val="uz-Cyrl-UZ"/>
        </w:rPr>
        <w:t>Qarzdorning kredit mablag‘laridan foydalanishi ustidan monitoringni sifatsiz olib borilishi ham kredit mutaxassislarining tayyorgarlik darajasini yetarli emasligi bilan izohlanadi. Kreditning amal qilishi davrida qarzdor tomonidan qarzning tanini so‘ndirish jadvaliga hamda foizlarning o‘z vaqtida to‘lanishiga keraklicha e’tibor berilmayapti. Bundan tashqari, biznes</w:t>
      </w:r>
      <w:r>
        <w:rPr>
          <w:rFonts w:ascii="Times New Roman" w:hAnsi="Times New Roman"/>
          <w:lang w:val="uz-Cyrl-UZ"/>
        </w:rPr>
        <w:noBreakHyphen/>
        <w:t>reja bo‘yicha ko‘zda tutilgan ko‘rsatkichlarning haqiqatda bajarilishi ustidan monitoring olib borilmaydi.</w:t>
      </w:r>
    </w:p>
    <w:p w:rsidR="008014B2" w:rsidRPr="00807092" w:rsidRDefault="008014B2" w:rsidP="008014B2">
      <w:pPr>
        <w:spacing w:after="0"/>
        <w:rPr>
          <w:rFonts w:ascii="Times New Roman" w:hAnsi="Times New Roman"/>
          <w:lang w:val="uz-Cyrl-UZ"/>
        </w:rPr>
      </w:pPr>
      <w:r>
        <w:rPr>
          <w:rFonts w:ascii="Times New Roman" w:hAnsi="Times New Roman"/>
          <w:lang w:val="uz-Cyrl-UZ"/>
        </w:rPr>
        <w:t>Banklar hamda xo‘jalik yurituvchi sub’ektlar faoliyatiga turli davlat organlarining aralashuvi qator me’yorlarning qabul qilinishiga qaramasdan asosiy muammolardan biri bo‘lib qolmoqda. Hokimiyatlar tomonidan banklar va xo‘jalik yurituvchi sub’ektlarga homiylik qilish, mehr</w:t>
      </w:r>
      <w:r>
        <w:rPr>
          <w:rFonts w:ascii="Times New Roman" w:hAnsi="Times New Roman"/>
          <w:lang w:val="uz-Cyrl-UZ"/>
        </w:rPr>
        <w:noBreakHyphen/>
        <w:t xml:space="preserve">muruvvat tadbirlarida ishtirok etish kabi turli majburiyatlarning qo‘yilishi banklar hamda korxonalarning moliyaviy holatini yomonlashishiga olib kelishi mumkin. </w:t>
      </w:r>
    </w:p>
    <w:p w:rsidR="008014B2" w:rsidRPr="00EB27F9" w:rsidRDefault="008014B2" w:rsidP="008014B2">
      <w:pPr>
        <w:tabs>
          <w:tab w:val="left" w:pos="567"/>
        </w:tabs>
        <w:spacing w:after="0"/>
        <w:rPr>
          <w:rFonts w:ascii="Times New Roman" w:hAnsi="Times New Roman"/>
          <w:lang w:val="uz-Cyrl-UZ"/>
        </w:rPr>
      </w:pPr>
    </w:p>
    <w:p w:rsidR="008014B2" w:rsidRDefault="008014B2" w:rsidP="008014B2">
      <w:pPr>
        <w:tabs>
          <w:tab w:val="left" w:pos="567"/>
        </w:tabs>
        <w:spacing w:after="0"/>
        <w:rPr>
          <w:rFonts w:ascii="Times New Roman" w:hAnsi="Times New Roman"/>
          <w:lang w:val="en-US"/>
        </w:rPr>
      </w:pPr>
      <w:r>
        <w:rPr>
          <w:rFonts w:ascii="Times New Roman" w:hAnsi="Times New Roman"/>
          <w:lang w:val="uz-Cyrl-UZ"/>
        </w:rPr>
        <w:t>Qonun hujjatlarini buzishda aybdor bo‘lgan mansabdor shaxslar ma’muriy</w:t>
      </w:r>
      <w:r>
        <w:rPr>
          <w:rFonts w:ascii="Times New Roman" w:hAnsi="Times New Roman"/>
          <w:lang w:val="en-US"/>
        </w:rPr>
        <w:t>;</w:t>
      </w:r>
    </w:p>
    <w:p w:rsidR="008014B2" w:rsidRPr="00807092" w:rsidRDefault="008014B2" w:rsidP="008014B2">
      <w:pPr>
        <w:tabs>
          <w:tab w:val="left" w:pos="567"/>
        </w:tabs>
        <w:rPr>
          <w:rFonts w:ascii="Times New Roman" w:hAnsi="Times New Roman"/>
          <w:lang w:val="uz-Cyrl-UZ"/>
        </w:rPr>
      </w:pPr>
      <w:r>
        <w:rPr>
          <w:rFonts w:ascii="Times New Roman" w:hAnsi="Times New Roman"/>
          <w:lang w:val="en-US"/>
        </w:rPr>
        <w:t>J</w:t>
      </w:r>
      <w:r>
        <w:rPr>
          <w:rFonts w:ascii="Times New Roman" w:hAnsi="Times New Roman"/>
          <w:lang w:val="uz-Cyrl-UZ"/>
        </w:rPr>
        <w:t>inoiy javobgarlikka tortilishi ham ko‘zda tutilgan</w:t>
      </w:r>
      <w:r w:rsidRPr="00807092">
        <w:rPr>
          <w:rFonts w:ascii="Times New Roman" w:hAnsi="Times New Roman"/>
          <w:lang w:val="uz-Cyrl-UZ"/>
        </w:rPr>
        <w:t>.</w:t>
      </w:r>
    </w:p>
    <w:p w:rsidR="008014B2" w:rsidRPr="00EB27F9" w:rsidRDefault="008014B2" w:rsidP="008014B2">
      <w:pPr>
        <w:tabs>
          <w:tab w:val="left" w:pos="0"/>
          <w:tab w:val="left" w:pos="360"/>
        </w:tabs>
        <w:rPr>
          <w:rFonts w:ascii="Times New Roman" w:hAnsi="Times New Roman"/>
          <w:b/>
          <w:lang w:val="uz-Cyrl-UZ"/>
        </w:rPr>
      </w:pPr>
      <w:r w:rsidRPr="00807092">
        <w:rPr>
          <w:rFonts w:ascii="Times New Roman" w:hAnsi="Times New Roman"/>
          <w:b/>
          <w:lang w:val="uz-Cyrl-UZ"/>
        </w:rPr>
        <w:t>IQTISODIYOTNING TARMOQLARI</w:t>
      </w:r>
    </w:p>
    <w:p w:rsidR="008014B2" w:rsidRDefault="008014B2" w:rsidP="008014B2">
      <w:pPr>
        <w:tabs>
          <w:tab w:val="left" w:pos="0"/>
          <w:tab w:val="left" w:pos="360"/>
        </w:tabs>
        <w:rPr>
          <w:rFonts w:ascii="Times New Roman" w:hAnsi="Times New Roman"/>
          <w:lang w:val="uz-Cyrl-UZ"/>
        </w:rPr>
      </w:pPr>
      <w:r>
        <w:rPr>
          <w:rFonts w:ascii="Times New Roman" w:hAnsi="Times New Roman"/>
          <w:lang w:val="uz-Cyrl-UZ"/>
        </w:rPr>
        <w:t>Davr boshida, ya’ni 01.01.2000 yilda bu ko‘rsatkich 14,15% ni tashkil etgan bo‘lsa, keyingi ikki yil mobaynida ularning ulushi har yili o‘rtacha 2 barobarga ortib bordi. 2004 yil boshiga muddati o‘tgan kreditlar tarkibida sanoatning ulushi 89,61% ni (01.01.2000 yilga nisbatan 75,46% ga o‘sdi) tashkil etdi, 01.01.2007 yilga kelib esa transport va aloqaning muddati o‘tgan kreditlardagi ulushi 17,1% ga o‘sdi. Savdo va umumiy ovqatlanish tarmoqlarida esa teskari holatni ko‘rishimiz mumkin, ya’ni 2008 yil boshiga kelib  bu ko‘rsatgich 1,2% gacha tushib ketdi. 2009 yilga kelib esa, yana o‘z holatiga qaytdi.</w:t>
      </w:r>
    </w:p>
    <w:p w:rsidR="008014B2" w:rsidRPr="00807092" w:rsidRDefault="008014B2" w:rsidP="008014B2">
      <w:pPr>
        <w:tabs>
          <w:tab w:val="left" w:pos="0"/>
          <w:tab w:val="left" w:pos="360"/>
        </w:tabs>
        <w:rPr>
          <w:rFonts w:ascii="Times New Roman" w:hAnsi="Times New Roman"/>
          <w:b/>
          <w:lang w:val="uz-Cyrl-UZ"/>
        </w:rPr>
      </w:pPr>
      <w:r w:rsidRPr="00807092">
        <w:rPr>
          <w:rFonts w:ascii="Times New Roman" w:hAnsi="Times New Roman"/>
          <w:b/>
          <w:lang w:val="uz-Cyrl-UZ"/>
        </w:rPr>
        <w:t>MUDDATI O‘TGAN KREDITLAR</w:t>
      </w:r>
    </w:p>
    <w:p w:rsidR="008014B2" w:rsidRPr="00EB27F9" w:rsidRDefault="008014B2" w:rsidP="008014B2">
      <w:pPr>
        <w:tabs>
          <w:tab w:val="left" w:pos="0"/>
          <w:tab w:val="left" w:pos="360"/>
        </w:tabs>
        <w:rPr>
          <w:rFonts w:ascii="Times New Roman" w:hAnsi="Times New Roman"/>
          <w:lang w:val="uz-Cyrl-UZ"/>
        </w:rPr>
      </w:pPr>
      <w:r>
        <w:rPr>
          <w:rFonts w:ascii="Times New Roman" w:hAnsi="Times New Roman"/>
          <w:lang w:val="uz-Cyrl-UZ"/>
        </w:rPr>
        <w:t xml:space="preserve">Muddati o‘tgan kreditlarni hududiy jihatdan ko‘rib chiqadigan bo‘lsak, 2-jadval ma’lumotlaridan yaqqol ko‘rinib turganidek, muddati o‘tgan qarzdorlikning asosiy qismi Toshkent shahriga to‘g‘ri keladi. </w:t>
      </w:r>
    </w:p>
    <w:p w:rsidR="008014B2" w:rsidRPr="008014B2" w:rsidRDefault="008014B2" w:rsidP="008014B2">
      <w:pPr>
        <w:rPr>
          <w:lang w:val="uz-Cyrl-UZ"/>
        </w:rPr>
      </w:pPr>
    </w:p>
    <w:p w:rsidR="008014B2" w:rsidRPr="00D216F7" w:rsidRDefault="008014B2" w:rsidP="008014B2">
      <w:pPr>
        <w:tabs>
          <w:tab w:val="left" w:pos="0"/>
          <w:tab w:val="left" w:pos="1134"/>
        </w:tabs>
        <w:rPr>
          <w:rFonts w:ascii="Times New Roman" w:hAnsi="Times New Roman"/>
          <w:lang w:val="uz-Cyrl-UZ"/>
        </w:rPr>
      </w:pPr>
      <w:r w:rsidRPr="00807092">
        <w:rPr>
          <w:rFonts w:ascii="Times New Roman" w:hAnsi="Times New Roman"/>
          <w:b/>
          <w:lang w:val="uz-Cyrl-UZ"/>
        </w:rPr>
        <w:t>QARZDORNING KREDIT MABLAG‘LARI</w:t>
      </w:r>
    </w:p>
    <w:p w:rsidR="008014B2" w:rsidRDefault="008014B2" w:rsidP="008014B2">
      <w:pPr>
        <w:rPr>
          <w:rFonts w:ascii="Times New Roman" w:hAnsi="Times New Roman"/>
          <w:lang w:val="uz-Cyrl-UZ"/>
        </w:rPr>
      </w:pPr>
      <w:r>
        <w:rPr>
          <w:rFonts w:ascii="Times New Roman" w:hAnsi="Times New Roman"/>
          <w:lang w:val="uz-Cyrl-UZ"/>
        </w:rPr>
        <w:t>Qarzdorning kredit mablag‘laridan foydalanishi ustidan monitoringni sifatsiz olib borilishi ham kredit mutaxassislarining tayyorgarlik darajasini yetarli emasligi bilan izohlanadi. Kreditning amal qilishi davrida qarzdor tomonidan qarzning tanini so‘ndirish jadvaliga hamda foizlarning o‘z vaqtida to‘lanishiga keraklicha e’tibor berilmayapti. Bundan tashqari, biznes</w:t>
      </w:r>
      <w:r>
        <w:rPr>
          <w:rFonts w:ascii="Times New Roman" w:hAnsi="Times New Roman"/>
          <w:lang w:val="uz-Cyrl-UZ"/>
        </w:rPr>
        <w:noBreakHyphen/>
        <w:t>reja bo‘yicha ko‘zda tutilgan ko‘rsatkichlarning haqiqatda bajarilishi ustidan monitoring olib borilmaydi.</w:t>
      </w:r>
    </w:p>
    <w:p w:rsidR="008014B2" w:rsidRPr="00807092" w:rsidRDefault="008014B2" w:rsidP="008014B2">
      <w:pPr>
        <w:spacing w:after="0"/>
        <w:rPr>
          <w:rFonts w:ascii="Times New Roman" w:hAnsi="Times New Roman"/>
          <w:lang w:val="uz-Cyrl-UZ"/>
        </w:rPr>
      </w:pPr>
      <w:r>
        <w:rPr>
          <w:rFonts w:ascii="Times New Roman" w:hAnsi="Times New Roman"/>
          <w:lang w:val="uz-Cyrl-UZ"/>
        </w:rPr>
        <w:t>Banklar hamda xo‘jalik yurituvchi sub’ektlar faoliyatiga turli davlat organlarining aralashuvi qator me’yorlarning qabul qilinishiga qaramasdan asosiy muammolardan biri bo‘lib qolmoqda. Hokimiyatlar tomonidan banklar va xo‘jalik yurituvchi sub’ektlarga homiylik qilish, mehr</w:t>
      </w:r>
      <w:r>
        <w:rPr>
          <w:rFonts w:ascii="Times New Roman" w:hAnsi="Times New Roman"/>
          <w:lang w:val="uz-Cyrl-UZ"/>
        </w:rPr>
        <w:noBreakHyphen/>
        <w:t xml:space="preserve">muruvvat tadbirlarida ishtirok etish kabi turli majburiyatlarning qo‘yilishi banklar hamda korxonalarning moliyaviy holatini yomonlashishiga olib kelishi mumkin. </w:t>
      </w:r>
    </w:p>
    <w:p w:rsidR="008014B2" w:rsidRPr="00EB27F9" w:rsidRDefault="008014B2" w:rsidP="008014B2">
      <w:pPr>
        <w:tabs>
          <w:tab w:val="left" w:pos="567"/>
        </w:tabs>
        <w:spacing w:after="0"/>
        <w:rPr>
          <w:rFonts w:ascii="Times New Roman" w:hAnsi="Times New Roman"/>
          <w:lang w:val="uz-Cyrl-UZ"/>
        </w:rPr>
      </w:pPr>
    </w:p>
    <w:p w:rsidR="008014B2" w:rsidRDefault="008014B2" w:rsidP="008014B2">
      <w:pPr>
        <w:tabs>
          <w:tab w:val="left" w:pos="567"/>
        </w:tabs>
        <w:spacing w:after="0"/>
        <w:rPr>
          <w:rFonts w:ascii="Times New Roman" w:hAnsi="Times New Roman"/>
          <w:lang w:val="en-US"/>
        </w:rPr>
      </w:pPr>
      <w:r>
        <w:rPr>
          <w:rFonts w:ascii="Times New Roman" w:hAnsi="Times New Roman"/>
          <w:lang w:val="uz-Cyrl-UZ"/>
        </w:rPr>
        <w:t>Qonun hujjatlarini buzishda aybdor bo‘lgan mansabdor shaxslar ma’muriy</w:t>
      </w:r>
      <w:r>
        <w:rPr>
          <w:rFonts w:ascii="Times New Roman" w:hAnsi="Times New Roman"/>
          <w:lang w:val="en-US"/>
        </w:rPr>
        <w:t>;</w:t>
      </w:r>
    </w:p>
    <w:p w:rsidR="008014B2" w:rsidRPr="00807092" w:rsidRDefault="008014B2" w:rsidP="008014B2">
      <w:pPr>
        <w:tabs>
          <w:tab w:val="left" w:pos="567"/>
        </w:tabs>
        <w:rPr>
          <w:rFonts w:ascii="Times New Roman" w:hAnsi="Times New Roman"/>
          <w:lang w:val="uz-Cyrl-UZ"/>
        </w:rPr>
      </w:pPr>
      <w:r>
        <w:rPr>
          <w:rFonts w:ascii="Times New Roman" w:hAnsi="Times New Roman"/>
          <w:lang w:val="en-US"/>
        </w:rPr>
        <w:t>J</w:t>
      </w:r>
      <w:r>
        <w:rPr>
          <w:rFonts w:ascii="Times New Roman" w:hAnsi="Times New Roman"/>
          <w:lang w:val="uz-Cyrl-UZ"/>
        </w:rPr>
        <w:t>inoiy javobgarlikka tortilishi ham ko‘zda tutilgan</w:t>
      </w:r>
      <w:r w:rsidRPr="00807092">
        <w:rPr>
          <w:rFonts w:ascii="Times New Roman" w:hAnsi="Times New Roman"/>
          <w:lang w:val="uz-Cyrl-UZ"/>
        </w:rPr>
        <w:t>.</w:t>
      </w:r>
    </w:p>
    <w:p w:rsidR="008014B2" w:rsidRPr="00EB27F9" w:rsidRDefault="008014B2" w:rsidP="008014B2">
      <w:pPr>
        <w:tabs>
          <w:tab w:val="left" w:pos="0"/>
          <w:tab w:val="left" w:pos="360"/>
        </w:tabs>
        <w:rPr>
          <w:rFonts w:ascii="Times New Roman" w:hAnsi="Times New Roman"/>
          <w:b/>
          <w:lang w:val="uz-Cyrl-UZ"/>
        </w:rPr>
      </w:pPr>
      <w:r w:rsidRPr="00807092">
        <w:rPr>
          <w:rFonts w:ascii="Times New Roman" w:hAnsi="Times New Roman"/>
          <w:b/>
          <w:lang w:val="uz-Cyrl-UZ"/>
        </w:rPr>
        <w:t>IQTISODIYOTNING TARMOQLARI</w:t>
      </w:r>
    </w:p>
    <w:p w:rsidR="008014B2" w:rsidRDefault="008014B2" w:rsidP="008014B2">
      <w:pPr>
        <w:tabs>
          <w:tab w:val="left" w:pos="0"/>
          <w:tab w:val="left" w:pos="360"/>
        </w:tabs>
        <w:rPr>
          <w:rFonts w:ascii="Times New Roman" w:hAnsi="Times New Roman"/>
          <w:lang w:val="uz-Cyrl-UZ"/>
        </w:rPr>
      </w:pPr>
      <w:r>
        <w:rPr>
          <w:rFonts w:ascii="Times New Roman" w:hAnsi="Times New Roman"/>
          <w:lang w:val="uz-Cyrl-UZ"/>
        </w:rPr>
        <w:t>Davr boshida, ya’ni 01.01.2000 yilda bu ko‘rsatkich 14,15% ni tashkil etgan bo‘lsa, keyingi ikki yil mobaynida ularning ulushi har yili o‘rtacha 2 barobarga ortib bordi. 2004 yil boshiga muddati o‘tgan kreditlar tarkibida sanoatning ulushi 89,61% ni (01.01.2000 yilga nisbatan 75,46% ga o‘sdi) tashkil etdi, 01.01.2007 yilga kelib esa transport va aloqaning muddati o‘tgan kreditlardagi ulushi 17,1% ga o‘sdi. Savdo va umumiy ovqatlanish tarmoqlarida esa teskari holatni ko‘rishimiz mumkin, ya’ni 2008 yil boshiga kelib  bu ko‘rsatgich 1,2% gacha tushib ketdi. 2009 yilga kelib esa, yana o‘z holatiga qaytdi.</w:t>
      </w:r>
    </w:p>
    <w:p w:rsidR="008014B2" w:rsidRPr="00807092" w:rsidRDefault="008014B2" w:rsidP="008014B2">
      <w:pPr>
        <w:tabs>
          <w:tab w:val="left" w:pos="0"/>
          <w:tab w:val="left" w:pos="360"/>
        </w:tabs>
        <w:rPr>
          <w:rFonts w:ascii="Times New Roman" w:hAnsi="Times New Roman"/>
          <w:b/>
          <w:lang w:val="uz-Cyrl-UZ"/>
        </w:rPr>
      </w:pPr>
      <w:r w:rsidRPr="00807092">
        <w:rPr>
          <w:rFonts w:ascii="Times New Roman" w:hAnsi="Times New Roman"/>
          <w:b/>
          <w:lang w:val="uz-Cyrl-UZ"/>
        </w:rPr>
        <w:t>MUDDATI O‘TGAN KREDITLAR</w:t>
      </w:r>
    </w:p>
    <w:p w:rsidR="008014B2" w:rsidRPr="00EB27F9" w:rsidRDefault="008014B2" w:rsidP="008014B2">
      <w:pPr>
        <w:tabs>
          <w:tab w:val="left" w:pos="0"/>
          <w:tab w:val="left" w:pos="360"/>
        </w:tabs>
        <w:rPr>
          <w:rFonts w:ascii="Times New Roman" w:hAnsi="Times New Roman"/>
          <w:lang w:val="uz-Cyrl-UZ"/>
        </w:rPr>
      </w:pPr>
      <w:r>
        <w:rPr>
          <w:rFonts w:ascii="Times New Roman" w:hAnsi="Times New Roman"/>
          <w:lang w:val="uz-Cyrl-UZ"/>
        </w:rPr>
        <w:t xml:space="preserve">Muddati o‘tgan kreditlarni hududiy jihatdan ko‘rib chiqadigan bo‘lsak, 2-jadval ma’lumotlaridan yaqqol ko‘rinib turganidek, muddati o‘tgan qarzdorlikning asosiy qismi Toshkent shahriga to‘g‘ri keladi. </w:t>
      </w:r>
    </w:p>
    <w:p w:rsidR="008014B2" w:rsidRPr="008014B2" w:rsidRDefault="008014B2" w:rsidP="008014B2">
      <w:pPr>
        <w:rPr>
          <w:lang w:val="uz-Cyrl-UZ"/>
        </w:rPr>
      </w:pPr>
    </w:p>
    <w:p w:rsidR="008014B2" w:rsidRPr="008014B2" w:rsidRDefault="008014B2" w:rsidP="008014B2">
      <w:pPr>
        <w:tabs>
          <w:tab w:val="left" w:pos="0"/>
          <w:tab w:val="left" w:pos="1134"/>
        </w:tabs>
        <w:rPr>
          <w:rFonts w:ascii="Times New Roman" w:hAnsi="Times New Roman"/>
          <w:lang w:val="uz-Cyrl-UZ"/>
        </w:rPr>
      </w:pPr>
      <w:r w:rsidRPr="00807092">
        <w:rPr>
          <w:rFonts w:ascii="Times New Roman" w:hAnsi="Times New Roman"/>
          <w:b/>
          <w:lang w:val="uz-Cyrl-UZ"/>
        </w:rPr>
        <w:t>QARZDORNING KREDIT MABLAG‘LARI</w:t>
      </w:r>
    </w:p>
    <w:p w:rsidR="008014B2" w:rsidRDefault="008014B2" w:rsidP="008014B2">
      <w:pPr>
        <w:rPr>
          <w:rFonts w:ascii="Times New Roman" w:hAnsi="Times New Roman"/>
          <w:lang w:val="uz-Cyrl-UZ"/>
        </w:rPr>
      </w:pPr>
      <w:r>
        <w:rPr>
          <w:rFonts w:ascii="Times New Roman" w:hAnsi="Times New Roman"/>
          <w:lang w:val="uz-Cyrl-UZ"/>
        </w:rPr>
        <w:t>Qarzdorning kredit mablag‘laridan foydalanishi ustidan monitoringni sifatsiz olib borilishi ham kredit mutaxassislarining tayyorgarlik darajasini yetarli emasligi bilan izohlanadi. Kreditning amal qilishi davrida qarzdor tomonidan qarzning tanini so‘ndirish jadvaliga hamda foizlarning o‘z vaqtida to‘lanishiga keraklicha e’tibor berilmayapti. Bundan tashqari, biznes</w:t>
      </w:r>
      <w:r>
        <w:rPr>
          <w:rFonts w:ascii="Times New Roman" w:hAnsi="Times New Roman"/>
          <w:lang w:val="uz-Cyrl-UZ"/>
        </w:rPr>
        <w:noBreakHyphen/>
        <w:t>reja bo‘yicha ko‘zda tutilgan ko‘rsatkichlarning haqiqatda bajarilishi ustidan monitoring olib borilmaydi.</w:t>
      </w:r>
    </w:p>
    <w:p w:rsidR="008014B2" w:rsidRPr="00807092" w:rsidRDefault="008014B2" w:rsidP="008014B2">
      <w:pPr>
        <w:spacing w:after="0"/>
        <w:rPr>
          <w:rFonts w:ascii="Times New Roman" w:hAnsi="Times New Roman"/>
          <w:lang w:val="uz-Cyrl-UZ"/>
        </w:rPr>
      </w:pPr>
      <w:r>
        <w:rPr>
          <w:rFonts w:ascii="Times New Roman" w:hAnsi="Times New Roman"/>
          <w:lang w:val="uz-Cyrl-UZ"/>
        </w:rPr>
        <w:t>Banklar hamda xo‘jalik yurituvchi sub’ektlar faoliyatiga turli davlat organlarining aralashuvi qator me’yorlarning qabul qilinishiga qaramasdan asosiy muammolardan biri bo‘lib qolmoqda. Hokimiyatlar tomonidan banklar va xo‘jalik yurituvchi sub’ektlarga homiylik qilish, mehr</w:t>
      </w:r>
      <w:r>
        <w:rPr>
          <w:rFonts w:ascii="Times New Roman" w:hAnsi="Times New Roman"/>
          <w:lang w:val="uz-Cyrl-UZ"/>
        </w:rPr>
        <w:noBreakHyphen/>
        <w:t xml:space="preserve">muruvvat tadbirlarida ishtirok etish kabi turli majburiyatlarning qo‘yilishi banklar hamda korxonalarning moliyaviy holatini yomonlashishiga olib kelishi mumkin. </w:t>
      </w:r>
    </w:p>
    <w:p w:rsidR="008014B2" w:rsidRPr="00EB27F9" w:rsidRDefault="008014B2" w:rsidP="008014B2">
      <w:pPr>
        <w:tabs>
          <w:tab w:val="left" w:pos="567"/>
        </w:tabs>
        <w:spacing w:after="0"/>
        <w:rPr>
          <w:rFonts w:ascii="Times New Roman" w:hAnsi="Times New Roman"/>
          <w:lang w:val="uz-Cyrl-UZ"/>
        </w:rPr>
      </w:pPr>
    </w:p>
    <w:p w:rsidR="008014B2" w:rsidRDefault="008014B2" w:rsidP="008014B2">
      <w:pPr>
        <w:tabs>
          <w:tab w:val="left" w:pos="567"/>
        </w:tabs>
        <w:spacing w:after="0"/>
        <w:rPr>
          <w:rFonts w:ascii="Times New Roman" w:hAnsi="Times New Roman"/>
          <w:lang w:val="en-US"/>
        </w:rPr>
      </w:pPr>
      <w:r>
        <w:rPr>
          <w:rFonts w:ascii="Times New Roman" w:hAnsi="Times New Roman"/>
          <w:lang w:val="uz-Cyrl-UZ"/>
        </w:rPr>
        <w:t>Qonun hujjatlarini buzishda aybdor bo‘lgan mansabdor shaxslar ma’muriy</w:t>
      </w:r>
      <w:r>
        <w:rPr>
          <w:rFonts w:ascii="Times New Roman" w:hAnsi="Times New Roman"/>
          <w:lang w:val="en-US"/>
        </w:rPr>
        <w:t>;</w:t>
      </w:r>
    </w:p>
    <w:p w:rsidR="008014B2" w:rsidRPr="00807092" w:rsidRDefault="008014B2" w:rsidP="008014B2">
      <w:pPr>
        <w:tabs>
          <w:tab w:val="left" w:pos="567"/>
        </w:tabs>
        <w:rPr>
          <w:rFonts w:ascii="Times New Roman" w:hAnsi="Times New Roman"/>
          <w:lang w:val="uz-Cyrl-UZ"/>
        </w:rPr>
      </w:pPr>
      <w:r>
        <w:rPr>
          <w:rFonts w:ascii="Times New Roman" w:hAnsi="Times New Roman"/>
          <w:lang w:val="en-US"/>
        </w:rPr>
        <w:t>J</w:t>
      </w:r>
      <w:r>
        <w:rPr>
          <w:rFonts w:ascii="Times New Roman" w:hAnsi="Times New Roman"/>
          <w:lang w:val="uz-Cyrl-UZ"/>
        </w:rPr>
        <w:t>inoiy javobgarlikka tortilishi ham ko‘zda tutilgan</w:t>
      </w:r>
      <w:r w:rsidRPr="00807092">
        <w:rPr>
          <w:rFonts w:ascii="Times New Roman" w:hAnsi="Times New Roman"/>
          <w:lang w:val="uz-Cyrl-UZ"/>
        </w:rPr>
        <w:t>.</w:t>
      </w:r>
    </w:p>
    <w:p w:rsidR="008014B2" w:rsidRPr="00EB27F9" w:rsidRDefault="008014B2" w:rsidP="008014B2">
      <w:pPr>
        <w:tabs>
          <w:tab w:val="left" w:pos="0"/>
          <w:tab w:val="left" w:pos="360"/>
        </w:tabs>
        <w:rPr>
          <w:rFonts w:ascii="Times New Roman" w:hAnsi="Times New Roman"/>
          <w:b/>
          <w:lang w:val="uz-Cyrl-UZ"/>
        </w:rPr>
      </w:pPr>
      <w:r w:rsidRPr="00807092">
        <w:rPr>
          <w:rFonts w:ascii="Times New Roman" w:hAnsi="Times New Roman"/>
          <w:b/>
          <w:lang w:val="uz-Cyrl-UZ"/>
        </w:rPr>
        <w:t>IQTISODIYOTNING TARMOQLARI</w:t>
      </w:r>
    </w:p>
    <w:p w:rsidR="008014B2" w:rsidRDefault="008014B2" w:rsidP="008014B2">
      <w:pPr>
        <w:tabs>
          <w:tab w:val="left" w:pos="0"/>
          <w:tab w:val="left" w:pos="360"/>
        </w:tabs>
        <w:rPr>
          <w:rFonts w:ascii="Times New Roman" w:hAnsi="Times New Roman"/>
          <w:lang w:val="uz-Cyrl-UZ"/>
        </w:rPr>
      </w:pPr>
      <w:r>
        <w:rPr>
          <w:rFonts w:ascii="Times New Roman" w:hAnsi="Times New Roman"/>
          <w:lang w:val="uz-Cyrl-UZ"/>
        </w:rPr>
        <w:t>Davr boshida, ya’ni 01.01.2000 yilda bu ko‘rsatkich 14,15% ni tashkil etgan bo‘lsa, keyingi ikki yil mobaynida ularning ulushi har yili o‘rtacha 2 barobarga ortib bordi. 2004 yil boshiga muddati o‘tgan kreditlar tarkibida sanoatning ulushi 89,61% ni (01.01.2000 yilga nisbatan 75,46% ga o‘sdi) tashkil etdi, 01.01.2007 yilga kelib esa transport va aloqaning muddati o‘tgan kreditlardagi ulushi 17,1% ga o‘sdi. Savdo va umumiy ovqatlanish tarmoqlarida esa teskari holatni ko‘rishimiz mumkin, ya’ni 2008 yil boshiga kelib  bu ko‘rsatgich 1,2% gacha tushib ketdi. 2009 yilga kelib esa, yana o‘z holatiga qaytdi.</w:t>
      </w:r>
    </w:p>
    <w:p w:rsidR="008014B2" w:rsidRPr="00807092" w:rsidRDefault="008014B2" w:rsidP="008014B2">
      <w:pPr>
        <w:tabs>
          <w:tab w:val="left" w:pos="0"/>
          <w:tab w:val="left" w:pos="360"/>
        </w:tabs>
        <w:rPr>
          <w:rFonts w:ascii="Times New Roman" w:hAnsi="Times New Roman"/>
          <w:b/>
          <w:lang w:val="uz-Cyrl-UZ"/>
        </w:rPr>
      </w:pPr>
      <w:r w:rsidRPr="00807092">
        <w:rPr>
          <w:rFonts w:ascii="Times New Roman" w:hAnsi="Times New Roman"/>
          <w:b/>
          <w:lang w:val="uz-Cyrl-UZ"/>
        </w:rPr>
        <w:t>MUDDATI O‘TGAN KREDITLAR</w:t>
      </w:r>
    </w:p>
    <w:p w:rsidR="008014B2" w:rsidRPr="00EB27F9" w:rsidRDefault="008014B2" w:rsidP="008014B2">
      <w:pPr>
        <w:tabs>
          <w:tab w:val="left" w:pos="0"/>
          <w:tab w:val="left" w:pos="360"/>
        </w:tabs>
        <w:rPr>
          <w:rFonts w:ascii="Times New Roman" w:hAnsi="Times New Roman"/>
          <w:lang w:val="uz-Cyrl-UZ"/>
        </w:rPr>
      </w:pPr>
      <w:r>
        <w:rPr>
          <w:rFonts w:ascii="Times New Roman" w:hAnsi="Times New Roman"/>
          <w:lang w:val="uz-Cyrl-UZ"/>
        </w:rPr>
        <w:t xml:space="preserve">Muddati o‘tgan kreditlarni hududiy jihatdan ko‘rib chiqadigan bo‘lsak, 2-jadval ma’lumotlaridan yaqqol ko‘rinib turganidek, muddati o‘tgan qarzdorlikning asosiy qismi Toshkent shahriga to‘g‘ri keladi. </w:t>
      </w:r>
    </w:p>
    <w:p w:rsidR="008014B2" w:rsidRPr="008014B2" w:rsidRDefault="008014B2" w:rsidP="008014B2">
      <w:pPr>
        <w:rPr>
          <w:lang w:val="uz-Cyrl-UZ"/>
        </w:rPr>
      </w:pPr>
    </w:p>
    <w:p w:rsidR="008014B2" w:rsidRPr="008014B2" w:rsidRDefault="008014B2" w:rsidP="008014B2">
      <w:pPr>
        <w:tabs>
          <w:tab w:val="left" w:pos="0"/>
          <w:tab w:val="left" w:pos="1134"/>
        </w:tabs>
        <w:rPr>
          <w:rFonts w:ascii="Times New Roman" w:hAnsi="Times New Roman"/>
          <w:lang w:val="uz-Cyrl-UZ"/>
        </w:rPr>
      </w:pPr>
      <w:r w:rsidRPr="00807092">
        <w:rPr>
          <w:rFonts w:ascii="Times New Roman" w:hAnsi="Times New Roman"/>
          <w:b/>
          <w:lang w:val="uz-Cyrl-UZ"/>
        </w:rPr>
        <w:t>QARZDORNING KREDIT MABLAG‘LARI</w:t>
      </w:r>
    </w:p>
    <w:p w:rsidR="008014B2" w:rsidRDefault="008014B2" w:rsidP="008014B2">
      <w:pPr>
        <w:rPr>
          <w:rFonts w:ascii="Times New Roman" w:hAnsi="Times New Roman"/>
          <w:lang w:val="uz-Cyrl-UZ"/>
        </w:rPr>
      </w:pPr>
      <w:r>
        <w:rPr>
          <w:rFonts w:ascii="Times New Roman" w:hAnsi="Times New Roman"/>
          <w:lang w:val="uz-Cyrl-UZ"/>
        </w:rPr>
        <w:t>Qarzdorning kredit mablag‘laridan foydalanishi ustidan monitoringni sifatsiz olib borilishi ham kredit mutaxassislarining tayyorgarlik darajasini yetarli emasligi bilan izohlanadi. Kreditning amal qilishi davrida qarzdor tomonidan qarzning tanini so‘ndirish jadvaliga hamda foizlarning o‘z vaqtida to‘lanishiga keraklicha e’tibor berilmayapti. Bundan tashqari, biznes</w:t>
      </w:r>
      <w:r>
        <w:rPr>
          <w:rFonts w:ascii="Times New Roman" w:hAnsi="Times New Roman"/>
          <w:lang w:val="uz-Cyrl-UZ"/>
        </w:rPr>
        <w:noBreakHyphen/>
        <w:t>reja bo‘yicha ko‘zda tutilgan ko‘rsatkichlarning haqiqatda bajarilishi ustidan monitoring olib borilmaydi.</w:t>
      </w:r>
    </w:p>
    <w:p w:rsidR="008014B2" w:rsidRPr="00807092" w:rsidRDefault="008014B2" w:rsidP="008014B2">
      <w:pPr>
        <w:spacing w:after="0"/>
        <w:rPr>
          <w:rFonts w:ascii="Times New Roman" w:hAnsi="Times New Roman"/>
          <w:lang w:val="uz-Cyrl-UZ"/>
        </w:rPr>
      </w:pPr>
      <w:r>
        <w:rPr>
          <w:rFonts w:ascii="Times New Roman" w:hAnsi="Times New Roman"/>
          <w:lang w:val="uz-Cyrl-UZ"/>
        </w:rPr>
        <w:t>Banklar hamda xo‘jalik yurituvchi sub’ektlar faoliyatiga turli davlat organlarining aralashuvi qator me’yorlarning qabul qilinishiga qaramasdan asosiy muammolardan biri bo‘lib qolmoqda. Hokimiyatlar tomonidan banklar va xo‘jalik yurituvchi sub’ektlarga homiylik qilish, mehr</w:t>
      </w:r>
      <w:r>
        <w:rPr>
          <w:rFonts w:ascii="Times New Roman" w:hAnsi="Times New Roman"/>
          <w:lang w:val="uz-Cyrl-UZ"/>
        </w:rPr>
        <w:noBreakHyphen/>
        <w:t xml:space="preserve">muruvvat tadbirlarida ishtirok etish kabi turli majburiyatlarning qo‘yilishi banklar hamda korxonalarning moliyaviy holatini yomonlashishiga olib kelishi mumkin. </w:t>
      </w:r>
    </w:p>
    <w:p w:rsidR="008014B2" w:rsidRPr="00EB27F9" w:rsidRDefault="008014B2" w:rsidP="008014B2">
      <w:pPr>
        <w:tabs>
          <w:tab w:val="left" w:pos="567"/>
        </w:tabs>
        <w:spacing w:after="0"/>
        <w:rPr>
          <w:rFonts w:ascii="Times New Roman" w:hAnsi="Times New Roman"/>
          <w:lang w:val="uz-Cyrl-UZ"/>
        </w:rPr>
      </w:pPr>
    </w:p>
    <w:p w:rsidR="008014B2" w:rsidRDefault="008014B2" w:rsidP="008014B2">
      <w:pPr>
        <w:tabs>
          <w:tab w:val="left" w:pos="567"/>
        </w:tabs>
        <w:spacing w:after="0"/>
        <w:rPr>
          <w:rFonts w:ascii="Times New Roman" w:hAnsi="Times New Roman"/>
          <w:lang w:val="en-US"/>
        </w:rPr>
      </w:pPr>
      <w:r>
        <w:rPr>
          <w:rFonts w:ascii="Times New Roman" w:hAnsi="Times New Roman"/>
          <w:lang w:val="uz-Cyrl-UZ"/>
        </w:rPr>
        <w:t>Qonun hujjatlarini buzishda aybdor bo‘lgan mansabdor shaxslar ma’muriy</w:t>
      </w:r>
      <w:r>
        <w:rPr>
          <w:rFonts w:ascii="Times New Roman" w:hAnsi="Times New Roman"/>
          <w:lang w:val="en-US"/>
        </w:rPr>
        <w:t>;</w:t>
      </w:r>
    </w:p>
    <w:p w:rsidR="008014B2" w:rsidRPr="00807092" w:rsidRDefault="008014B2" w:rsidP="008014B2">
      <w:pPr>
        <w:tabs>
          <w:tab w:val="left" w:pos="567"/>
        </w:tabs>
        <w:rPr>
          <w:rFonts w:ascii="Times New Roman" w:hAnsi="Times New Roman"/>
          <w:lang w:val="uz-Cyrl-UZ"/>
        </w:rPr>
      </w:pPr>
      <w:r>
        <w:rPr>
          <w:rFonts w:ascii="Times New Roman" w:hAnsi="Times New Roman"/>
          <w:lang w:val="en-US"/>
        </w:rPr>
        <w:t>J</w:t>
      </w:r>
      <w:r>
        <w:rPr>
          <w:rFonts w:ascii="Times New Roman" w:hAnsi="Times New Roman"/>
          <w:lang w:val="uz-Cyrl-UZ"/>
        </w:rPr>
        <w:t>inoiy javobgarlikka tortilishi ham ko‘zda tutilgan</w:t>
      </w:r>
      <w:r w:rsidRPr="00807092">
        <w:rPr>
          <w:rFonts w:ascii="Times New Roman" w:hAnsi="Times New Roman"/>
          <w:lang w:val="uz-Cyrl-UZ"/>
        </w:rPr>
        <w:t>.</w:t>
      </w:r>
    </w:p>
    <w:p w:rsidR="008014B2" w:rsidRPr="00EB27F9" w:rsidRDefault="008014B2" w:rsidP="008014B2">
      <w:pPr>
        <w:tabs>
          <w:tab w:val="left" w:pos="0"/>
          <w:tab w:val="left" w:pos="360"/>
        </w:tabs>
        <w:rPr>
          <w:rFonts w:ascii="Times New Roman" w:hAnsi="Times New Roman"/>
          <w:b/>
          <w:lang w:val="uz-Cyrl-UZ"/>
        </w:rPr>
      </w:pPr>
      <w:r w:rsidRPr="00807092">
        <w:rPr>
          <w:rFonts w:ascii="Times New Roman" w:hAnsi="Times New Roman"/>
          <w:b/>
          <w:lang w:val="uz-Cyrl-UZ"/>
        </w:rPr>
        <w:t>IQTISODIYOTNING TARMOQLARI</w:t>
      </w:r>
    </w:p>
    <w:p w:rsidR="008014B2" w:rsidRDefault="008014B2" w:rsidP="008014B2">
      <w:pPr>
        <w:tabs>
          <w:tab w:val="left" w:pos="0"/>
          <w:tab w:val="left" w:pos="360"/>
        </w:tabs>
        <w:rPr>
          <w:rFonts w:ascii="Times New Roman" w:hAnsi="Times New Roman"/>
          <w:lang w:val="uz-Cyrl-UZ"/>
        </w:rPr>
      </w:pPr>
      <w:r>
        <w:rPr>
          <w:rFonts w:ascii="Times New Roman" w:hAnsi="Times New Roman"/>
          <w:lang w:val="uz-Cyrl-UZ"/>
        </w:rPr>
        <w:t>Davr boshida, ya’ni 01.01.2000 yilda bu ko‘rsatkich 14,15% ni tashkil etgan bo‘lsa, keyingi ikki yil mobaynida ularning ulushi har yili o‘rtacha 2 barobarga ortib bordi. 2004 yil boshiga muddati o‘tgan kreditlar tarkibida sanoatning ulushi 89,61% ni (01.01.2000 yilga nisbatan 75,46% ga o‘sdi) tashkil etdi, 01.01.2007 yilga kelib esa transport va aloqaning muddati o‘tgan kreditlardagi ulushi 17,1% ga o‘sdi. Savdo va umumiy ovqatlanish tarmoqlarida esa teskari holatni ko‘rishimiz mumkin, ya’ni 2008 yil boshiga kelib  bu ko‘rsatgich 1,2% gacha tushib ketdi. 2009 yilga kelib esa, yana o‘z holatiga qaytdi.</w:t>
      </w:r>
    </w:p>
    <w:p w:rsidR="008014B2" w:rsidRPr="00807092" w:rsidRDefault="008014B2" w:rsidP="008014B2">
      <w:pPr>
        <w:tabs>
          <w:tab w:val="left" w:pos="0"/>
          <w:tab w:val="left" w:pos="360"/>
        </w:tabs>
        <w:rPr>
          <w:rFonts w:ascii="Times New Roman" w:hAnsi="Times New Roman"/>
          <w:b/>
          <w:lang w:val="uz-Cyrl-UZ"/>
        </w:rPr>
      </w:pPr>
      <w:r w:rsidRPr="00807092">
        <w:rPr>
          <w:rFonts w:ascii="Times New Roman" w:hAnsi="Times New Roman"/>
          <w:b/>
          <w:lang w:val="uz-Cyrl-UZ"/>
        </w:rPr>
        <w:t>MUDDATI O‘TGAN KREDITLAR</w:t>
      </w:r>
    </w:p>
    <w:p w:rsidR="008014B2" w:rsidRPr="00EB27F9" w:rsidRDefault="008014B2" w:rsidP="008014B2">
      <w:pPr>
        <w:tabs>
          <w:tab w:val="left" w:pos="0"/>
          <w:tab w:val="left" w:pos="360"/>
        </w:tabs>
        <w:rPr>
          <w:rFonts w:ascii="Times New Roman" w:hAnsi="Times New Roman"/>
          <w:lang w:val="uz-Cyrl-UZ"/>
        </w:rPr>
      </w:pPr>
      <w:r>
        <w:rPr>
          <w:rFonts w:ascii="Times New Roman" w:hAnsi="Times New Roman"/>
          <w:lang w:val="uz-Cyrl-UZ"/>
        </w:rPr>
        <w:t xml:space="preserve">Muddati o‘tgan kreditlarni hududiy jihatdan ko‘rib chiqadigan bo‘lsak, 2-jadval ma’lumotlaridan yaqqol ko‘rinib turganidek, muddati o‘tgan qarzdorlikning asosiy qismi Toshkent shahriga to‘g‘ri keladi. </w:t>
      </w:r>
    </w:p>
    <w:p w:rsidR="008014B2" w:rsidRPr="008014B2" w:rsidRDefault="008014B2" w:rsidP="008014B2">
      <w:pPr>
        <w:rPr>
          <w:lang w:val="uz-Cyrl-UZ"/>
        </w:rPr>
      </w:pPr>
    </w:p>
    <w:p w:rsidR="008014B2" w:rsidRPr="00D216F7" w:rsidRDefault="008014B2" w:rsidP="008014B2">
      <w:pPr>
        <w:tabs>
          <w:tab w:val="left" w:pos="0"/>
          <w:tab w:val="left" w:pos="1134"/>
        </w:tabs>
        <w:rPr>
          <w:rFonts w:ascii="Times New Roman" w:hAnsi="Times New Roman"/>
          <w:lang w:val="uz-Cyrl-UZ"/>
        </w:rPr>
      </w:pPr>
      <w:r w:rsidRPr="00807092">
        <w:rPr>
          <w:rFonts w:ascii="Times New Roman" w:hAnsi="Times New Roman"/>
          <w:b/>
          <w:lang w:val="uz-Cyrl-UZ"/>
        </w:rPr>
        <w:t>QARZDORNING KREDIT MABLAG‘LARI</w:t>
      </w:r>
    </w:p>
    <w:p w:rsidR="008014B2" w:rsidRDefault="008014B2" w:rsidP="008014B2">
      <w:pPr>
        <w:rPr>
          <w:rFonts w:ascii="Times New Roman" w:hAnsi="Times New Roman"/>
          <w:lang w:val="uz-Cyrl-UZ"/>
        </w:rPr>
      </w:pPr>
      <w:r>
        <w:rPr>
          <w:rFonts w:ascii="Times New Roman" w:hAnsi="Times New Roman"/>
          <w:lang w:val="uz-Cyrl-UZ"/>
        </w:rPr>
        <w:t>Qarzdorning kredit mablag‘laridan foydalanishi ustidan monitoringni sifatsiz olib borilishi ham kredit mutaxassislarining tayyorgarlik darajasini yetarli emasligi bilan izohlanadi. Kreditning amal qilishi davrida qarzdor tomonidan qarzning tanini so‘ndirish jadvaliga hamda foizlarning o‘z vaqtida to‘lanishiga keraklicha e’tibor berilmayapti. Bundan tashqari, biznes</w:t>
      </w:r>
      <w:r>
        <w:rPr>
          <w:rFonts w:ascii="Times New Roman" w:hAnsi="Times New Roman"/>
          <w:lang w:val="uz-Cyrl-UZ"/>
        </w:rPr>
        <w:noBreakHyphen/>
        <w:t>reja bo‘yicha ko‘zda tutilgan ko‘rsatkichlarning haqiqatda bajarilishi ustidan monitoring olib borilmaydi.</w:t>
      </w:r>
    </w:p>
    <w:p w:rsidR="008014B2" w:rsidRPr="00807092" w:rsidRDefault="008014B2" w:rsidP="008014B2">
      <w:pPr>
        <w:spacing w:after="0"/>
        <w:rPr>
          <w:rFonts w:ascii="Times New Roman" w:hAnsi="Times New Roman"/>
          <w:lang w:val="uz-Cyrl-UZ"/>
        </w:rPr>
      </w:pPr>
      <w:r>
        <w:rPr>
          <w:rFonts w:ascii="Times New Roman" w:hAnsi="Times New Roman"/>
          <w:lang w:val="uz-Cyrl-UZ"/>
        </w:rPr>
        <w:t>Banklar hamda xo‘jalik yurituvchi sub’ektlar faoliyatiga turli davlat organlarining aralashuvi qator me’yorlarning qabul qilinishiga qaramasdan asosiy muammolardan biri bo‘lib qolmoqda. Hokimiyatlar tomonidan banklar va xo‘jalik yurituvchi sub’ektlarga homiylik qilish, mehr</w:t>
      </w:r>
      <w:r>
        <w:rPr>
          <w:rFonts w:ascii="Times New Roman" w:hAnsi="Times New Roman"/>
          <w:lang w:val="uz-Cyrl-UZ"/>
        </w:rPr>
        <w:noBreakHyphen/>
        <w:t xml:space="preserve">muruvvat tadbirlarida ishtirok etish kabi turli majburiyatlarning qo‘yilishi banklar hamda korxonalarning moliyaviy holatini yomonlashishiga olib kelishi mumkin. </w:t>
      </w:r>
    </w:p>
    <w:p w:rsidR="008014B2" w:rsidRPr="00EB27F9" w:rsidRDefault="008014B2" w:rsidP="008014B2">
      <w:pPr>
        <w:tabs>
          <w:tab w:val="left" w:pos="567"/>
        </w:tabs>
        <w:spacing w:after="0"/>
        <w:rPr>
          <w:rFonts w:ascii="Times New Roman" w:hAnsi="Times New Roman"/>
          <w:lang w:val="uz-Cyrl-UZ"/>
        </w:rPr>
      </w:pPr>
    </w:p>
    <w:p w:rsidR="008014B2" w:rsidRDefault="008014B2" w:rsidP="008014B2">
      <w:pPr>
        <w:tabs>
          <w:tab w:val="left" w:pos="567"/>
        </w:tabs>
        <w:spacing w:after="0"/>
        <w:rPr>
          <w:rFonts w:ascii="Times New Roman" w:hAnsi="Times New Roman"/>
          <w:lang w:val="en-US"/>
        </w:rPr>
      </w:pPr>
      <w:r>
        <w:rPr>
          <w:rFonts w:ascii="Times New Roman" w:hAnsi="Times New Roman"/>
          <w:lang w:val="uz-Cyrl-UZ"/>
        </w:rPr>
        <w:t>Qonun hujjatlarini buzishda aybdor bo‘lgan mansabdor shaxslar ma’muriy</w:t>
      </w:r>
      <w:r>
        <w:rPr>
          <w:rFonts w:ascii="Times New Roman" w:hAnsi="Times New Roman"/>
          <w:lang w:val="en-US"/>
        </w:rPr>
        <w:t>;</w:t>
      </w:r>
    </w:p>
    <w:p w:rsidR="008014B2" w:rsidRPr="00807092" w:rsidRDefault="008014B2" w:rsidP="008014B2">
      <w:pPr>
        <w:tabs>
          <w:tab w:val="left" w:pos="567"/>
        </w:tabs>
        <w:rPr>
          <w:rFonts w:ascii="Times New Roman" w:hAnsi="Times New Roman"/>
          <w:lang w:val="uz-Cyrl-UZ"/>
        </w:rPr>
      </w:pPr>
      <w:r>
        <w:rPr>
          <w:rFonts w:ascii="Times New Roman" w:hAnsi="Times New Roman"/>
          <w:lang w:val="en-US"/>
        </w:rPr>
        <w:t>J</w:t>
      </w:r>
      <w:r>
        <w:rPr>
          <w:rFonts w:ascii="Times New Roman" w:hAnsi="Times New Roman"/>
          <w:lang w:val="uz-Cyrl-UZ"/>
        </w:rPr>
        <w:t>inoiy javobgarlikka tortilishi ham ko‘zda tutilgan</w:t>
      </w:r>
      <w:r w:rsidRPr="00807092">
        <w:rPr>
          <w:rFonts w:ascii="Times New Roman" w:hAnsi="Times New Roman"/>
          <w:lang w:val="uz-Cyrl-UZ"/>
        </w:rPr>
        <w:t>.</w:t>
      </w:r>
    </w:p>
    <w:p w:rsidR="008014B2" w:rsidRPr="00EB27F9" w:rsidRDefault="008014B2" w:rsidP="008014B2">
      <w:pPr>
        <w:tabs>
          <w:tab w:val="left" w:pos="0"/>
          <w:tab w:val="left" w:pos="360"/>
        </w:tabs>
        <w:rPr>
          <w:rFonts w:ascii="Times New Roman" w:hAnsi="Times New Roman"/>
          <w:b/>
          <w:lang w:val="uz-Cyrl-UZ"/>
        </w:rPr>
      </w:pPr>
      <w:r w:rsidRPr="00807092">
        <w:rPr>
          <w:rFonts w:ascii="Times New Roman" w:hAnsi="Times New Roman"/>
          <w:b/>
          <w:lang w:val="uz-Cyrl-UZ"/>
        </w:rPr>
        <w:t>IQTISODIYOTNING TARMOQLARI</w:t>
      </w:r>
    </w:p>
    <w:p w:rsidR="008014B2" w:rsidRDefault="008014B2" w:rsidP="008014B2">
      <w:pPr>
        <w:tabs>
          <w:tab w:val="left" w:pos="0"/>
          <w:tab w:val="left" w:pos="360"/>
        </w:tabs>
        <w:rPr>
          <w:rFonts w:ascii="Times New Roman" w:hAnsi="Times New Roman"/>
          <w:lang w:val="uz-Cyrl-UZ"/>
        </w:rPr>
      </w:pPr>
      <w:r>
        <w:rPr>
          <w:rFonts w:ascii="Times New Roman" w:hAnsi="Times New Roman"/>
          <w:lang w:val="uz-Cyrl-UZ"/>
        </w:rPr>
        <w:t>Davr boshida, ya’ni 01.01.2000 yilda bu ko‘rsatkich 14,15% ni tashkil etgan bo‘lsa, keyingi ikki yil mobaynida ularning ulushi har yili o‘rtacha 2 barobarga ortib bordi. 2004 yil boshiga muddati o‘tgan kreditlar tarkibida sanoatning ulushi 89,61% ni (01.01.2000 yilga nisbatan 75,46% ga o‘sdi) tashkil etdi, 01.01.2007 yilga kelib esa transport va aloqaning muddati o‘tgan kreditlardagi ulushi 17,1% ga o‘sdi. Savdo va umumiy ovqatlanish tarmoqlarida esa teskari holatni ko‘rishimiz mumkin, ya’ni 2008 yil boshiga kelib  bu ko‘rsatgich 1,2% gacha tushib ketdi. 2009 yilga kelib esa, yana o‘z holatiga qaytdi.</w:t>
      </w:r>
    </w:p>
    <w:p w:rsidR="008014B2" w:rsidRPr="00807092" w:rsidRDefault="008014B2" w:rsidP="008014B2">
      <w:pPr>
        <w:tabs>
          <w:tab w:val="left" w:pos="0"/>
          <w:tab w:val="left" w:pos="360"/>
        </w:tabs>
        <w:rPr>
          <w:rFonts w:ascii="Times New Roman" w:hAnsi="Times New Roman"/>
          <w:b/>
          <w:lang w:val="uz-Cyrl-UZ"/>
        </w:rPr>
      </w:pPr>
      <w:r w:rsidRPr="00807092">
        <w:rPr>
          <w:rFonts w:ascii="Times New Roman" w:hAnsi="Times New Roman"/>
          <w:b/>
          <w:lang w:val="uz-Cyrl-UZ"/>
        </w:rPr>
        <w:t>MUDDATI O‘TGAN KREDITLAR</w:t>
      </w:r>
    </w:p>
    <w:p w:rsidR="008014B2" w:rsidRPr="00EB27F9" w:rsidRDefault="008014B2" w:rsidP="008014B2">
      <w:pPr>
        <w:tabs>
          <w:tab w:val="left" w:pos="0"/>
          <w:tab w:val="left" w:pos="360"/>
        </w:tabs>
        <w:rPr>
          <w:rFonts w:ascii="Times New Roman" w:hAnsi="Times New Roman"/>
          <w:lang w:val="uz-Cyrl-UZ"/>
        </w:rPr>
      </w:pPr>
      <w:r>
        <w:rPr>
          <w:rFonts w:ascii="Times New Roman" w:hAnsi="Times New Roman"/>
          <w:lang w:val="uz-Cyrl-UZ"/>
        </w:rPr>
        <w:t xml:space="preserve">Muddati o‘tgan kreditlarni hududiy jihatdan ko‘rib chiqadigan bo‘lsak, 2-jadval ma’lumotlaridan yaqqol ko‘rinib turganidek, muddati o‘tgan qarzdorlikning asosiy qismi Toshkent shahriga to‘g‘ri keladi. </w:t>
      </w:r>
    </w:p>
    <w:p w:rsidR="008014B2" w:rsidRPr="008014B2" w:rsidRDefault="008014B2" w:rsidP="008014B2">
      <w:pPr>
        <w:rPr>
          <w:lang w:val="uz-Cyrl-UZ"/>
        </w:rPr>
      </w:pPr>
    </w:p>
    <w:p w:rsidR="009C253F" w:rsidRPr="008014B2" w:rsidRDefault="009C253F" w:rsidP="008014B2">
      <w:pPr>
        <w:rPr>
          <w:lang w:val="uz-Cyrl-UZ"/>
        </w:rPr>
      </w:pPr>
    </w:p>
    <w:sectPr w:rsidR="009C253F" w:rsidRPr="008014B2" w:rsidSect="00D91F39">
      <w:headerReference w:type="default" r:id="rId7"/>
      <w:footerReference w:type="default" r:id="rId8"/>
      <w:headerReference w:type="first" r:id="rId9"/>
      <w:pgSz w:w="11906" w:h="16838"/>
      <w:pgMar w:top="2269" w:right="850" w:bottom="2552"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94D8D" w:rsidRDefault="00994D8D" w:rsidP="008014B2">
      <w:pPr>
        <w:spacing w:after="0" w:line="240" w:lineRule="auto"/>
      </w:pPr>
      <w:r>
        <w:separator/>
      </w:r>
    </w:p>
  </w:endnote>
  <w:endnote w:type="continuationSeparator" w:id="1">
    <w:p w:rsidR="00994D8D" w:rsidRDefault="00994D8D" w:rsidP="008014B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BankGothic Md BT">
    <w:panose1 w:val="020B0807020203060204"/>
    <w:charset w:val="00"/>
    <w:family w:val="swiss"/>
    <w:pitch w:val="variable"/>
    <w:sig w:usb0="800000AF" w:usb1="1000204A" w:usb2="00000000" w:usb3="00000000" w:csb0="00000011" w:csb1="00000000"/>
  </w:font>
  <w:font w:name="Cambria">
    <w:panose1 w:val="02040503050406030204"/>
    <w:charset w:val="CC"/>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1870783"/>
      <w:docPartObj>
        <w:docPartGallery w:val="Page Numbers (Bottom of Page)"/>
        <w:docPartUnique/>
      </w:docPartObj>
    </w:sdtPr>
    <w:sdtContent>
      <w:p w:rsidR="00D91F39" w:rsidRDefault="003C2BA1" w:rsidP="003C2BA1">
        <w:pPr>
          <w:pStyle w:val="a5"/>
          <w:rPr>
            <w:rFonts w:asciiTheme="majorHAnsi" w:hAnsiTheme="majorHAnsi"/>
            <w:color w:val="4F81BD" w:themeColor="accent1"/>
            <w:sz w:val="40"/>
            <w:szCs w:val="40"/>
          </w:rPr>
        </w:pPr>
        <w:r>
          <w:tab/>
        </w:r>
        <w:r>
          <w:tab/>
        </w:r>
        <w:r w:rsidR="00025583">
          <w:rPr>
            <w:lang w:val="en-US"/>
          </w:rPr>
          <w:t xml:space="preserve"> </w:t>
        </w:r>
        <w:fldSimple w:instr=" PAGE   \* MERGEFORMAT ">
          <w:r w:rsidR="0065259B" w:rsidRPr="0065259B">
            <w:rPr>
              <w:rFonts w:asciiTheme="majorHAnsi" w:hAnsiTheme="majorHAnsi"/>
              <w:noProof/>
              <w:color w:val="4F81BD" w:themeColor="accent1"/>
              <w:sz w:val="40"/>
              <w:szCs w:val="40"/>
            </w:rPr>
            <w:t>6</w:t>
          </w:r>
        </w:fldSimple>
      </w:p>
    </w:sdtContent>
  </w:sdt>
  <w:p w:rsidR="00D91F39" w:rsidRDefault="00D91F39">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94D8D" w:rsidRDefault="00994D8D" w:rsidP="008014B2">
      <w:pPr>
        <w:spacing w:after="0" w:line="240" w:lineRule="auto"/>
      </w:pPr>
      <w:r>
        <w:separator/>
      </w:r>
    </w:p>
  </w:footnote>
  <w:footnote w:type="continuationSeparator" w:id="1">
    <w:p w:rsidR="00994D8D" w:rsidRDefault="00994D8D" w:rsidP="008014B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F39" w:rsidRPr="003C2BA1" w:rsidRDefault="003C2BA1" w:rsidP="00D91F39">
    <w:pPr>
      <w:pStyle w:val="a3"/>
      <w:jc w:val="right"/>
      <w:rPr>
        <w:lang w:val="en-US"/>
      </w:rPr>
    </w:pPr>
    <w:r>
      <w:rPr>
        <w:lang w:val="en-US"/>
      </w:rPr>
      <w:t xml:space="preserve"> </w:t>
    </w:r>
    <w:r>
      <w:rPr>
        <w:lang w:val="en-US"/>
      </w:rPr>
      <w:tab/>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F39" w:rsidRDefault="00D91F39" w:rsidP="00D91F39">
    <w:pPr>
      <w:pStyle w:val="a3"/>
      <w:jc w:val="right"/>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4"/>
  <w:defaultTabStop w:val="708"/>
  <w:drawingGridHorizontalSpacing w:val="110"/>
  <w:displayHorizontalDrawingGridEvery w:val="2"/>
  <w:characterSpacingControl w:val="doNotCompress"/>
  <w:savePreviewPicture/>
  <w:hdrShapeDefaults>
    <o:shapedefaults v:ext="edit" spidmax="5122"/>
  </w:hdrShapeDefaults>
  <w:footnotePr>
    <w:footnote w:id="0"/>
    <w:footnote w:id="1"/>
  </w:footnotePr>
  <w:endnotePr>
    <w:endnote w:id="0"/>
    <w:endnote w:id="1"/>
  </w:endnotePr>
  <w:compat>
    <w:useFELayout/>
  </w:compat>
  <w:rsids>
    <w:rsidRoot w:val="008014B2"/>
    <w:rsid w:val="00020E8D"/>
    <w:rsid w:val="00025583"/>
    <w:rsid w:val="000929BC"/>
    <w:rsid w:val="00375667"/>
    <w:rsid w:val="003C2BA1"/>
    <w:rsid w:val="0065259B"/>
    <w:rsid w:val="007B25AD"/>
    <w:rsid w:val="008014B2"/>
    <w:rsid w:val="00994D8D"/>
    <w:rsid w:val="009C253F"/>
    <w:rsid w:val="00D216F7"/>
    <w:rsid w:val="00D91F3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20E8D"/>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8014B2"/>
    <w:pPr>
      <w:tabs>
        <w:tab w:val="center" w:pos="4677"/>
        <w:tab w:val="right" w:pos="9355"/>
      </w:tabs>
      <w:spacing w:after="0" w:line="240" w:lineRule="auto"/>
    </w:pPr>
  </w:style>
  <w:style w:type="character" w:customStyle="1" w:styleId="a4">
    <w:name w:val="Верхний колонтитул Знак"/>
    <w:basedOn w:val="a0"/>
    <w:link w:val="a3"/>
    <w:uiPriority w:val="99"/>
    <w:semiHidden/>
    <w:rsid w:val="008014B2"/>
  </w:style>
  <w:style w:type="paragraph" w:styleId="a5">
    <w:name w:val="footer"/>
    <w:basedOn w:val="a"/>
    <w:link w:val="a6"/>
    <w:uiPriority w:val="99"/>
    <w:unhideWhenUsed/>
    <w:rsid w:val="008014B2"/>
    <w:pPr>
      <w:tabs>
        <w:tab w:val="center" w:pos="4677"/>
        <w:tab w:val="right" w:pos="9355"/>
      </w:tabs>
      <w:spacing w:after="0" w:line="240" w:lineRule="auto"/>
    </w:pPr>
  </w:style>
  <w:style w:type="character" w:customStyle="1" w:styleId="a6">
    <w:name w:val="Нижний колонтитул Знак"/>
    <w:basedOn w:val="a0"/>
    <w:link w:val="a5"/>
    <w:uiPriority w:val="99"/>
    <w:rsid w:val="008014B2"/>
  </w:style>
  <w:style w:type="paragraph" w:styleId="a7">
    <w:name w:val="Balloon Text"/>
    <w:basedOn w:val="a"/>
    <w:link w:val="a8"/>
    <w:uiPriority w:val="99"/>
    <w:semiHidden/>
    <w:unhideWhenUsed/>
    <w:rsid w:val="00D216F7"/>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D216F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4E51AC2BBDAF47CB9FA74437A5F7E161"/>
        <w:category>
          <w:name w:val="Общие"/>
          <w:gallery w:val="placeholder"/>
        </w:category>
        <w:types>
          <w:type w:val="bbPlcHdr"/>
        </w:types>
        <w:behaviors>
          <w:behavior w:val="content"/>
        </w:behaviors>
        <w:guid w:val="{D1759225-6DAE-48F1-A391-9A8436F72159}"/>
      </w:docPartPr>
      <w:docPartBody>
        <w:p w:rsidR="007B67E2" w:rsidRDefault="00E578D2" w:rsidP="00E578D2">
          <w:pPr>
            <w:pStyle w:val="4E51AC2BBDAF47CB9FA74437A5F7E161"/>
          </w:pPr>
          <w:r>
            <w:rPr>
              <w:b/>
              <w:bCs/>
              <w:color w:val="808080" w:themeColor="text1" w:themeTint="7F"/>
              <w:sz w:val="32"/>
              <w:szCs w:val="32"/>
            </w:rPr>
            <w:t>[Введите название организации]</w:t>
          </w:r>
        </w:p>
      </w:docPartBody>
    </w:docPart>
    <w:docPart>
      <w:docPartPr>
        <w:name w:val="AD015C0E780C4C37BF8772C408F9E3AE"/>
        <w:category>
          <w:name w:val="Общие"/>
          <w:gallery w:val="placeholder"/>
        </w:category>
        <w:types>
          <w:type w:val="bbPlcHdr"/>
        </w:types>
        <w:behaviors>
          <w:behavior w:val="content"/>
        </w:behaviors>
        <w:guid w:val="{6EAF1FCF-06AA-4DD2-A6B7-95B0782A1956}"/>
      </w:docPartPr>
      <w:docPartBody>
        <w:p w:rsidR="007B67E2" w:rsidRDefault="00E578D2" w:rsidP="00E578D2">
          <w:pPr>
            <w:pStyle w:val="AD015C0E780C4C37BF8772C408F9E3AE"/>
          </w:pPr>
          <w:r>
            <w:rPr>
              <w:sz w:val="96"/>
              <w:szCs w:val="96"/>
            </w:rPr>
            <w:t>[Год]</w:t>
          </w:r>
        </w:p>
      </w:docPartBody>
    </w:docPart>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BankGothic Md BT">
    <w:panose1 w:val="020B0807020203060204"/>
    <w:charset w:val="00"/>
    <w:family w:val="swiss"/>
    <w:pitch w:val="variable"/>
    <w:sig w:usb0="800000AF" w:usb1="1000204A" w:usb2="00000000" w:usb3="00000000" w:csb0="00000011" w:csb1="00000000"/>
  </w:font>
  <w:font w:name="Cambria">
    <w:panose1 w:val="02040503050406030204"/>
    <w:charset w:val="CC"/>
    <w:family w:val="roman"/>
    <w:pitch w:val="variable"/>
    <w:sig w:usb0="A00002EF" w:usb1="4000004B"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characterSpacingControl w:val="doNotCompress"/>
  <w:compat>
    <w:useFELayout/>
  </w:compat>
  <w:rsids>
    <w:rsidRoot w:val="00E578D2"/>
    <w:rsid w:val="0051186C"/>
    <w:rsid w:val="007B67E2"/>
    <w:rsid w:val="00E578D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B67E2"/>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4E51AC2BBDAF47CB9FA74437A5F7E161">
    <w:name w:val="4E51AC2BBDAF47CB9FA74437A5F7E161"/>
    <w:rsid w:val="00E578D2"/>
  </w:style>
  <w:style w:type="paragraph" w:customStyle="1" w:styleId="AD015C0E780C4C37BF8772C408F9E3AE">
    <w:name w:val="AD015C0E780C4C37BF8772C408F9E3AE"/>
    <w:rsid w:val="00E578D2"/>
  </w:style>
  <w:style w:type="paragraph" w:customStyle="1" w:styleId="B0D0693671F84429B31982E87EEB0315">
    <w:name w:val="B0D0693671F84429B31982E87EEB0315"/>
    <w:rsid w:val="00E578D2"/>
  </w:style>
  <w:style w:type="paragraph" w:customStyle="1" w:styleId="20E7C6ABC051470F8A70A38ED368EEAD">
    <w:name w:val="20E7C6ABC051470F8A70A38ED368EEAD"/>
    <w:rsid w:val="00E578D2"/>
  </w:style>
  <w:style w:type="paragraph" w:customStyle="1" w:styleId="E0BD45E8036D4C31A18BFE49B3522AFE">
    <w:name w:val="E0BD45E8036D4C31A18BFE49B3522AFE"/>
    <w:rsid w:val="00E578D2"/>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1730</Words>
  <Characters>9867</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Maqola 2015</vt:lpstr>
    </vt:vector>
  </TitlesOfParts>
  <Company>Videokent</Company>
  <LinksUpToDate>false</LinksUpToDate>
  <CharactersWithSpaces>11574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Maqola 2015</dc:title>
  <dc:subject>Ko’chirma maqola</dc:subject>
  <dc:creator/>
  <cp:keywords/>
  <dc:description/>
  <cp:lastModifiedBy>Sherzod Qodirov</cp:lastModifiedBy>
  <cp:revision>6</cp:revision>
  <dcterms:created xsi:type="dcterms:W3CDTF">2015-03-22T05:22:00Z</dcterms:created>
  <dcterms:modified xsi:type="dcterms:W3CDTF">2015-03-22T06:33:00Z</dcterms:modified>
</cp:coreProperties>
</file>