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C3E7" w14:textId="43A25353" w:rsidR="00F546CD" w:rsidRDefault="00995798" w:rsidP="00995798">
      <w:pPr>
        <w:jc w:val="center"/>
      </w:pPr>
      <w:r>
        <w:rPr>
          <w:noProof/>
        </w:rPr>
        <w:drawing>
          <wp:inline distT="0" distB="0" distL="0" distR="0" wp14:anchorId="456360BB" wp14:editId="1AFF4A66">
            <wp:extent cx="4930923" cy="1028700"/>
            <wp:effectExtent l="0" t="0" r="0" b="0"/>
            <wp:docPr id="57" name="Picture 57" descr="Obsah obrázku text, Písmo, snímek obrazovky, Grafika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Obsah obrázku text, Písmo, snímek obrazovky, Grafik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57" cy="10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5A9E" w14:textId="77777777" w:rsidR="00995798" w:rsidRDefault="00995798" w:rsidP="00995798">
      <w:pPr>
        <w:jc w:val="center"/>
      </w:pPr>
    </w:p>
    <w:p w14:paraId="4AF5FFE5" w14:textId="11FF5FF0" w:rsidR="00995798" w:rsidRDefault="00995798" w:rsidP="00995798">
      <w:pPr>
        <w:jc w:val="center"/>
        <w:rPr>
          <w:b/>
          <w:sz w:val="48"/>
          <w:szCs w:val="48"/>
        </w:rPr>
      </w:pPr>
      <w:r w:rsidRPr="00995798">
        <w:rPr>
          <w:b/>
          <w:sz w:val="48"/>
          <w:szCs w:val="48"/>
        </w:rPr>
        <w:t>Návrh</w:t>
      </w:r>
      <w:r w:rsidR="00F37A27">
        <w:rPr>
          <w:b/>
          <w:sz w:val="48"/>
          <w:szCs w:val="48"/>
        </w:rPr>
        <w:t xml:space="preserve"> PWM regulátoru otáček 12v ventilátoru</w:t>
      </w:r>
    </w:p>
    <w:p w14:paraId="4589D401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6A765FC1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0AEE7073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173BF0EC" w14:textId="6B310D2D" w:rsidR="00995798" w:rsidRDefault="00995798" w:rsidP="00995798">
      <w:pPr>
        <w:rPr>
          <w:bCs/>
          <w:sz w:val="44"/>
          <w:szCs w:val="44"/>
        </w:rPr>
      </w:pPr>
      <w:r w:rsidRPr="00995798">
        <w:rPr>
          <w:bCs/>
          <w:sz w:val="44"/>
          <w:szCs w:val="44"/>
        </w:rPr>
        <w:t xml:space="preserve">Bc. </w:t>
      </w:r>
      <w:r w:rsidR="00F37A27">
        <w:rPr>
          <w:bCs/>
          <w:sz w:val="44"/>
          <w:szCs w:val="44"/>
        </w:rPr>
        <w:t xml:space="preserve">Marek </w:t>
      </w:r>
      <w:proofErr w:type="spellStart"/>
      <w:r w:rsidR="00F37A27">
        <w:rPr>
          <w:bCs/>
          <w:sz w:val="44"/>
          <w:szCs w:val="44"/>
        </w:rPr>
        <w:t>Lapiš</w:t>
      </w:r>
      <w:proofErr w:type="spellEnd"/>
    </w:p>
    <w:p w14:paraId="1A7B3674" w14:textId="32B7D7D2" w:rsidR="00995798" w:rsidRPr="00995798" w:rsidRDefault="00995798" w:rsidP="00995798">
      <w:pPr>
        <w:rPr>
          <w:bCs/>
          <w:sz w:val="32"/>
          <w:szCs w:val="32"/>
        </w:rPr>
      </w:pPr>
      <w:r w:rsidRPr="00995798">
        <w:rPr>
          <w:bCs/>
          <w:sz w:val="32"/>
          <w:szCs w:val="32"/>
        </w:rPr>
        <w:t xml:space="preserve">Cvičící: Ing. Štěpán </w:t>
      </w:r>
      <w:proofErr w:type="spellStart"/>
      <w:r w:rsidRPr="00995798">
        <w:rPr>
          <w:bCs/>
          <w:sz w:val="32"/>
          <w:szCs w:val="32"/>
        </w:rPr>
        <w:t>Kirschner</w:t>
      </w:r>
      <w:proofErr w:type="spellEnd"/>
    </w:p>
    <w:p w14:paraId="620F1A77" w14:textId="77777777" w:rsidR="00995798" w:rsidRDefault="00995798" w:rsidP="00995798">
      <w:pPr>
        <w:rPr>
          <w:bCs/>
          <w:sz w:val="44"/>
          <w:szCs w:val="44"/>
        </w:rPr>
      </w:pPr>
    </w:p>
    <w:p w14:paraId="114472C9" w14:textId="77777777" w:rsidR="00995798" w:rsidRDefault="00995798" w:rsidP="00995798">
      <w:pPr>
        <w:rPr>
          <w:bCs/>
          <w:sz w:val="44"/>
          <w:szCs w:val="44"/>
        </w:rPr>
      </w:pPr>
    </w:p>
    <w:p w14:paraId="7C34499D" w14:textId="77777777" w:rsidR="00995798" w:rsidRDefault="00995798" w:rsidP="00995798">
      <w:pPr>
        <w:rPr>
          <w:bCs/>
          <w:sz w:val="44"/>
          <w:szCs w:val="44"/>
        </w:rPr>
      </w:pPr>
    </w:p>
    <w:p w14:paraId="76DEEE5B" w14:textId="77777777" w:rsidR="00995798" w:rsidRDefault="00995798" w:rsidP="00995798">
      <w:pPr>
        <w:rPr>
          <w:bCs/>
          <w:sz w:val="44"/>
          <w:szCs w:val="44"/>
        </w:rPr>
      </w:pPr>
    </w:p>
    <w:p w14:paraId="03B12787" w14:textId="4F7B841A" w:rsidR="00995798" w:rsidRDefault="00995798" w:rsidP="0099579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Semestrální projekt z předmětu KZPE</w:t>
      </w:r>
    </w:p>
    <w:p w14:paraId="012C66BD" w14:textId="6A96408B" w:rsidR="00995798" w:rsidRDefault="00995798" w:rsidP="0099579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Zadání č. </w:t>
      </w:r>
      <w:r w:rsidR="00F37A27">
        <w:rPr>
          <w:bCs/>
          <w:sz w:val="44"/>
          <w:szCs w:val="44"/>
        </w:rPr>
        <w:t>9</w:t>
      </w:r>
    </w:p>
    <w:p w14:paraId="365DA3F7" w14:textId="1E740661" w:rsidR="00A71B9E" w:rsidRDefault="00F37A2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V </w:t>
      </w:r>
      <w:r w:rsidR="00995798" w:rsidRPr="00995798">
        <w:rPr>
          <w:bCs/>
          <w:sz w:val="32"/>
          <w:szCs w:val="32"/>
        </w:rPr>
        <w:t>Ostrav</w:t>
      </w:r>
      <w:r>
        <w:rPr>
          <w:bCs/>
          <w:sz w:val="32"/>
          <w:szCs w:val="32"/>
        </w:rPr>
        <w:t>ě</w:t>
      </w:r>
      <w:r w:rsidR="00995798" w:rsidRPr="00995798">
        <w:rPr>
          <w:bCs/>
          <w:sz w:val="32"/>
          <w:szCs w:val="32"/>
        </w:rPr>
        <w:t>, 2024</w:t>
      </w:r>
    </w:p>
    <w:p w14:paraId="171814B8" w14:textId="7C43385A" w:rsidR="00A71B9E" w:rsidRDefault="00A71B9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03596A75" w14:textId="14C881EE" w:rsidR="00A71B9E" w:rsidRPr="00A71B9E" w:rsidRDefault="00A71B9E" w:rsidP="00A71B9E">
      <w:pPr>
        <w:rPr>
          <w:b/>
          <w:bCs/>
        </w:rPr>
      </w:pPr>
      <w:r w:rsidRPr="00A71B9E">
        <w:rPr>
          <w:b/>
          <w:bCs/>
        </w:rPr>
        <w:lastRenderedPageBreak/>
        <w:t>Zadání</w:t>
      </w:r>
      <w:r>
        <w:rPr>
          <w:b/>
          <w:bCs/>
        </w:rPr>
        <w:t>:</w:t>
      </w:r>
    </w:p>
    <w:p w14:paraId="4F4E7153" w14:textId="25AC0DE3" w:rsidR="00A71B9E" w:rsidRDefault="00F37A27" w:rsidP="00A71B9E">
      <w:r w:rsidRPr="00F37A27">
        <w:t xml:space="preserve">S využitím komparátoru navrhněte jednoduchý PWM regulátor otáček </w:t>
      </w:r>
      <w:proofErr w:type="gramStart"/>
      <w:r w:rsidRPr="00F37A27">
        <w:t>12V</w:t>
      </w:r>
      <w:proofErr w:type="gramEnd"/>
      <w:r w:rsidRPr="00F37A27">
        <w:t xml:space="preserve"> ventilátoru pro chlazení chladiče ve zdroji. Obvod bude snímat teplotu chladiče pomocí termistoru nebo diody. Návrh bude obsahovat vlastní stabilizátor pro integrované obvody, svorky pro připojení čidla, ventilátoru a napájecího napětí 12 V. Návrh musí být proveden s respektováním zásad pro návrh elektronických zařízení (blokovací kondenzátory na napájecích vstupech použitých IO, kompenzace nesymetrie OZ, správně navržené cesty plošných spojů, správně rozmístěné cesty pro napájení a zemnění apod.)</w:t>
      </w:r>
    </w:p>
    <w:p w14:paraId="7C7BD985" w14:textId="77777777" w:rsidR="00F37A27" w:rsidRDefault="00F37A27" w:rsidP="00A71B9E"/>
    <w:p w14:paraId="0BDD23A7" w14:textId="77777777" w:rsidR="00A71B9E" w:rsidRPr="00A71B9E" w:rsidRDefault="00A71B9E" w:rsidP="00A71B9E">
      <w:pPr>
        <w:rPr>
          <w:b/>
          <w:bCs/>
        </w:rPr>
      </w:pPr>
      <w:r w:rsidRPr="00A71B9E">
        <w:rPr>
          <w:b/>
          <w:bCs/>
        </w:rPr>
        <w:t xml:space="preserve"> Projekt musí obsahovat:</w:t>
      </w:r>
    </w:p>
    <w:p w14:paraId="4036BCFF" w14:textId="0F5E6408" w:rsidR="00A71B9E" w:rsidRDefault="00A71B9E" w:rsidP="00A71B9E">
      <w:r w:rsidRPr="00A71B9E">
        <w:t xml:space="preserve"> </w:t>
      </w:r>
      <w:r>
        <w:tab/>
      </w:r>
      <w:r w:rsidRPr="00A71B9E">
        <w:t>- navržené obvodové schéma zařízení</w:t>
      </w:r>
    </w:p>
    <w:p w14:paraId="26EE9BB9" w14:textId="33304972" w:rsidR="00A71B9E" w:rsidRDefault="00A71B9E" w:rsidP="00A71B9E">
      <w:r w:rsidRPr="00A71B9E">
        <w:t xml:space="preserve"> </w:t>
      </w:r>
      <w:r>
        <w:tab/>
      </w:r>
      <w:r w:rsidRPr="00A71B9E">
        <w:t>- dimenzování jednotlivých prvků ve schématu včetně ztrát a návrhu chlazení</w:t>
      </w:r>
    </w:p>
    <w:p w14:paraId="57D8B7EB" w14:textId="5E7E5947" w:rsidR="00A71B9E" w:rsidRDefault="00A71B9E" w:rsidP="00A71B9E">
      <w:r w:rsidRPr="00A71B9E">
        <w:t xml:space="preserve"> </w:t>
      </w:r>
      <w:r>
        <w:tab/>
      </w:r>
      <w:r w:rsidRPr="00A71B9E">
        <w:t>- volbu součástek, popřípadě dalších konstrukčních prvků</w:t>
      </w:r>
    </w:p>
    <w:p w14:paraId="1FA441AC" w14:textId="3033E1D8" w:rsidR="00A71B9E" w:rsidRDefault="00A71B9E" w:rsidP="00A71B9E">
      <w:r w:rsidRPr="00A71B9E">
        <w:t xml:space="preserve"> </w:t>
      </w:r>
      <w:r>
        <w:tab/>
      </w:r>
      <w:r w:rsidRPr="00A71B9E">
        <w:t>- desku plošných spojů ze strany součástek s popisem součástek a rozměrů desky</w:t>
      </w:r>
    </w:p>
    <w:p w14:paraId="48F8EE55" w14:textId="77777777" w:rsidR="00A71B9E" w:rsidRDefault="00A71B9E" w:rsidP="00A71B9E">
      <w:pPr>
        <w:ind w:firstLine="708"/>
      </w:pPr>
      <w:r w:rsidRPr="00A71B9E">
        <w:t xml:space="preserve"> - desku plošných spojů ze strany spojů </w:t>
      </w:r>
    </w:p>
    <w:p w14:paraId="33BA7FE0" w14:textId="77777777" w:rsidR="00A71B9E" w:rsidRDefault="00A71B9E" w:rsidP="00A71B9E">
      <w:pPr>
        <w:ind w:firstLine="708"/>
      </w:pPr>
    </w:p>
    <w:p w14:paraId="551F0ED5" w14:textId="7B781635" w:rsidR="00995798" w:rsidRDefault="00A71B9E" w:rsidP="00A71B9E">
      <w:r w:rsidRPr="00A71B9E">
        <w:t xml:space="preserve">Obvodové prvky dimenzujte výpočtem nebo simulací. Výběr jednotlivých prvků (třída přesnosti, technologie součástek atd.) je ponechán na řešiteli. Výsledkem musí být správně navržené funkční schéma a správně navržená deska plošných spojů. Pro simulaci a návrh desky plošných spojů se doporučuje využít programy </w:t>
      </w:r>
      <w:proofErr w:type="spellStart"/>
      <w:r w:rsidRPr="00A71B9E">
        <w:t>OrCAD</w:t>
      </w:r>
      <w:proofErr w:type="spellEnd"/>
      <w:r w:rsidRPr="00A71B9E">
        <w:t xml:space="preserve"> a </w:t>
      </w:r>
      <w:proofErr w:type="spellStart"/>
      <w:r w:rsidRPr="00A71B9E">
        <w:t>Eagle</w:t>
      </w:r>
      <w:proofErr w:type="spellEnd"/>
      <w:r w:rsidRPr="00A71B9E">
        <w:t>/</w:t>
      </w:r>
      <w:proofErr w:type="spellStart"/>
      <w:r w:rsidRPr="00A71B9E">
        <w:t>KiCAD</w:t>
      </w:r>
      <w:proofErr w:type="spellEnd"/>
      <w:r w:rsidRPr="00A71B9E">
        <w:t>.</w:t>
      </w:r>
    </w:p>
    <w:p w14:paraId="4D39B354" w14:textId="39A18CA3" w:rsidR="00E16A41" w:rsidRDefault="00A71B9E" w:rsidP="00E16A41">
      <w:r>
        <w:br w:type="page"/>
      </w:r>
    </w:p>
    <w:p w14:paraId="04884281" w14:textId="61DBEDAB" w:rsidR="00A71B9E" w:rsidRPr="00E16A41" w:rsidRDefault="00AF50D0" w:rsidP="00E16A41">
      <w:pPr>
        <w:rPr>
          <w:b/>
          <w:bCs/>
          <w:sz w:val="36"/>
          <w:szCs w:val="36"/>
        </w:rPr>
      </w:pPr>
      <w:r w:rsidRPr="00E16A41">
        <w:rPr>
          <w:b/>
          <w:bCs/>
          <w:sz w:val="36"/>
          <w:szCs w:val="36"/>
        </w:rPr>
        <w:lastRenderedPageBreak/>
        <w:t>Úvod</w:t>
      </w:r>
    </w:p>
    <w:p w14:paraId="004EE79B" w14:textId="375429E1" w:rsidR="00AF50D0" w:rsidRDefault="00AF50D0" w:rsidP="00AF50D0"/>
    <w:p w14:paraId="0287819C" w14:textId="02BA3EED" w:rsidR="00AF50D0" w:rsidRDefault="00E1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73FD8B3C" wp14:editId="1CD239CF">
            <wp:simplePos x="0" y="0"/>
            <wp:positionH relativeFrom="margin">
              <wp:align>center</wp:align>
            </wp:positionH>
            <wp:positionV relativeFrom="paragraph">
              <wp:posOffset>4265674</wp:posOffset>
            </wp:positionV>
            <wp:extent cx="3277589" cy="3277589"/>
            <wp:effectExtent l="0" t="0" r="0" b="0"/>
            <wp:wrapNone/>
            <wp:docPr id="918718236" name="Obrázek 1" descr="DC Fan 12V (120x120x38mm)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 Fan 12V (120x120x38mm)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89" cy="32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Cílem tohoto projektu bude navrhnout regulátor otáček </w:t>
      </w:r>
      <w:proofErr w:type="gramStart"/>
      <w:r>
        <w:t>12V</w:t>
      </w:r>
      <w:proofErr w:type="gramEnd"/>
      <w:r>
        <w:t xml:space="preserve"> stejnosměrného ventilátoru pro aktivní chlazení chladiče. Ventilátor bude řízen na základě teploty chladiče, </w:t>
      </w:r>
      <w:r w:rsidR="00761948">
        <w:t xml:space="preserve">tudíž </w:t>
      </w:r>
      <w:r>
        <w:t xml:space="preserve">regulátor musí snímat teplotu chladiče na základě termistoru nebo diody. </w:t>
      </w:r>
      <w:r w:rsidR="00761948">
        <w:t xml:space="preserve">Regulátor </w:t>
      </w:r>
      <w:r w:rsidR="008E4F2B">
        <w:t xml:space="preserve">bude spínat ventilátor přes koncový stupeň za pomocí pulzní šířkové modulace. </w:t>
      </w:r>
      <w:r w:rsidR="00AF50D0">
        <w:br w:type="page"/>
      </w:r>
    </w:p>
    <w:p w14:paraId="14D8D23C" w14:textId="6857BB9A" w:rsidR="00AF50D0" w:rsidRDefault="008E4F2B" w:rsidP="00AF50D0">
      <w:pPr>
        <w:pStyle w:val="Nadpis1"/>
      </w:pPr>
      <w:r>
        <w:lastRenderedPageBreak/>
        <w:t>Teorie</w:t>
      </w:r>
    </w:p>
    <w:p w14:paraId="6996441C" w14:textId="77777777" w:rsidR="008E4F2B" w:rsidRPr="008E4F2B" w:rsidRDefault="008E4F2B" w:rsidP="008E4F2B"/>
    <w:p w14:paraId="5EB3310E" w14:textId="0FCD8F61" w:rsidR="008E4F2B" w:rsidRDefault="008E4F2B" w:rsidP="008E4F2B">
      <w:r w:rsidRPr="008E4F2B">
        <w:rPr>
          <w:b/>
          <w:bCs/>
        </w:rPr>
        <w:t xml:space="preserve">PWM (Pulse </w:t>
      </w:r>
      <w:proofErr w:type="spellStart"/>
      <w:r w:rsidRPr="008E4F2B">
        <w:rPr>
          <w:b/>
          <w:bCs/>
        </w:rPr>
        <w:t>Width</w:t>
      </w:r>
      <w:proofErr w:type="spellEnd"/>
      <w:r w:rsidRPr="008E4F2B">
        <w:rPr>
          <w:b/>
          <w:bCs/>
        </w:rPr>
        <w:t xml:space="preserve"> </w:t>
      </w:r>
      <w:proofErr w:type="spellStart"/>
      <w:r w:rsidRPr="008E4F2B">
        <w:rPr>
          <w:b/>
          <w:bCs/>
        </w:rPr>
        <w:t>Modulation</w:t>
      </w:r>
      <w:proofErr w:type="spellEnd"/>
      <w:r w:rsidRPr="008E4F2B">
        <w:rPr>
          <w:b/>
          <w:bCs/>
        </w:rPr>
        <w:t>)</w:t>
      </w:r>
      <w:r w:rsidRPr="008E4F2B">
        <w:t xml:space="preserve"> je metoda řízení, která využívá modulaci šířky impulsů k regulaci výkonu dodávaného do zátěže. PWM je široce využíváno v oblastech, jako jsou regulace rychlosti motorů, jas LED osvětlení, řízení vytápění a dalších aplikacích, kde je potřeba plynulá změna výkonu.</w:t>
      </w:r>
    </w:p>
    <w:p w14:paraId="499415E2" w14:textId="3364A6BA" w:rsidR="008D4965" w:rsidRPr="008D4965" w:rsidRDefault="008D4965" w:rsidP="008D4965">
      <w:pPr>
        <w:tabs>
          <w:tab w:val="left" w:pos="2431"/>
        </w:tabs>
        <w:rPr>
          <w:lang w:val="en-GB"/>
        </w:rPr>
      </w:pPr>
      <w:r w:rsidRPr="008D4965">
        <w:rPr>
          <w:lang w:val="en-GB"/>
        </w:rPr>
        <w:t xml:space="preserve">PWM </w:t>
      </w:r>
      <w:proofErr w:type="spellStart"/>
      <w:r w:rsidRPr="008D4965">
        <w:rPr>
          <w:lang w:val="en-GB"/>
        </w:rPr>
        <w:t>signál</w:t>
      </w:r>
      <w:proofErr w:type="spellEnd"/>
      <w:r w:rsidRPr="008D4965">
        <w:rPr>
          <w:lang w:val="en-GB"/>
        </w:rPr>
        <w:t xml:space="preserve"> je </w:t>
      </w:r>
      <w:proofErr w:type="spellStart"/>
      <w:r w:rsidRPr="008D4965">
        <w:rPr>
          <w:lang w:val="en-GB"/>
        </w:rPr>
        <w:t>tvořen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periodickými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obdélníkovými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impulsy</w:t>
      </w:r>
      <w:proofErr w:type="spellEnd"/>
      <w:r w:rsidRPr="008D4965">
        <w:rPr>
          <w:lang w:val="en-GB"/>
        </w:rPr>
        <w:t xml:space="preserve"> s:</w:t>
      </w:r>
    </w:p>
    <w:p w14:paraId="51185591" w14:textId="6FB1AA00" w:rsidR="008D4965" w:rsidRPr="008D4965" w:rsidRDefault="00A12729" w:rsidP="008D4965">
      <w:pPr>
        <w:numPr>
          <w:ilvl w:val="0"/>
          <w:numId w:val="1"/>
        </w:numPr>
        <w:tabs>
          <w:tab w:val="left" w:pos="2431"/>
        </w:tabs>
        <w:rPr>
          <w:lang w:val="en-GB"/>
        </w:rPr>
      </w:pPr>
      <w:r w:rsidRPr="008D4965">
        <w:rPr>
          <w:b/>
          <w:bCs/>
          <w:lang w:val="en-GB"/>
        </w:rPr>
        <w:t>Konstantin</w:t>
      </w:r>
      <w:r w:rsidR="008D4965" w:rsidRPr="008D4965">
        <w:rPr>
          <w:b/>
          <w:bCs/>
          <w:lang w:val="en-GB"/>
        </w:rPr>
        <w:t xml:space="preserve"> </w:t>
      </w:r>
      <w:proofErr w:type="spellStart"/>
      <w:r w:rsidR="008D4965" w:rsidRPr="008D4965">
        <w:rPr>
          <w:b/>
          <w:bCs/>
          <w:lang w:val="en-GB"/>
        </w:rPr>
        <w:t>frekvencí</w:t>
      </w:r>
      <w:proofErr w:type="spellEnd"/>
      <w:r w:rsidR="008D4965" w:rsidRPr="008D4965">
        <w:rPr>
          <w:lang w:val="en-GB"/>
        </w:rPr>
        <w:t xml:space="preserve"> – </w:t>
      </w:r>
      <w:proofErr w:type="spellStart"/>
      <w:r w:rsidR="008D4965" w:rsidRPr="008D4965">
        <w:rPr>
          <w:lang w:val="en-GB"/>
        </w:rPr>
        <w:t>určuje</w:t>
      </w:r>
      <w:proofErr w:type="spellEnd"/>
      <w:r w:rsidR="008D4965" w:rsidRPr="008D4965">
        <w:rPr>
          <w:lang w:val="en-GB"/>
        </w:rPr>
        <w:t xml:space="preserve">, jak </w:t>
      </w:r>
      <w:proofErr w:type="spellStart"/>
      <w:r w:rsidR="008D4965" w:rsidRPr="008D4965">
        <w:rPr>
          <w:lang w:val="en-GB"/>
        </w:rPr>
        <w:t>rychle</w:t>
      </w:r>
      <w:proofErr w:type="spellEnd"/>
      <w:r w:rsidR="008D4965" w:rsidRPr="008D4965">
        <w:rPr>
          <w:lang w:val="en-GB"/>
        </w:rPr>
        <w:t xml:space="preserve"> se </w:t>
      </w:r>
      <w:proofErr w:type="spellStart"/>
      <w:r w:rsidR="008D4965" w:rsidRPr="008D4965">
        <w:rPr>
          <w:lang w:val="en-GB"/>
        </w:rPr>
        <w:t>impulsy</w:t>
      </w:r>
      <w:proofErr w:type="spellEnd"/>
      <w:r w:rsidR="008D4965" w:rsidRPr="008D4965">
        <w:rPr>
          <w:lang w:val="en-GB"/>
        </w:rPr>
        <w:t xml:space="preserve"> </w:t>
      </w:r>
      <w:proofErr w:type="spellStart"/>
      <w:r w:rsidR="008D4965" w:rsidRPr="008D4965">
        <w:rPr>
          <w:lang w:val="en-GB"/>
        </w:rPr>
        <w:t>opakují</w:t>
      </w:r>
      <w:proofErr w:type="spellEnd"/>
      <w:r w:rsidR="008D4965" w:rsidRPr="008D4965">
        <w:rPr>
          <w:lang w:val="en-GB"/>
        </w:rPr>
        <w:t xml:space="preserve"> (</w:t>
      </w:r>
      <w:proofErr w:type="spellStart"/>
      <w:r w:rsidR="008D4965" w:rsidRPr="008D4965">
        <w:rPr>
          <w:lang w:val="en-GB"/>
        </w:rPr>
        <w:t>např</w:t>
      </w:r>
      <w:proofErr w:type="spellEnd"/>
      <w:r w:rsidR="008D4965" w:rsidRPr="008D4965">
        <w:rPr>
          <w:lang w:val="en-GB"/>
        </w:rPr>
        <w:t>. 1 kHz).</w:t>
      </w:r>
    </w:p>
    <w:p w14:paraId="67630A2D" w14:textId="21371F98" w:rsidR="008E4F2B" w:rsidRPr="008D4965" w:rsidRDefault="008D4965" w:rsidP="008E4F2B">
      <w:pPr>
        <w:numPr>
          <w:ilvl w:val="0"/>
          <w:numId w:val="1"/>
        </w:numPr>
        <w:tabs>
          <w:tab w:val="left" w:pos="2431"/>
        </w:tabs>
        <w:rPr>
          <w:lang w:val="en-GB"/>
        </w:rPr>
      </w:pPr>
      <w:proofErr w:type="spellStart"/>
      <w:r w:rsidRPr="008D4965">
        <w:rPr>
          <w:b/>
          <w:bCs/>
          <w:lang w:val="en-GB"/>
        </w:rPr>
        <w:t>Proměnnou</w:t>
      </w:r>
      <w:proofErr w:type="spellEnd"/>
      <w:r w:rsidRPr="008D4965">
        <w:rPr>
          <w:b/>
          <w:bCs/>
          <w:lang w:val="en-GB"/>
        </w:rPr>
        <w:t xml:space="preserve"> </w:t>
      </w:r>
      <w:proofErr w:type="spellStart"/>
      <w:r w:rsidRPr="008D4965">
        <w:rPr>
          <w:b/>
          <w:bCs/>
          <w:lang w:val="en-GB"/>
        </w:rPr>
        <w:t>střídu</w:t>
      </w:r>
      <w:proofErr w:type="spellEnd"/>
      <w:r w:rsidRPr="008D4965">
        <w:rPr>
          <w:b/>
          <w:bCs/>
          <w:lang w:val="en-GB"/>
        </w:rPr>
        <w:t xml:space="preserve"> (duty cycle)</w:t>
      </w:r>
      <w:r w:rsidRPr="008D4965">
        <w:rPr>
          <w:lang w:val="en-GB"/>
        </w:rPr>
        <w:t xml:space="preserve"> – </w:t>
      </w:r>
      <w:proofErr w:type="spellStart"/>
      <w:r w:rsidRPr="008D4965">
        <w:rPr>
          <w:lang w:val="en-GB"/>
        </w:rPr>
        <w:t>podíl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aktivního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času</w:t>
      </w:r>
      <w:proofErr w:type="spellEnd"/>
      <w:r w:rsidRPr="008D4965">
        <w:rPr>
          <w:lang w:val="en-GB"/>
        </w:rPr>
        <w:t xml:space="preserve"> (</w:t>
      </w:r>
      <w:proofErr w:type="spellStart"/>
      <w:r w:rsidRPr="008D4965">
        <w:rPr>
          <w:lang w:val="en-GB"/>
        </w:rPr>
        <w:t>impulsu</w:t>
      </w:r>
      <w:proofErr w:type="spellEnd"/>
      <w:r w:rsidRPr="008D4965">
        <w:rPr>
          <w:lang w:val="en-GB"/>
        </w:rPr>
        <w:t xml:space="preserve"> "ON") </w:t>
      </w:r>
      <w:proofErr w:type="spellStart"/>
      <w:r w:rsidRPr="008D4965">
        <w:rPr>
          <w:lang w:val="en-GB"/>
        </w:rPr>
        <w:t>na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celkové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periodě</w:t>
      </w:r>
      <w:proofErr w:type="spellEnd"/>
      <w:r w:rsidRPr="008D4965">
        <w:rPr>
          <w:lang w:val="en-GB"/>
        </w:rPr>
        <w:t>.</w:t>
      </w:r>
    </w:p>
    <w:p w14:paraId="1F4262EF" w14:textId="77777777" w:rsidR="008E4F2B" w:rsidRPr="008E4F2B" w:rsidRDefault="008E4F2B" w:rsidP="008E4F2B"/>
    <w:p w14:paraId="325EE824" w14:textId="516EB8BE" w:rsidR="000D53B6" w:rsidRDefault="008D4965" w:rsidP="008D4965">
      <w:pPr>
        <w:keepNext/>
        <w:jc w:val="center"/>
        <w:rPr>
          <w:rFonts w:eastAsiaTheme="minorEastAsia"/>
        </w:rPr>
      </w:pPr>
      <w:proofErr w:type="spellStart"/>
      <w:r w:rsidRPr="008D4965">
        <w:rPr>
          <w:lang w:val="en-GB"/>
        </w:rPr>
        <w:t>Střída</w:t>
      </w:r>
      <w:proofErr w:type="spellEnd"/>
      <w:r>
        <w:rPr>
          <w:b/>
          <w:bCs/>
          <w:lang w:val="en-GB"/>
        </w:rPr>
        <w:t xml:space="preserve"> (%) </w:t>
      </w:r>
      <m:oMath>
        <m:r>
          <w:rPr>
            <w:rFonts w:ascii="Cambria Math" w:eastAsiaTheme="minorEastAsia" w:hAnsi="Cambria Math"/>
          </w:rPr>
          <m:t xml:space="preserve">= </m:t>
        </m:r>
        <w:bookmarkStart w:id="0" w:name="_Ref18334921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Délka impulzu ON</m:t>
            </m:r>
          </m:num>
          <m:den>
            <m:r>
              <w:rPr>
                <w:rFonts w:ascii="Cambria Math" w:hAnsi="Cambria Math"/>
              </w:rPr>
              <m:t>Délka periody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100</m:t>
        </m:r>
      </m:oMath>
      <w:r>
        <w:rPr>
          <w:rFonts w:eastAsiaTheme="minorEastAsia"/>
        </w:rPr>
        <w:t xml:space="preserve"> </w:t>
      </w:r>
      <w:bookmarkEnd w:id="0"/>
    </w:p>
    <w:p w14:paraId="257EA2BD" w14:textId="77777777" w:rsidR="008D4965" w:rsidRDefault="008D4965" w:rsidP="008D4965">
      <w:pPr>
        <w:keepNext/>
        <w:jc w:val="center"/>
        <w:rPr>
          <w:rFonts w:eastAsiaTheme="minorEastAsia"/>
        </w:rPr>
      </w:pPr>
    </w:p>
    <w:p w14:paraId="5F45A975" w14:textId="77777777" w:rsidR="008D4965" w:rsidRDefault="008D4965" w:rsidP="008D4965">
      <w:pPr>
        <w:keepNext/>
        <w:jc w:val="center"/>
      </w:pPr>
    </w:p>
    <w:p w14:paraId="087B9A58" w14:textId="77777777" w:rsidR="008D4965" w:rsidRDefault="008D4965" w:rsidP="008D4965">
      <w:pPr>
        <w:keepNext/>
        <w:jc w:val="center"/>
      </w:pPr>
    </w:p>
    <w:p w14:paraId="1AC74A28" w14:textId="39F43FEA" w:rsidR="008D4965" w:rsidRDefault="008D4965" w:rsidP="00AF50D0">
      <w:r w:rsidRPr="008D4965">
        <w:rPr>
          <w:b/>
          <w:bCs/>
        </w:rPr>
        <w:t>NTC termistor</w:t>
      </w:r>
      <w:r w:rsidRPr="008D4965">
        <w:t xml:space="preserve"> (Negative </w:t>
      </w:r>
      <w:proofErr w:type="spellStart"/>
      <w:r w:rsidRPr="008D4965">
        <w:t>Temperature</w:t>
      </w:r>
      <w:proofErr w:type="spellEnd"/>
      <w:r w:rsidRPr="008D4965">
        <w:t xml:space="preserve"> </w:t>
      </w:r>
      <w:proofErr w:type="spellStart"/>
      <w:r w:rsidRPr="008D4965">
        <w:t>Coefficient</w:t>
      </w:r>
      <w:proofErr w:type="spellEnd"/>
      <w:r w:rsidRPr="008D4965">
        <w:t>) je polovodičová součástka, jejíž odpor klesá se zvyšující se teplotou. Jedná se o nelineární rezistor používaný především pro měření teploty, ochranu obvodů a regulaci teploty.</w:t>
      </w:r>
    </w:p>
    <w:p w14:paraId="6FC2240A" w14:textId="3222E038" w:rsidR="008D4965" w:rsidRPr="008D4965" w:rsidRDefault="008D4965" w:rsidP="008D4965">
      <w:pPr>
        <w:rPr>
          <w:lang w:val="en-GB"/>
        </w:rPr>
      </w:pPr>
      <w:proofErr w:type="spellStart"/>
      <w:r>
        <w:rPr>
          <w:b/>
          <w:bCs/>
          <w:lang w:val="en-GB"/>
        </w:rPr>
        <w:t>Nominální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Odpor</w:t>
      </w:r>
      <w:proofErr w:type="spellEnd"/>
      <w:r w:rsidRPr="008D4965">
        <w:rPr>
          <w:b/>
          <w:bCs/>
          <w:lang w:val="en-GB"/>
        </w:rPr>
        <w:t xml:space="preserve"> (R₀)</w:t>
      </w:r>
      <w:r w:rsidRPr="008D4965">
        <w:rPr>
          <w:lang w:val="en-GB"/>
        </w:rPr>
        <w:t xml:space="preserve">: </w:t>
      </w:r>
      <w:proofErr w:type="spellStart"/>
      <w:r w:rsidRPr="008D4965">
        <w:rPr>
          <w:lang w:val="en-GB"/>
        </w:rPr>
        <w:t>Odpor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při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referenční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teplotě</w:t>
      </w:r>
      <w:proofErr w:type="spellEnd"/>
      <w:r w:rsidRPr="008D4965">
        <w:rPr>
          <w:lang w:val="en-GB"/>
        </w:rPr>
        <w:t xml:space="preserve"> (</w:t>
      </w:r>
      <w:proofErr w:type="spellStart"/>
      <w:r w:rsidRPr="008D4965">
        <w:rPr>
          <w:lang w:val="en-GB"/>
        </w:rPr>
        <w:t>obvykle</w:t>
      </w:r>
      <w:proofErr w:type="spellEnd"/>
      <w:r w:rsidRPr="008D4965">
        <w:rPr>
          <w:lang w:val="en-GB"/>
        </w:rPr>
        <w:t xml:space="preserve"> 25 °C).</w:t>
      </w:r>
    </w:p>
    <w:p w14:paraId="58BFE4E5" w14:textId="4A287669" w:rsidR="008D4965" w:rsidRDefault="008D4965" w:rsidP="008D4965">
      <w:proofErr w:type="spellStart"/>
      <w:r w:rsidRPr="008D4965">
        <w:rPr>
          <w:b/>
          <w:bCs/>
          <w:lang w:val="en-GB"/>
        </w:rPr>
        <w:t>Teplotní</w:t>
      </w:r>
      <w:proofErr w:type="spellEnd"/>
      <w:r w:rsidRPr="008D4965">
        <w:rPr>
          <w:b/>
          <w:bCs/>
          <w:lang w:val="en-GB"/>
        </w:rPr>
        <w:t xml:space="preserve"> </w:t>
      </w:r>
      <w:proofErr w:type="spellStart"/>
      <w:r w:rsidRPr="008D4965">
        <w:rPr>
          <w:b/>
          <w:bCs/>
          <w:lang w:val="en-GB"/>
        </w:rPr>
        <w:t>závislost</w:t>
      </w:r>
      <w:proofErr w:type="spellEnd"/>
      <w:r w:rsidRPr="008D4965">
        <w:rPr>
          <w:lang w:val="en-GB"/>
        </w:rPr>
        <w:t xml:space="preserve">: </w:t>
      </w:r>
      <w:proofErr w:type="spellStart"/>
      <w:r w:rsidRPr="008D4965">
        <w:rPr>
          <w:lang w:val="en-GB"/>
        </w:rPr>
        <w:t>Odpor</w:t>
      </w:r>
      <w:proofErr w:type="spellEnd"/>
      <w:r w:rsidRPr="008D4965">
        <w:rPr>
          <w:lang w:val="en-GB"/>
        </w:rPr>
        <w:t xml:space="preserve"> R(T) je </w:t>
      </w:r>
      <w:proofErr w:type="spellStart"/>
      <w:r w:rsidRPr="008D4965">
        <w:rPr>
          <w:lang w:val="en-GB"/>
        </w:rPr>
        <w:t>popsán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nelineárním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vztahem</w:t>
      </w:r>
      <w:proofErr w:type="spellEnd"/>
      <w:r>
        <w:rPr>
          <w:lang w:val="en-GB"/>
        </w:rPr>
        <w:t>.</w:t>
      </w:r>
    </w:p>
    <w:p w14:paraId="1A593B25" w14:textId="0B56A045" w:rsidR="005960BA" w:rsidRDefault="000D53B6" w:rsidP="000D53B6">
      <w:pPr>
        <w:pStyle w:val="Titulek"/>
        <w:jc w:val="right"/>
      </w:pPr>
      <w:bookmarkStart w:id="1" w:name="_Ref183349276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2</w:t>
      </w:r>
      <w:r w:rsidR="001A6C94">
        <w:rPr>
          <w:noProof/>
        </w:rPr>
        <w:fldChar w:fldCharType="end"/>
      </w:r>
      <w:r>
        <w:t xml:space="preserve"> )</w:t>
      </w:r>
      <w:bookmarkEnd w:id="1"/>
    </w:p>
    <w:p w14:paraId="427F5701" w14:textId="49DA3199" w:rsidR="00CA4F5F" w:rsidRDefault="00CA4F5F" w:rsidP="00AF50D0">
      <w:pPr>
        <w:rPr>
          <w:i/>
          <w:iCs/>
          <w:color w:val="0E2841" w:themeColor="text2"/>
          <w:sz w:val="18"/>
          <w:szCs w:val="18"/>
        </w:rPr>
      </w:pPr>
    </w:p>
    <w:p w14:paraId="60FFE029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7773FCA7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82832FE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677E9680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584526D2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4365A706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8657EFA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766023FC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D606F3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6E13425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F7CF03E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2EE6669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D68ADCA" w14:textId="2D0C65FF" w:rsidR="00A12729" w:rsidRDefault="00A12729" w:rsidP="00A12729">
      <w:pPr>
        <w:pStyle w:val="Nadpis1"/>
      </w:pPr>
      <w:r>
        <w:lastRenderedPageBreak/>
        <w:t>Návrh regulátoru</w:t>
      </w:r>
    </w:p>
    <w:p w14:paraId="1BEB5583" w14:textId="77777777" w:rsidR="00A12729" w:rsidRDefault="00A12729" w:rsidP="00AF50D0"/>
    <w:p w14:paraId="7E79F1C4" w14:textId="2D1396DD" w:rsidR="00CA4F5F" w:rsidRDefault="000E126E" w:rsidP="00AF50D0">
      <w:r>
        <w:t>Pro funkčnost filtru je potřeba zvolit vhodný operační zesilovač.</w:t>
      </w:r>
      <w:r w:rsidR="005C39B7">
        <w:t xml:space="preserve"> </w:t>
      </w:r>
      <w:r w:rsidR="00611679">
        <w:t>Důležitým parametrem je tzv. GBW (gain-bandwidth product)</w:t>
      </w:r>
      <w:r w:rsidR="006D1EC4">
        <w:t>, který definuje závislost mezi zesílením zesilovače a pásmem ve kterém pracuje.</w:t>
      </w:r>
      <w:r w:rsidR="00D0791F">
        <w:t xml:space="preserve"> </w:t>
      </w:r>
      <w:r w:rsidR="001A2AFA">
        <w:t>GBW lze definovat jako frekvenci, při které je zesílení A = 1 (0 dB).</w:t>
      </w:r>
      <w:r w:rsidR="00D21C5A">
        <w:t xml:space="preserve"> Vztah je definován následujícím vzorcem</w:t>
      </w:r>
      <w:r w:rsidR="00510D23">
        <w:t xml:space="preserve"> </w:t>
      </w:r>
      <w:r w:rsidR="00510D23">
        <w:fldChar w:fldCharType="begin"/>
      </w:r>
      <w:r w:rsidR="00510D23">
        <w:instrText xml:space="preserve"> REF _Ref183356938 \h </w:instrText>
      </w:r>
      <w:r w:rsidR="00510D23">
        <w:fldChar w:fldCharType="separate"/>
      </w:r>
      <w:r w:rsidR="008F499D">
        <w:t xml:space="preserve">( </w:t>
      </w:r>
      <w:r w:rsidR="008F499D">
        <w:rPr>
          <w:noProof/>
        </w:rPr>
        <w:t>3</w:t>
      </w:r>
      <w:r w:rsidR="008F499D">
        <w:t xml:space="preserve"> )</w:t>
      </w:r>
      <w:r w:rsidR="00510D23">
        <w:fldChar w:fldCharType="end"/>
      </w:r>
      <w:r w:rsidR="00D21C5A">
        <w:t>.</w:t>
      </w:r>
      <w:r w:rsidR="00DB05A3">
        <w:t xml:space="preserve"> </w:t>
      </w:r>
      <w:r w:rsidR="009E77A0">
        <w:t>Je žádané, aby GBW bylo vždy rovno nebo vyšší vypočtené hodnotě, jelikož tento p</w:t>
      </w:r>
      <w:r w:rsidR="00C23AE5">
        <w:t>arametr mimo jiné vyjadřuje schopnost zesilovače reagovat na rychlé změny signálu.</w:t>
      </w:r>
      <w:r w:rsidR="00EB2CF6">
        <w:t xml:space="preserve"> Pokud by byl použit OZ s nižším </w:t>
      </w:r>
      <w:r w:rsidR="00386A93">
        <w:t>GBW,</w:t>
      </w:r>
      <w:r w:rsidR="00EB2CF6">
        <w:t xml:space="preserve"> než je potřebné, </w:t>
      </w:r>
      <w:r w:rsidR="00841401">
        <w:t>dojde k zeslabení signálu což je nežádoucí.</w:t>
      </w:r>
    </w:p>
    <w:p w14:paraId="6F3CADBC" w14:textId="6FCA3D2B" w:rsidR="008E6DF5" w:rsidRPr="00510D23" w:rsidRDefault="008E6DF5" w:rsidP="00891F68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GBW=A∙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BW</m:t>
              </m:r>
            </m:sub>
          </m:sSub>
        </m:oMath>
      </m:oMathPara>
    </w:p>
    <w:p w14:paraId="59BF17CB" w14:textId="15324D35" w:rsidR="00510D23" w:rsidRDefault="00510D23" w:rsidP="00891F68">
      <w:pPr>
        <w:keepNext/>
        <w:rPr>
          <w:rFonts w:eastAsiaTheme="minorEastAsia"/>
        </w:rPr>
      </w:pPr>
      <w:r>
        <w:rPr>
          <w:rFonts w:eastAsiaTheme="minorEastAsia"/>
        </w:rPr>
        <w:t xml:space="preserve">kde: </w:t>
      </w:r>
      <w:r>
        <w:rPr>
          <w:rFonts w:eastAsiaTheme="minorEastAsia"/>
        </w:rPr>
        <w:tab/>
      </w:r>
      <w:r>
        <w:rPr>
          <w:rFonts w:eastAsiaTheme="minorEastAsia"/>
        </w:rPr>
        <w:tab/>
        <w:t>A</w:t>
      </w:r>
      <w:r w:rsidR="00E87B02">
        <w:rPr>
          <w:rFonts w:eastAsiaTheme="minorEastAsia"/>
        </w:rPr>
        <w:t xml:space="preserve"> </w:t>
      </w:r>
      <w:r w:rsidR="00E87B02">
        <w:rPr>
          <w:rFonts w:eastAsiaTheme="minorEastAsia"/>
        </w:rPr>
        <w:tab/>
        <w:t>– zesílení</w:t>
      </w:r>
    </w:p>
    <w:p w14:paraId="5FDB2739" w14:textId="56B8E0F9" w:rsidR="00E87B02" w:rsidRPr="00510D23" w:rsidRDefault="00E87B02" w:rsidP="00891F68">
      <w:pPr>
        <w:keepNext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– </w:t>
      </w:r>
      <w:r w:rsidR="006C2199">
        <w:rPr>
          <w:rFonts w:eastAsiaTheme="minorEastAsia"/>
        </w:rPr>
        <w:t>šířka pásma při daném zesílení</w:t>
      </w:r>
    </w:p>
    <w:p w14:paraId="681AD9F5" w14:textId="11348A9D" w:rsidR="00CA4F5F" w:rsidRDefault="00891F68" w:rsidP="00891F68">
      <w:pPr>
        <w:pStyle w:val="Titulek"/>
        <w:jc w:val="right"/>
      </w:pPr>
      <w:bookmarkStart w:id="2" w:name="_Ref183356938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3</w:t>
      </w:r>
      <w:r w:rsidR="001A6C94">
        <w:rPr>
          <w:noProof/>
        </w:rPr>
        <w:fldChar w:fldCharType="end"/>
      </w:r>
      <w:r>
        <w:t xml:space="preserve"> )</w:t>
      </w:r>
      <w:bookmarkEnd w:id="2"/>
    </w:p>
    <w:p w14:paraId="418994C1" w14:textId="77777777" w:rsidR="00D86FF7" w:rsidRDefault="00D86FF7" w:rsidP="00D86FF7"/>
    <w:p w14:paraId="20E21BEF" w14:textId="77777777" w:rsidR="00D86FF7" w:rsidRPr="00D86FF7" w:rsidRDefault="00D86FF7" w:rsidP="00D86FF7"/>
    <w:p w14:paraId="129FBF6F" w14:textId="38FDEF62" w:rsidR="00ED46AC" w:rsidRDefault="00D86FF7" w:rsidP="00D86FF7">
      <w:pPr>
        <w:pStyle w:val="Nadpis2"/>
      </w:pPr>
      <w:r>
        <w:t>Výpočet parametrů jednotlivých součástek</w:t>
      </w:r>
    </w:p>
    <w:p w14:paraId="622BC7C3" w14:textId="77777777" w:rsidR="00ED46AC" w:rsidRDefault="00ED46AC" w:rsidP="00ED46AC"/>
    <w:p w14:paraId="2A7D2730" w14:textId="7EDC060E" w:rsidR="00FE4684" w:rsidRDefault="003258FA" w:rsidP="00ED46AC">
      <w:r>
        <w:t xml:space="preserve">V tomto řešení jsou použity 4 neinvertující operační zesilovače. </w:t>
      </w:r>
      <w:r w:rsidR="003D7896">
        <w:t>Celkové zesílení obvodu je tudíž rovno součtu zesílení jednotlivých operačních zesilovačů</w:t>
      </w:r>
      <w:r w:rsidR="00D321F7">
        <w:t xml:space="preserve"> </w:t>
      </w:r>
      <w:r w:rsidR="00D321F7">
        <w:fldChar w:fldCharType="begin"/>
      </w:r>
      <w:r w:rsidR="00D321F7">
        <w:instrText xml:space="preserve"> REF _Ref183368767 \h </w:instrText>
      </w:r>
      <w:r w:rsidR="00D321F7">
        <w:fldChar w:fldCharType="separate"/>
      </w:r>
      <w:r w:rsidR="008F499D">
        <w:t xml:space="preserve">( </w:t>
      </w:r>
      <w:r w:rsidR="008F499D">
        <w:rPr>
          <w:noProof/>
        </w:rPr>
        <w:t>4</w:t>
      </w:r>
      <w:r w:rsidR="008F499D">
        <w:t xml:space="preserve"> )</w:t>
      </w:r>
      <w:r w:rsidR="00D321F7">
        <w:fldChar w:fldCharType="end"/>
      </w:r>
      <w:r w:rsidR="003D7896">
        <w:t>.</w:t>
      </w:r>
      <w:r w:rsidR="004B0ADA">
        <w:t xml:space="preserve"> Pro </w:t>
      </w:r>
      <w:r w:rsidR="004339B8">
        <w:t>následující aplikaci bylo zvoleno zesílení A = 20</w:t>
      </w:r>
      <w:r w:rsidR="00E654F8">
        <w:t>.</w:t>
      </w:r>
    </w:p>
    <w:p w14:paraId="753A14FE" w14:textId="0497F1DF" w:rsidR="00FE4684" w:rsidRPr="003A273C" w:rsidRDefault="00FE4684" w:rsidP="00531D1E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6D118F1C" w14:textId="4ED9C606" w:rsidR="003A273C" w:rsidRDefault="00531D1E" w:rsidP="00531D1E">
      <w:pPr>
        <w:pStyle w:val="Titulek"/>
        <w:jc w:val="right"/>
        <w:rPr>
          <w:rFonts w:eastAsiaTheme="minorEastAsia"/>
        </w:rPr>
      </w:pPr>
      <w:bookmarkStart w:id="3" w:name="_Ref183368767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4</w:t>
      </w:r>
      <w:r w:rsidR="001A6C94">
        <w:rPr>
          <w:noProof/>
        </w:rPr>
        <w:fldChar w:fldCharType="end"/>
      </w:r>
      <w:r>
        <w:t xml:space="preserve"> )</w:t>
      </w:r>
      <w:bookmarkEnd w:id="3"/>
    </w:p>
    <w:p w14:paraId="47B56A89" w14:textId="5320D3E3" w:rsidR="003A273C" w:rsidRPr="003A273C" w:rsidRDefault="003A273C" w:rsidP="00ED46AC">
      <w:pPr>
        <w:rPr>
          <w:rFonts w:eastAsiaTheme="minorEastAsia"/>
        </w:rPr>
      </w:pPr>
      <w:r>
        <w:rPr>
          <w:rFonts w:eastAsiaTheme="minorEastAsia"/>
        </w:rPr>
        <w:t xml:space="preserve">Jelikož máme zvoleno A = 20, je nutno </w:t>
      </w:r>
      <w:r w:rsidR="009444C8">
        <w:rPr>
          <w:rFonts w:eastAsiaTheme="minorEastAsia"/>
        </w:rPr>
        <w:t xml:space="preserve">zvolit parametry druhé strany rovnice tak, aby se obě strany rovnaly. Pro zjednodušení je možné rozdělit </w:t>
      </w:r>
      <w:r w:rsidR="00F446DD">
        <w:rPr>
          <w:rFonts w:eastAsiaTheme="minorEastAsia"/>
        </w:rPr>
        <w:t xml:space="preserve">OZ do dvou </w:t>
      </w:r>
      <w:r w:rsidR="00AE3B85">
        <w:rPr>
          <w:rFonts w:eastAsiaTheme="minorEastAsia"/>
        </w:rPr>
        <w:t>dvojic</w:t>
      </w:r>
      <w:r w:rsidR="00F446D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6D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E3B85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E3B85">
        <w:rPr>
          <w:rFonts w:eastAsiaTheme="minorEastAsia"/>
        </w:rPr>
        <w:t>.</w:t>
      </w:r>
      <w:r w:rsidR="0058693E">
        <w:rPr>
          <w:rFonts w:eastAsiaTheme="minorEastAsia"/>
        </w:rPr>
        <w:t xml:space="preserve"> Zesílení lze rozložit například způsobem jako v</w:t>
      </w:r>
      <w:r w:rsidR="00541A81">
        <w:rPr>
          <w:rFonts w:eastAsiaTheme="minorEastAsia"/>
        </w:rPr>
        <w:t> následující rovnici</w:t>
      </w:r>
      <w:r w:rsidR="00472B57">
        <w:rPr>
          <w:rFonts w:eastAsiaTheme="minorEastAsia"/>
        </w:rPr>
        <w:t xml:space="preserve"> </w:t>
      </w:r>
      <w:r w:rsidR="00472B57">
        <w:rPr>
          <w:rFonts w:eastAsiaTheme="minorEastAsia"/>
        </w:rPr>
        <w:fldChar w:fldCharType="begin"/>
      </w:r>
      <w:r w:rsidR="00472B57">
        <w:rPr>
          <w:rFonts w:eastAsiaTheme="minorEastAsia"/>
        </w:rPr>
        <w:instrText xml:space="preserve"> REF _Ref183363990 \h </w:instrText>
      </w:r>
      <w:r w:rsidR="00472B57">
        <w:rPr>
          <w:rFonts w:eastAsiaTheme="minorEastAsia"/>
        </w:rPr>
      </w:r>
      <w:r w:rsidR="00472B57">
        <w:rPr>
          <w:rFonts w:eastAsiaTheme="minorEastAsia"/>
        </w:rPr>
        <w:fldChar w:fldCharType="separate"/>
      </w:r>
      <w:r w:rsidR="008F499D">
        <w:t xml:space="preserve">( </w:t>
      </w:r>
      <w:r w:rsidR="008F499D">
        <w:rPr>
          <w:noProof/>
        </w:rPr>
        <w:t>5</w:t>
      </w:r>
      <w:r w:rsidR="008F499D">
        <w:t xml:space="preserve"> )</w:t>
      </w:r>
      <w:r w:rsidR="00472B57">
        <w:rPr>
          <w:rFonts w:eastAsiaTheme="minorEastAsia"/>
        </w:rPr>
        <w:fldChar w:fldCharType="end"/>
      </w:r>
      <w:r w:rsidR="00541A81">
        <w:rPr>
          <w:rFonts w:eastAsiaTheme="minorEastAsia"/>
        </w:rPr>
        <w:t>.</w:t>
      </w:r>
    </w:p>
    <w:p w14:paraId="42447F2D" w14:textId="4381F718" w:rsidR="00FE4684" w:rsidRPr="00296B11" w:rsidRDefault="00541A81" w:rsidP="00531D1E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20=2,24 ∙2∙2,24∙2</m:t>
          </m:r>
        </m:oMath>
      </m:oMathPara>
    </w:p>
    <w:p w14:paraId="534E85A1" w14:textId="6CBDEB8B" w:rsidR="00296B11" w:rsidRDefault="00531D1E" w:rsidP="00531D1E">
      <w:pPr>
        <w:pStyle w:val="Titulek"/>
        <w:jc w:val="right"/>
        <w:rPr>
          <w:rFonts w:eastAsiaTheme="minorEastAsia"/>
        </w:rPr>
      </w:pPr>
      <w:bookmarkStart w:id="4" w:name="_Ref183363990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5</w:t>
      </w:r>
      <w:r w:rsidR="001A6C94">
        <w:rPr>
          <w:noProof/>
        </w:rPr>
        <w:fldChar w:fldCharType="end"/>
      </w:r>
      <w:r>
        <w:t xml:space="preserve"> )</w:t>
      </w:r>
      <w:bookmarkEnd w:id="4"/>
    </w:p>
    <w:p w14:paraId="13EE1F7D" w14:textId="5EC9FC56" w:rsidR="00296B11" w:rsidRDefault="00296B11" w:rsidP="00ED46AC">
      <w:pPr>
        <w:rPr>
          <w:rFonts w:eastAsiaTheme="minorEastAsia"/>
        </w:rPr>
      </w:pPr>
      <w:r>
        <w:rPr>
          <w:rFonts w:eastAsiaTheme="minorEastAsia"/>
        </w:rPr>
        <w:t xml:space="preserve">Podle vzorce pro výpočet zesílení </w:t>
      </w:r>
      <w:r w:rsidR="008C087F">
        <w:rPr>
          <w:rFonts w:eastAsiaTheme="minorEastAsia"/>
        </w:rPr>
        <w:t xml:space="preserve">neinvertujícího OZ </w:t>
      </w:r>
      <w:r w:rsidR="00531D1E">
        <w:rPr>
          <w:rFonts w:eastAsiaTheme="minorEastAsia"/>
        </w:rPr>
        <w:fldChar w:fldCharType="begin"/>
      </w:r>
      <w:r w:rsidR="00531D1E">
        <w:rPr>
          <w:rFonts w:eastAsiaTheme="minorEastAsia"/>
        </w:rPr>
        <w:instrText xml:space="preserve"> REF _Ref183362727 \h </w:instrText>
      </w:r>
      <w:r w:rsidR="00531D1E">
        <w:rPr>
          <w:rFonts w:eastAsiaTheme="minorEastAsia"/>
        </w:rPr>
      </w:r>
      <w:r w:rsidR="00531D1E">
        <w:rPr>
          <w:rFonts w:eastAsiaTheme="minorEastAsia"/>
        </w:rPr>
        <w:fldChar w:fldCharType="separate"/>
      </w:r>
      <w:r w:rsidR="008F499D">
        <w:t xml:space="preserve">( </w:t>
      </w:r>
      <w:r w:rsidR="008F499D">
        <w:rPr>
          <w:noProof/>
        </w:rPr>
        <w:t>6</w:t>
      </w:r>
      <w:r w:rsidR="008F499D">
        <w:t xml:space="preserve"> )</w:t>
      </w:r>
      <w:r w:rsidR="00531D1E">
        <w:rPr>
          <w:rFonts w:eastAsiaTheme="minorEastAsia"/>
        </w:rPr>
        <w:fldChar w:fldCharType="end"/>
      </w:r>
      <w:r w:rsidR="00531D1E">
        <w:rPr>
          <w:rFonts w:eastAsiaTheme="minorEastAsia"/>
        </w:rPr>
        <w:t xml:space="preserve"> </w:t>
      </w:r>
      <w:r w:rsidR="008C087F">
        <w:rPr>
          <w:rFonts w:eastAsiaTheme="minorEastAsia"/>
        </w:rPr>
        <w:t>lze dopočíst poměr mezi použitými rezistory.</w:t>
      </w:r>
      <w:r w:rsidR="007C3538">
        <w:rPr>
          <w:rFonts w:eastAsiaTheme="minorEastAsia"/>
        </w:rPr>
        <w:t xml:space="preserve"> Pro zesílení A jsou použity hodnoty zesílení jednotlivých OZ z výpočtu </w:t>
      </w:r>
      <w:r w:rsidR="007C3538">
        <w:rPr>
          <w:rFonts w:eastAsiaTheme="minorEastAsia"/>
        </w:rPr>
        <w:fldChar w:fldCharType="begin"/>
      </w:r>
      <w:r w:rsidR="007C3538">
        <w:rPr>
          <w:rFonts w:eastAsiaTheme="minorEastAsia"/>
        </w:rPr>
        <w:instrText xml:space="preserve"> REF _Ref183363990 \h </w:instrText>
      </w:r>
      <w:r w:rsidR="007C3538">
        <w:rPr>
          <w:rFonts w:eastAsiaTheme="minorEastAsia"/>
        </w:rPr>
      </w:r>
      <w:r w:rsidR="007C3538">
        <w:rPr>
          <w:rFonts w:eastAsiaTheme="minorEastAsia"/>
        </w:rPr>
        <w:fldChar w:fldCharType="separate"/>
      </w:r>
      <w:r w:rsidR="008F499D">
        <w:t xml:space="preserve">( </w:t>
      </w:r>
      <w:r w:rsidR="008F499D">
        <w:rPr>
          <w:noProof/>
        </w:rPr>
        <w:t>5</w:t>
      </w:r>
      <w:r w:rsidR="008F499D">
        <w:t xml:space="preserve"> )</w:t>
      </w:r>
      <w:r w:rsidR="007C3538">
        <w:rPr>
          <w:rFonts w:eastAsiaTheme="minorEastAsia"/>
        </w:rPr>
        <w:fldChar w:fldCharType="end"/>
      </w:r>
      <w:r w:rsidR="007C3538">
        <w:rPr>
          <w:rFonts w:eastAsiaTheme="minorEastAsia"/>
        </w:rPr>
        <w:t>.</w:t>
      </w:r>
    </w:p>
    <w:p w14:paraId="14D0209B" w14:textId="68EC1FC3" w:rsidR="008C087F" w:rsidRDefault="008C087F" w:rsidP="00531D1E">
      <w:pPr>
        <w:keepNext/>
      </w:pPr>
      <m:oMathPara>
        <m:oMath>
          <m:r>
            <w:rPr>
              <w:rFonts w:ascii="Cambria Math" w:hAnsi="Cambria Math"/>
            </w:rPr>
            <m:t xml:space="preserve">A=1+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3601DE74" w14:textId="0A68BBE4" w:rsidR="00FE4684" w:rsidRDefault="00531D1E" w:rsidP="00531D1E">
      <w:pPr>
        <w:pStyle w:val="Titulek"/>
        <w:jc w:val="right"/>
      </w:pPr>
      <w:bookmarkStart w:id="5" w:name="_Ref183362727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6</w:t>
      </w:r>
      <w:r w:rsidR="001A6C94">
        <w:rPr>
          <w:noProof/>
        </w:rPr>
        <w:fldChar w:fldCharType="end"/>
      </w:r>
      <w:r>
        <w:t xml:space="preserve"> )</w:t>
      </w:r>
      <w:bookmarkEnd w:id="5"/>
    </w:p>
    <w:p w14:paraId="03F2725E" w14:textId="7280276C" w:rsidR="003E3DF6" w:rsidRDefault="00366DDD" w:rsidP="003E3DF6">
      <w:pPr>
        <w:rPr>
          <w:rFonts w:eastAsiaTheme="minorEastAsia"/>
        </w:rPr>
      </w:pPr>
      <w:r>
        <w:t>Dosaz</w:t>
      </w:r>
      <w:r w:rsidR="00827D57">
        <w:t xml:space="preserve">ením do vzorce byly dopočteny hodnoty 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7D5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7D57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E3DF6">
        <w:rPr>
          <w:rFonts w:eastAsiaTheme="minorEastAsia"/>
        </w:rPr>
        <w:t xml:space="preserve">. </w:t>
      </w:r>
      <w:r w:rsidR="003E3DF6">
        <w:t xml:space="preserve">Jako reálné součástky byly zvoleny rezistory s odpory R = 100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E0145">
        <w:rPr>
          <w:rFonts w:eastAsiaTheme="minorEastAsia"/>
        </w:rPr>
        <w:t>,</w:t>
      </w:r>
      <w:r w:rsidR="003E3DF6">
        <w:rPr>
          <w:rFonts w:eastAsiaTheme="minorEastAsia"/>
        </w:rPr>
        <w:t xml:space="preserve"> R = 120</w:t>
      </w:r>
      <w:r w:rsidR="003E3DF6" w:rsidRPr="003E3DF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3E3DF6">
        <w:rPr>
          <w:rFonts w:ascii="Cambria Math" w:eastAsiaTheme="minorEastAsia" w:hAnsi="Cambria Math"/>
        </w:rPr>
        <w:t xml:space="preserve"> z řady E12.</w:t>
      </w:r>
      <w:r w:rsidR="003E3DF6">
        <w:rPr>
          <w:rFonts w:eastAsiaTheme="minorEastAsia"/>
        </w:rPr>
        <w:t xml:space="preserve"> </w:t>
      </w:r>
    </w:p>
    <w:p w14:paraId="1D5247B3" w14:textId="77777777" w:rsidR="003E3DF6" w:rsidRDefault="003E3DF6" w:rsidP="003E3DF6">
      <w:pPr>
        <w:rPr>
          <w:rFonts w:eastAsiaTheme="minorEastAsia"/>
        </w:rPr>
      </w:pPr>
    </w:p>
    <w:p w14:paraId="17D40074" w14:textId="77777777" w:rsidR="003E3DF6" w:rsidRDefault="003E3DF6" w:rsidP="003E3DF6"/>
    <w:p w14:paraId="5A59025B" w14:textId="1CE73BF5" w:rsidR="00FE4684" w:rsidRDefault="00FE4684" w:rsidP="00ED46AC"/>
    <w:p w14:paraId="715F2ADE" w14:textId="77777777" w:rsidR="00A43969" w:rsidRDefault="00A43969" w:rsidP="00ED46AC">
      <w:pPr>
        <w:sectPr w:rsidR="00A4396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598983" w14:textId="453E04F3" w:rsidR="00531D1E" w:rsidRDefault="00A43969" w:rsidP="00ED46AC">
      <w:r>
        <w:t xml:space="preserve">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771D4">
        <w:rPr>
          <w:rFonts w:eastAsiaTheme="minorEastAsia"/>
        </w:rPr>
        <w:t>:</w:t>
      </w:r>
    </w:p>
    <w:p w14:paraId="6C848859" w14:textId="2E4FD826" w:rsidR="00531D1E" w:rsidRPr="00DB04CD" w:rsidRDefault="00000000" w:rsidP="00ED4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=1,24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4DE9A611" w14:textId="67347211" w:rsidR="00DB04CD" w:rsidRPr="009857C5" w:rsidRDefault="00000000" w:rsidP="00ED4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=124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E8F74E8" w14:textId="28D1BFB0" w:rsidR="009857C5" w:rsidRDefault="009857C5" w:rsidP="00ED46AC"/>
    <w:p w14:paraId="5D3BAA23" w14:textId="7750AC0D" w:rsidR="00531D1E" w:rsidRDefault="00A43969" w:rsidP="00ED46AC">
      <w:r>
        <w:t>pro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771D4">
        <w:rPr>
          <w:rFonts w:eastAsiaTheme="minorEastAsia"/>
        </w:rPr>
        <w:t>:</w:t>
      </w:r>
    </w:p>
    <w:p w14:paraId="1ECDD4F3" w14:textId="06CD5802" w:rsidR="003771D4" w:rsidRDefault="00000000" w:rsidP="003771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63C7A66" w14:textId="674AA762" w:rsidR="009857C5" w:rsidRDefault="00000000" w:rsidP="009857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3B621BD" w14:textId="77777777" w:rsidR="009857C5" w:rsidRDefault="009857C5" w:rsidP="00ED46AC"/>
    <w:p w14:paraId="6AFC7850" w14:textId="77777777" w:rsidR="00964992" w:rsidRDefault="00964992" w:rsidP="00ED46AC">
      <w:pPr>
        <w:sectPr w:rsidR="00964992" w:rsidSect="00A4396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F60133" w14:textId="4AE04027" w:rsidR="00A43969" w:rsidRPr="001E0145" w:rsidRDefault="00E73350" w:rsidP="001E0145">
      <w:pPr>
        <w:rPr>
          <w:rFonts w:eastAsiaTheme="minorEastAsia" w:cs="Times New Roman"/>
          <w:iCs/>
        </w:rPr>
      </w:pPr>
      <w:r>
        <w:t xml:space="preserve">Pro výpočet velikosti </w:t>
      </w:r>
      <w:r w:rsidR="00472B57">
        <w:t xml:space="preserve">jednotlivých kondenzátorů </w:t>
      </w:r>
      <w:r w:rsidR="00CB40B2">
        <w:t xml:space="preserve">byl použit vzorec pro výpočet mezní frekvence </w:t>
      </w:r>
      <w:r w:rsidR="00D54A16">
        <w:t xml:space="preserve">filtru </w:t>
      </w:r>
      <w:r w:rsidR="00D54A16">
        <w:fldChar w:fldCharType="begin"/>
      </w:r>
      <w:r w:rsidR="00D54A16">
        <w:instrText xml:space="preserve"> REF _Ref183349276 \h </w:instrText>
      </w:r>
      <w:r w:rsidR="00D54A16">
        <w:fldChar w:fldCharType="separate"/>
      </w:r>
      <w:r w:rsidR="008F499D">
        <w:t xml:space="preserve">( </w:t>
      </w:r>
      <w:r w:rsidR="008F499D">
        <w:rPr>
          <w:noProof/>
        </w:rPr>
        <w:t>2</w:t>
      </w:r>
      <w:r w:rsidR="008F499D">
        <w:t xml:space="preserve"> )</w:t>
      </w:r>
      <w:r w:rsidR="00D54A16">
        <w:fldChar w:fldCharType="end"/>
      </w:r>
      <w:r w:rsidR="00485427">
        <w:t xml:space="preserve">, ze kterého byla vyjádřena kapacita C </w:t>
      </w:r>
      <w:r w:rsidR="00485427">
        <w:fldChar w:fldCharType="begin"/>
      </w:r>
      <w:r w:rsidR="00485427">
        <w:instrText xml:space="preserve"> REF _Ref183367216 \h </w:instrText>
      </w:r>
      <w:r w:rsidR="00485427">
        <w:fldChar w:fldCharType="separate"/>
      </w:r>
      <w:r w:rsidR="008F499D">
        <w:t xml:space="preserve">( </w:t>
      </w:r>
      <w:r w:rsidR="008F499D">
        <w:rPr>
          <w:noProof/>
        </w:rPr>
        <w:t>7</w:t>
      </w:r>
      <w:r w:rsidR="008F499D">
        <w:t xml:space="preserve"> )</w:t>
      </w:r>
      <w:r w:rsidR="00485427">
        <w:fldChar w:fldCharType="end"/>
      </w:r>
      <w:r w:rsidR="00D54A16">
        <w:t xml:space="preserve">. </w:t>
      </w:r>
      <w:r w:rsidR="0054405B">
        <w:t xml:space="preserve">Pro horní frekvenci, kdy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A6C94">
        <w:rPr>
          <w:rFonts w:eastAsiaTheme="minorEastAsia"/>
        </w:rPr>
        <w:t> </w:t>
      </w:r>
      <w:r w:rsidR="0054405B">
        <w:rPr>
          <w:rFonts w:eastAsiaTheme="minorEastAsia"/>
        </w:rPr>
        <w:t>=</w:t>
      </w:r>
      <w:r w:rsidR="001A6C94">
        <w:rPr>
          <w:rFonts w:eastAsiaTheme="minorEastAsia"/>
        </w:rPr>
        <w:t> </w:t>
      </w:r>
      <w:r w:rsidR="0054405B">
        <w:rPr>
          <w:rFonts w:eastAsiaTheme="minorEastAsia"/>
        </w:rPr>
        <w:t>20</w:t>
      </w:r>
      <w:r w:rsidR="001A6C94">
        <w:rPr>
          <w:rFonts w:eastAsiaTheme="minorEastAsia"/>
        </w:rPr>
        <w:t> </w:t>
      </w:r>
      <w:r w:rsidR="0054405B">
        <w:rPr>
          <w:rFonts w:eastAsiaTheme="minorEastAsia"/>
        </w:rPr>
        <w:t xml:space="preserve">Hz </w:t>
      </w:r>
      <w:r w:rsidR="008E481F">
        <w:rPr>
          <w:rFonts w:eastAsiaTheme="minorEastAsia"/>
        </w:rPr>
        <w:t xml:space="preserve">byla vypočtena hodnota kondenzátorů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=79,6 nF</m:t>
        </m:r>
      </m:oMath>
      <w:r w:rsidR="003E3DF6">
        <w:rPr>
          <w:rFonts w:eastAsiaTheme="minorEastAsia"/>
        </w:rPr>
        <w:t xml:space="preserve"> </w:t>
      </w:r>
      <w:r w:rsidR="003E3DF6">
        <w:rPr>
          <w:rFonts w:eastAsiaTheme="minorEastAsia"/>
        </w:rPr>
        <w:fldChar w:fldCharType="begin"/>
      </w:r>
      <w:r w:rsidR="003E3DF6">
        <w:rPr>
          <w:rFonts w:eastAsiaTheme="minorEastAsia"/>
        </w:rPr>
        <w:instrText xml:space="preserve"> REF _Ref183367986 \h </w:instrText>
      </w:r>
      <w:r w:rsidR="003E3DF6">
        <w:rPr>
          <w:rFonts w:eastAsiaTheme="minorEastAsia"/>
        </w:rPr>
      </w:r>
      <w:r w:rsidR="003E3DF6">
        <w:rPr>
          <w:rFonts w:eastAsiaTheme="minorEastAsia"/>
        </w:rPr>
        <w:fldChar w:fldCharType="separate"/>
      </w:r>
      <w:r w:rsidR="008F499D">
        <w:t xml:space="preserve">( </w:t>
      </w:r>
      <w:r w:rsidR="008F499D">
        <w:rPr>
          <w:noProof/>
        </w:rPr>
        <w:t>8</w:t>
      </w:r>
      <w:r w:rsidR="008F499D">
        <w:t xml:space="preserve"> )</w:t>
      </w:r>
      <w:r w:rsidR="003E3DF6">
        <w:rPr>
          <w:rFonts w:eastAsiaTheme="minorEastAsia"/>
        </w:rPr>
        <w:fldChar w:fldCharType="end"/>
      </w:r>
      <w:r w:rsidR="008E481F">
        <w:rPr>
          <w:rFonts w:eastAsiaTheme="minorEastAsia"/>
        </w:rPr>
        <w:t xml:space="preserve">. Pro dolní mez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 0 Hz</m:t>
        </m:r>
      </m:oMath>
      <w:r w:rsidR="007505FD">
        <w:rPr>
          <w:rFonts w:eastAsiaTheme="minorEastAsia"/>
        </w:rPr>
        <w:t xml:space="preserve"> byla kapacita kondenzátorů spočtena 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=16,9 μF</m:t>
        </m:r>
      </m:oMath>
      <w:r w:rsidR="003E3DF6">
        <w:rPr>
          <w:rFonts w:eastAsiaTheme="minorEastAsia"/>
        </w:rPr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_Ref183368007 \h </m:t>
        </m:r>
      </m:oMath>
      <w:r w:rsidR="003E3DF6">
        <w:rPr>
          <w:rFonts w:eastAsiaTheme="minorEastAsia"/>
        </w:rPr>
      </w:r>
      <w:r w:rsidR="003E3DF6">
        <w:rPr>
          <w:rFonts w:eastAsiaTheme="minorEastAsia"/>
        </w:rPr>
        <w:fldChar w:fldCharType="separate"/>
      </w:r>
      <w:r w:rsidR="008F499D">
        <w:t xml:space="preserve">( </w:t>
      </w:r>
      <w:r w:rsidR="008F499D">
        <w:rPr>
          <w:noProof/>
        </w:rPr>
        <w:t>9</w:t>
      </w:r>
      <w:r w:rsidR="008F499D">
        <w:t xml:space="preserve"> )</w:t>
      </w:r>
      <w:r w:rsidR="003E3DF6">
        <w:rPr>
          <w:rFonts w:eastAsiaTheme="minorEastAsia"/>
        </w:rPr>
        <w:fldChar w:fldCharType="end"/>
      </w:r>
      <w:r w:rsidR="007505FD">
        <w:rPr>
          <w:rFonts w:eastAsiaTheme="minorEastAsia"/>
        </w:rPr>
        <w:t>.</w:t>
      </w:r>
      <w:r w:rsidR="003E3DF6">
        <w:rPr>
          <w:rFonts w:eastAsiaTheme="minorEastAsia"/>
        </w:rPr>
        <w:t xml:space="preserve"> </w:t>
      </w:r>
      <w:r w:rsidR="001E0145">
        <w:rPr>
          <w:rFonts w:eastAsiaTheme="minorEastAsia"/>
        </w:rPr>
        <w:t>Jako r</w:t>
      </w:r>
      <w:r w:rsidR="003E3DF6">
        <w:rPr>
          <w:rFonts w:eastAsiaTheme="minorEastAsia"/>
        </w:rPr>
        <w:t>eálné součástky byly zvoleny konden</w:t>
      </w:r>
      <w:r w:rsidR="001E0145">
        <w:rPr>
          <w:rFonts w:eastAsiaTheme="minorEastAsia"/>
        </w:rPr>
        <w:t>zátory s kapacitami C = 82</w:t>
      </w:r>
      <w:r w:rsidR="001E0145" w:rsidRPr="001E014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nF</m:t>
        </m:r>
      </m:oMath>
      <w:r w:rsidR="001E0145">
        <w:rPr>
          <w:rFonts w:ascii="Cambria Math" w:eastAsiaTheme="minorEastAsia" w:hAnsi="Cambria Math"/>
          <w:i/>
        </w:rPr>
        <w:t>, C = 17</w:t>
      </w:r>
      <w:r w:rsidR="001E0145" w:rsidRPr="001E014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 w:cs="Times New Roman"/>
          </w:rPr>
          <m:t>μF</m:t>
        </m:r>
      </m:oMath>
      <w:r w:rsidR="001E0145">
        <w:rPr>
          <w:rFonts w:ascii="Cambria Math" w:eastAsiaTheme="minorEastAsia" w:hAnsi="Cambria Math"/>
          <w:i/>
        </w:rPr>
        <w:t xml:space="preserve"> </w:t>
      </w:r>
      <w:r w:rsidR="001E0145">
        <w:rPr>
          <w:rFonts w:eastAsiaTheme="minorEastAsia" w:cs="Times New Roman"/>
          <w:iCs/>
        </w:rPr>
        <w:t>z řady E12</w:t>
      </w:r>
      <w:r w:rsidR="00831108">
        <w:rPr>
          <w:rFonts w:eastAsiaTheme="minorEastAsia" w:cs="Times New Roman"/>
          <w:iCs/>
        </w:rPr>
        <w:t>.</w:t>
      </w:r>
    </w:p>
    <w:p w14:paraId="6FE48BFA" w14:textId="37BFF277" w:rsidR="007505FD" w:rsidRPr="00AF269A" w:rsidRDefault="00AF269A" w:rsidP="00485427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2πRf</m:t>
              </m:r>
            </m:den>
          </m:f>
        </m:oMath>
      </m:oMathPara>
    </w:p>
    <w:p w14:paraId="4D1381D5" w14:textId="14D01540" w:rsidR="00485427" w:rsidRDefault="00485427" w:rsidP="00485427">
      <w:pPr>
        <w:pStyle w:val="Titulek"/>
        <w:jc w:val="right"/>
      </w:pPr>
      <w:bookmarkStart w:id="6" w:name="_Ref183367216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7</w:t>
      </w:r>
      <w:r w:rsidR="001A6C94">
        <w:rPr>
          <w:noProof/>
        </w:rPr>
        <w:fldChar w:fldCharType="end"/>
      </w:r>
      <w:r>
        <w:t xml:space="preserve"> )</w:t>
      </w:r>
      <w:bookmarkEnd w:id="6"/>
    </w:p>
    <w:p w14:paraId="20995A16" w14:textId="6AA6CEF2" w:rsidR="00AF269A" w:rsidRPr="0082304F" w:rsidRDefault="00000000" w:rsidP="001A6C94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2∙π∙100∙(20∙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=79,6 nF</m:t>
          </m:r>
        </m:oMath>
      </m:oMathPara>
    </w:p>
    <w:p w14:paraId="5D8D9A44" w14:textId="6249C29F" w:rsidR="001A6C94" w:rsidRDefault="001A6C94" w:rsidP="001A6C94">
      <w:pPr>
        <w:pStyle w:val="Titulek"/>
        <w:jc w:val="right"/>
      </w:pPr>
      <w:bookmarkStart w:id="7" w:name="_Ref183367986"/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8F499D">
        <w:rPr>
          <w:noProof/>
        </w:rPr>
        <w:t>8</w:t>
      </w:r>
      <w:r>
        <w:rPr>
          <w:noProof/>
        </w:rPr>
        <w:fldChar w:fldCharType="end"/>
      </w:r>
      <w:r>
        <w:t xml:space="preserve"> )</w:t>
      </w:r>
      <w:bookmarkEnd w:id="7"/>
    </w:p>
    <w:p w14:paraId="297A9520" w14:textId="2F26DBC1" w:rsidR="0082304F" w:rsidRPr="0082304F" w:rsidRDefault="00000000" w:rsidP="001A6C94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2∙π∙470∙20</m:t>
              </m:r>
            </m:den>
          </m:f>
          <m:r>
            <w:rPr>
              <w:rFonts w:ascii="Cambria Math" w:hAnsi="Cambria Math"/>
            </w:rPr>
            <m:t>=16,9 μF</m:t>
          </m:r>
        </m:oMath>
      </m:oMathPara>
    </w:p>
    <w:p w14:paraId="1B958A7D" w14:textId="2F0C2B4C" w:rsidR="0082304F" w:rsidRPr="00AF269A" w:rsidRDefault="001A6C94" w:rsidP="001A6C94">
      <w:pPr>
        <w:pStyle w:val="Titulek"/>
        <w:jc w:val="right"/>
        <w:rPr>
          <w:rFonts w:eastAsiaTheme="minorEastAsia"/>
        </w:rPr>
      </w:pPr>
      <w:bookmarkStart w:id="8" w:name="_Ref183368007"/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8F499D">
        <w:rPr>
          <w:noProof/>
        </w:rPr>
        <w:t>9</w:t>
      </w:r>
      <w:r>
        <w:rPr>
          <w:noProof/>
        </w:rPr>
        <w:fldChar w:fldCharType="end"/>
      </w:r>
      <w:r>
        <w:t xml:space="preserve"> )</w:t>
      </w:r>
      <w:bookmarkEnd w:id="8"/>
    </w:p>
    <w:p w14:paraId="44DDAD56" w14:textId="77777777" w:rsidR="007505FD" w:rsidRDefault="007505FD" w:rsidP="00ED46AC">
      <w:pPr>
        <w:rPr>
          <w:rFonts w:eastAsiaTheme="minorEastAsia"/>
        </w:rPr>
      </w:pPr>
    </w:p>
    <w:p w14:paraId="76EB6B20" w14:textId="41D7A3C7" w:rsidR="00820095" w:rsidRDefault="00820095" w:rsidP="00ED46AC">
      <w:pPr>
        <w:rPr>
          <w:rFonts w:eastAsiaTheme="minorEastAsia"/>
        </w:rPr>
      </w:pPr>
      <w:r>
        <w:rPr>
          <w:rFonts w:eastAsiaTheme="minorEastAsia"/>
        </w:rPr>
        <w:t xml:space="preserve">Vypočtené hodnoty byly přiřazeny jednotlivým </w:t>
      </w:r>
      <w:r w:rsidR="0040249A">
        <w:rPr>
          <w:rFonts w:eastAsiaTheme="minorEastAsia"/>
        </w:rPr>
        <w:t>rezistorům a kondenzátorům ve schématu a byla spuštěna simulace pro ověření správnosti výpočtů.</w:t>
      </w:r>
    </w:p>
    <w:p w14:paraId="1314C160" w14:textId="77777777" w:rsidR="00820095" w:rsidRDefault="00820095" w:rsidP="00ED46AC">
      <w:pPr>
        <w:rPr>
          <w:rFonts w:eastAsiaTheme="minorEastAsia"/>
        </w:rPr>
      </w:pPr>
    </w:p>
    <w:p w14:paraId="6BCD8E1B" w14:textId="77777777" w:rsidR="00945A46" w:rsidRDefault="00945A46" w:rsidP="00ED46AC">
      <w:pPr>
        <w:rPr>
          <w:rFonts w:eastAsiaTheme="minorEastAsia"/>
        </w:rPr>
      </w:pPr>
    </w:p>
    <w:p w14:paraId="10BD9205" w14:textId="741D7741" w:rsidR="00820095" w:rsidRDefault="00820095" w:rsidP="00ED46AC">
      <w:pPr>
        <w:rPr>
          <w:rFonts w:eastAsiaTheme="minorEastAsia"/>
        </w:rPr>
      </w:pPr>
    </w:p>
    <w:p w14:paraId="46D0A7F5" w14:textId="404AFEAC" w:rsidR="00A208D8" w:rsidRDefault="00A208D8" w:rsidP="00ED46AC">
      <w:pPr>
        <w:rPr>
          <w:rFonts w:eastAsiaTheme="minorEastAsia"/>
        </w:rPr>
      </w:pPr>
    </w:p>
    <w:p w14:paraId="777D4318" w14:textId="77777777" w:rsidR="00820095" w:rsidRDefault="00820095" w:rsidP="00ED46AC">
      <w:pPr>
        <w:rPr>
          <w:rFonts w:eastAsiaTheme="minorEastAsia"/>
        </w:rPr>
      </w:pPr>
    </w:p>
    <w:p w14:paraId="2DD4B6DD" w14:textId="0FAEE8D9" w:rsidR="00820095" w:rsidRDefault="00820095" w:rsidP="00ED46AC">
      <w:pPr>
        <w:rPr>
          <w:rFonts w:eastAsiaTheme="minorEastAsia"/>
        </w:rPr>
      </w:pPr>
    </w:p>
    <w:p w14:paraId="1974EF29" w14:textId="77777777" w:rsidR="00820095" w:rsidRDefault="00820095" w:rsidP="00ED46AC">
      <w:pPr>
        <w:rPr>
          <w:rFonts w:eastAsiaTheme="minorEastAsia"/>
        </w:rPr>
      </w:pPr>
    </w:p>
    <w:p w14:paraId="5FA508EA" w14:textId="77777777" w:rsidR="00820095" w:rsidRDefault="00820095" w:rsidP="00ED46AC">
      <w:pPr>
        <w:rPr>
          <w:rFonts w:eastAsiaTheme="minorEastAsia"/>
        </w:rPr>
      </w:pPr>
    </w:p>
    <w:p w14:paraId="02592327" w14:textId="77777777" w:rsidR="00820095" w:rsidRDefault="00820095" w:rsidP="00ED46AC">
      <w:pPr>
        <w:rPr>
          <w:rFonts w:eastAsiaTheme="minorEastAsia"/>
        </w:rPr>
      </w:pPr>
    </w:p>
    <w:p w14:paraId="730FFFDE" w14:textId="77777777" w:rsidR="00820095" w:rsidRDefault="00820095" w:rsidP="00ED46AC">
      <w:pPr>
        <w:rPr>
          <w:rFonts w:eastAsiaTheme="minorEastAsia"/>
        </w:rPr>
      </w:pPr>
    </w:p>
    <w:p w14:paraId="3D6B5009" w14:textId="77777777" w:rsidR="00820095" w:rsidRDefault="00820095" w:rsidP="00ED46AC">
      <w:pPr>
        <w:rPr>
          <w:rFonts w:eastAsiaTheme="minorEastAsia"/>
        </w:rPr>
      </w:pPr>
    </w:p>
    <w:p w14:paraId="14208B16" w14:textId="77777777" w:rsidR="007505FD" w:rsidRDefault="007505FD" w:rsidP="00ED46AC">
      <w:pPr>
        <w:rPr>
          <w:rFonts w:eastAsiaTheme="minorEastAsia"/>
        </w:rPr>
      </w:pPr>
    </w:p>
    <w:p w14:paraId="5BD75207" w14:textId="4753F1BA" w:rsidR="007505FD" w:rsidRDefault="007505FD" w:rsidP="00ED46AC"/>
    <w:p w14:paraId="36B2810E" w14:textId="7A6D52FE" w:rsidR="00826D63" w:rsidRDefault="00826D63">
      <w:pPr>
        <w:jc w:val="left"/>
      </w:pPr>
      <w:r w:rsidRPr="00A208D8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8317CCF" wp14:editId="309F8B1C">
            <wp:simplePos x="0" y="0"/>
            <wp:positionH relativeFrom="page">
              <wp:align>left</wp:align>
            </wp:positionH>
            <wp:positionV relativeFrom="paragraph">
              <wp:posOffset>649604</wp:posOffset>
            </wp:positionV>
            <wp:extent cx="11003049" cy="7261542"/>
            <wp:effectExtent l="3810" t="0" r="0" b="0"/>
            <wp:wrapNone/>
            <wp:docPr id="1291335259" name="Obrázek 1" descr="Obsah obrázku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5259" name="Obrázek 1" descr="Obsah obrázku diagram, Plán, řada/pruh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03049" cy="726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DE76A31" w14:textId="1314600C" w:rsidR="00A43969" w:rsidRDefault="00A43969" w:rsidP="00ED46AC"/>
    <w:p w14:paraId="0598DBC0" w14:textId="3B44B7C2" w:rsidR="00826D63" w:rsidRDefault="00826D63" w:rsidP="00ED46AC">
      <w:pPr>
        <w:rPr>
          <w:rFonts w:eastAsiaTheme="minorEastAsia"/>
        </w:rPr>
      </w:pPr>
      <w:r w:rsidRPr="00A208D8">
        <w:rPr>
          <w:rFonts w:eastAsiaTheme="minorEastAsia"/>
          <w:noProof/>
        </w:rPr>
        <w:drawing>
          <wp:inline distT="0" distB="0" distL="0" distR="0" wp14:anchorId="564A5661" wp14:editId="0ED8F6B3">
            <wp:extent cx="5831014" cy="2561996"/>
            <wp:effectExtent l="0" t="0" r="0" b="0"/>
            <wp:docPr id="867397595" name="Obrázek 1" descr="Obsah obrázku snímek obrazovky, řada/pruh, černá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97595" name="Obrázek 1" descr="Obsah obrázku snímek obrazovky, řada/pruh, černá, Paralelní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101" cy="25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178" w14:textId="77777777" w:rsidR="00826D63" w:rsidRDefault="00826D63" w:rsidP="00ED46AC">
      <w:pPr>
        <w:rPr>
          <w:rFonts w:eastAsiaTheme="minorEastAsia"/>
        </w:rPr>
      </w:pPr>
    </w:p>
    <w:p w14:paraId="768D1063" w14:textId="54330454" w:rsidR="003D7896" w:rsidRPr="002D49F1" w:rsidRDefault="00000000" w:rsidP="00ED4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(dB)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66883577" w14:textId="191F292F" w:rsidR="002D49F1" w:rsidRPr="008E31A1" w:rsidRDefault="00000000" w:rsidP="00ED4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</m:func>
        </m:oMath>
      </m:oMathPara>
    </w:p>
    <w:p w14:paraId="5101A9BA" w14:textId="3D8D341E" w:rsidR="008E31A1" w:rsidRPr="008E31A1" w:rsidRDefault="00000000" w:rsidP="00ED4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(dB)</m:t>
              </m:r>
            </m:sub>
          </m:sSub>
          <m:r>
            <w:rPr>
              <w:rFonts w:ascii="Cambria Math" w:eastAsiaTheme="minorEastAsia" w:hAnsi="Cambria Math"/>
            </w:rPr>
            <m:t>=26 dB</m:t>
          </m:r>
        </m:oMath>
      </m:oMathPara>
    </w:p>
    <w:p w14:paraId="17D2E8F9" w14:textId="77777777" w:rsidR="00ED46AC" w:rsidRDefault="00ED46AC" w:rsidP="00ED46AC"/>
    <w:p w14:paraId="16DA1F36" w14:textId="77777777" w:rsidR="00D86FF7" w:rsidRDefault="00D86FF7" w:rsidP="00ED46AC"/>
    <w:p w14:paraId="570A9389" w14:textId="77777777" w:rsidR="00D86FF7" w:rsidRDefault="00D86FF7" w:rsidP="00ED46AC"/>
    <w:p w14:paraId="3E9E4D69" w14:textId="77777777" w:rsidR="00D86FF7" w:rsidRDefault="00D86FF7" w:rsidP="00ED46AC"/>
    <w:p w14:paraId="2615DBAA" w14:textId="77777777" w:rsidR="00D86FF7" w:rsidRDefault="00D86FF7" w:rsidP="00ED46AC"/>
    <w:p w14:paraId="2593343D" w14:textId="77777777" w:rsidR="006E244A" w:rsidRDefault="006E244A" w:rsidP="00AF50D0"/>
    <w:p w14:paraId="10E5762C" w14:textId="77777777" w:rsidR="00645247" w:rsidRDefault="00645247" w:rsidP="00AF50D0"/>
    <w:p w14:paraId="068A0E86" w14:textId="379C3E29" w:rsidR="00645247" w:rsidRDefault="00645247" w:rsidP="00AF50D0"/>
    <w:p w14:paraId="37C51315" w14:textId="77777777" w:rsidR="00762A27" w:rsidRDefault="00762A27" w:rsidP="00AF50D0"/>
    <w:p w14:paraId="444689E1" w14:textId="77777777" w:rsidR="00762A27" w:rsidRDefault="00762A27" w:rsidP="00AF50D0"/>
    <w:p w14:paraId="4AD51508" w14:textId="77777777" w:rsidR="00762A27" w:rsidRDefault="00762A27" w:rsidP="00AF50D0"/>
    <w:p w14:paraId="41E2E9AC" w14:textId="4B1BF067" w:rsidR="00762A27" w:rsidRDefault="00762A27" w:rsidP="00CA4F5F">
      <w:pPr>
        <w:jc w:val="center"/>
      </w:pPr>
    </w:p>
    <w:p w14:paraId="4A26A8CF" w14:textId="34616F69" w:rsidR="00762A27" w:rsidRDefault="00762A27" w:rsidP="00AF50D0"/>
    <w:p w14:paraId="5B05C8F8" w14:textId="77777777" w:rsidR="00762A27" w:rsidRDefault="00762A27" w:rsidP="00AF50D0"/>
    <w:p w14:paraId="612D1163" w14:textId="77777777" w:rsidR="00762A27" w:rsidRDefault="00762A27" w:rsidP="00AF50D0"/>
    <w:p w14:paraId="333FE683" w14:textId="77777777" w:rsidR="00762A27" w:rsidRDefault="00762A27" w:rsidP="00AF50D0"/>
    <w:p w14:paraId="514BDAB2" w14:textId="252C6D14" w:rsidR="00762A27" w:rsidRDefault="00762A27" w:rsidP="00AF50D0"/>
    <w:p w14:paraId="58F616A9" w14:textId="77777777" w:rsidR="00762A27" w:rsidRDefault="00762A27" w:rsidP="00AF50D0"/>
    <w:p w14:paraId="134877C9" w14:textId="77777777" w:rsidR="00762A27" w:rsidRDefault="00762A27" w:rsidP="00AF50D0"/>
    <w:p w14:paraId="400824EA" w14:textId="77777777" w:rsidR="00762A27" w:rsidRDefault="00762A27" w:rsidP="00AF50D0"/>
    <w:p w14:paraId="3D71DAB2" w14:textId="77777777" w:rsidR="00762A27" w:rsidRDefault="00762A27" w:rsidP="00AF50D0"/>
    <w:p w14:paraId="45BF20AD" w14:textId="77777777" w:rsidR="00762A27" w:rsidRDefault="00762A27" w:rsidP="00AF50D0"/>
    <w:p w14:paraId="7950E896" w14:textId="6F6C2526" w:rsidR="00762A27" w:rsidRPr="00AF50D0" w:rsidRDefault="00762A27" w:rsidP="00AF50D0"/>
    <w:sectPr w:rsidR="00762A27" w:rsidRPr="00AF50D0" w:rsidSect="00A4396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274C" w14:textId="77777777" w:rsidR="006D42E8" w:rsidRDefault="006D42E8" w:rsidP="000E126E">
      <w:pPr>
        <w:spacing w:after="0" w:line="240" w:lineRule="auto"/>
      </w:pPr>
      <w:r>
        <w:separator/>
      </w:r>
    </w:p>
  </w:endnote>
  <w:endnote w:type="continuationSeparator" w:id="0">
    <w:p w14:paraId="5ABDC8FA" w14:textId="77777777" w:rsidR="006D42E8" w:rsidRDefault="006D42E8" w:rsidP="000E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16AE" w14:textId="77777777" w:rsidR="006D42E8" w:rsidRDefault="006D42E8" w:rsidP="000E126E">
      <w:pPr>
        <w:spacing w:after="0" w:line="240" w:lineRule="auto"/>
      </w:pPr>
      <w:r>
        <w:separator/>
      </w:r>
    </w:p>
  </w:footnote>
  <w:footnote w:type="continuationSeparator" w:id="0">
    <w:p w14:paraId="0649C2E6" w14:textId="77777777" w:rsidR="006D42E8" w:rsidRDefault="006D42E8" w:rsidP="000E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828"/>
    <w:multiLevelType w:val="multilevel"/>
    <w:tmpl w:val="F66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5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98"/>
    <w:rsid w:val="00004828"/>
    <w:rsid w:val="00005409"/>
    <w:rsid w:val="000A4550"/>
    <w:rsid w:val="000C5C7C"/>
    <w:rsid w:val="000D53B6"/>
    <w:rsid w:val="000E126E"/>
    <w:rsid w:val="00112B31"/>
    <w:rsid w:val="00135BF4"/>
    <w:rsid w:val="001875C8"/>
    <w:rsid w:val="001A2AFA"/>
    <w:rsid w:val="001A37C5"/>
    <w:rsid w:val="001A6C94"/>
    <w:rsid w:val="001B05D5"/>
    <w:rsid w:val="001C6F3C"/>
    <w:rsid w:val="001E0145"/>
    <w:rsid w:val="002003F5"/>
    <w:rsid w:val="002149AA"/>
    <w:rsid w:val="00215A4E"/>
    <w:rsid w:val="0025296C"/>
    <w:rsid w:val="00282E9D"/>
    <w:rsid w:val="00296B11"/>
    <w:rsid w:val="002A206D"/>
    <w:rsid w:val="002A26C2"/>
    <w:rsid w:val="002B3B0F"/>
    <w:rsid w:val="002D49F1"/>
    <w:rsid w:val="003258FA"/>
    <w:rsid w:val="00366DDD"/>
    <w:rsid w:val="00370A80"/>
    <w:rsid w:val="003771D4"/>
    <w:rsid w:val="00386A93"/>
    <w:rsid w:val="00395BBA"/>
    <w:rsid w:val="003A273C"/>
    <w:rsid w:val="003D7896"/>
    <w:rsid w:val="003E30D7"/>
    <w:rsid w:val="003E3DF6"/>
    <w:rsid w:val="0040249A"/>
    <w:rsid w:val="004339B8"/>
    <w:rsid w:val="004528A4"/>
    <w:rsid w:val="004729E4"/>
    <w:rsid w:val="00472B57"/>
    <w:rsid w:val="00485427"/>
    <w:rsid w:val="004B0ADA"/>
    <w:rsid w:val="004C4A0A"/>
    <w:rsid w:val="004D5B44"/>
    <w:rsid w:val="004F4340"/>
    <w:rsid w:val="00510D23"/>
    <w:rsid w:val="00524435"/>
    <w:rsid w:val="00531D1E"/>
    <w:rsid w:val="00541091"/>
    <w:rsid w:val="00541A81"/>
    <w:rsid w:val="0054405B"/>
    <w:rsid w:val="0054457B"/>
    <w:rsid w:val="00545997"/>
    <w:rsid w:val="005524AB"/>
    <w:rsid w:val="0058693E"/>
    <w:rsid w:val="005879A9"/>
    <w:rsid w:val="00591E12"/>
    <w:rsid w:val="00593920"/>
    <w:rsid w:val="005960BA"/>
    <w:rsid w:val="005C39B7"/>
    <w:rsid w:val="006005E2"/>
    <w:rsid w:val="00611679"/>
    <w:rsid w:val="00624D6C"/>
    <w:rsid w:val="00634273"/>
    <w:rsid w:val="00636EA3"/>
    <w:rsid w:val="006445D4"/>
    <w:rsid w:val="00645247"/>
    <w:rsid w:val="006530D0"/>
    <w:rsid w:val="006C1F10"/>
    <w:rsid w:val="006C2199"/>
    <w:rsid w:val="006C7F05"/>
    <w:rsid w:val="006D1EC4"/>
    <w:rsid w:val="006D42E8"/>
    <w:rsid w:val="006D72D5"/>
    <w:rsid w:val="006E19CB"/>
    <w:rsid w:val="006E244A"/>
    <w:rsid w:val="006E3BEA"/>
    <w:rsid w:val="006E55B1"/>
    <w:rsid w:val="00701B8E"/>
    <w:rsid w:val="00715566"/>
    <w:rsid w:val="00725833"/>
    <w:rsid w:val="007505FD"/>
    <w:rsid w:val="00750677"/>
    <w:rsid w:val="00761948"/>
    <w:rsid w:val="00762A27"/>
    <w:rsid w:val="00791C02"/>
    <w:rsid w:val="007C3538"/>
    <w:rsid w:val="00802F5A"/>
    <w:rsid w:val="00810F70"/>
    <w:rsid w:val="00820095"/>
    <w:rsid w:val="0082304F"/>
    <w:rsid w:val="00826D63"/>
    <w:rsid w:val="00827D57"/>
    <w:rsid w:val="00831108"/>
    <w:rsid w:val="00841401"/>
    <w:rsid w:val="00846450"/>
    <w:rsid w:val="0086659C"/>
    <w:rsid w:val="00891F68"/>
    <w:rsid w:val="008C087F"/>
    <w:rsid w:val="008D0DAF"/>
    <w:rsid w:val="008D4965"/>
    <w:rsid w:val="008E31A1"/>
    <w:rsid w:val="008E481F"/>
    <w:rsid w:val="008E4F2B"/>
    <w:rsid w:val="008E6D28"/>
    <w:rsid w:val="008E6DF5"/>
    <w:rsid w:val="008F499D"/>
    <w:rsid w:val="00921825"/>
    <w:rsid w:val="00942BBE"/>
    <w:rsid w:val="009444C8"/>
    <w:rsid w:val="00945A46"/>
    <w:rsid w:val="00964992"/>
    <w:rsid w:val="009857C5"/>
    <w:rsid w:val="00991D58"/>
    <w:rsid w:val="00992AD6"/>
    <w:rsid w:val="00995798"/>
    <w:rsid w:val="009B77DC"/>
    <w:rsid w:val="009C05A8"/>
    <w:rsid w:val="009E77A0"/>
    <w:rsid w:val="00A000BF"/>
    <w:rsid w:val="00A04905"/>
    <w:rsid w:val="00A06FAB"/>
    <w:rsid w:val="00A12729"/>
    <w:rsid w:val="00A208D8"/>
    <w:rsid w:val="00A43969"/>
    <w:rsid w:val="00A6025B"/>
    <w:rsid w:val="00A71B9E"/>
    <w:rsid w:val="00A81AD8"/>
    <w:rsid w:val="00A85552"/>
    <w:rsid w:val="00AA43D9"/>
    <w:rsid w:val="00AC104E"/>
    <w:rsid w:val="00AE3B85"/>
    <w:rsid w:val="00AF269A"/>
    <w:rsid w:val="00AF50D0"/>
    <w:rsid w:val="00B06103"/>
    <w:rsid w:val="00B13A3E"/>
    <w:rsid w:val="00B64FFC"/>
    <w:rsid w:val="00B8123C"/>
    <w:rsid w:val="00BA7232"/>
    <w:rsid w:val="00BD5711"/>
    <w:rsid w:val="00BE5BB7"/>
    <w:rsid w:val="00BF152F"/>
    <w:rsid w:val="00C21DF0"/>
    <w:rsid w:val="00C23AE5"/>
    <w:rsid w:val="00C728E5"/>
    <w:rsid w:val="00C85C53"/>
    <w:rsid w:val="00CA4F5F"/>
    <w:rsid w:val="00CB40B2"/>
    <w:rsid w:val="00D0791F"/>
    <w:rsid w:val="00D21C5A"/>
    <w:rsid w:val="00D321F7"/>
    <w:rsid w:val="00D54A16"/>
    <w:rsid w:val="00D86FF7"/>
    <w:rsid w:val="00D97057"/>
    <w:rsid w:val="00DB04CD"/>
    <w:rsid w:val="00DB05A3"/>
    <w:rsid w:val="00DE4601"/>
    <w:rsid w:val="00E01871"/>
    <w:rsid w:val="00E16A41"/>
    <w:rsid w:val="00E24CB2"/>
    <w:rsid w:val="00E33B64"/>
    <w:rsid w:val="00E654F8"/>
    <w:rsid w:val="00E73350"/>
    <w:rsid w:val="00E87B02"/>
    <w:rsid w:val="00E96308"/>
    <w:rsid w:val="00EB2CF6"/>
    <w:rsid w:val="00ED46AC"/>
    <w:rsid w:val="00EF37FB"/>
    <w:rsid w:val="00F06B9F"/>
    <w:rsid w:val="00F37A27"/>
    <w:rsid w:val="00F446DD"/>
    <w:rsid w:val="00F546CD"/>
    <w:rsid w:val="00F621C4"/>
    <w:rsid w:val="00F707BC"/>
    <w:rsid w:val="00FA63F6"/>
    <w:rsid w:val="00FC79FC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1D3A"/>
  <w15:chartTrackingRefBased/>
  <w15:docId w15:val="{60CB2D24-1673-418A-A78B-22B725F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5409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F50D0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FF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9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9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50D0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86FF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9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957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57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57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57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57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57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9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9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9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957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957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9579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9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9579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9579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86659C"/>
    <w:rPr>
      <w:color w:val="666666"/>
    </w:rPr>
  </w:style>
  <w:style w:type="paragraph" w:styleId="Titulek">
    <w:name w:val="caption"/>
    <w:basedOn w:val="Normln"/>
    <w:next w:val="Normln"/>
    <w:uiPriority w:val="35"/>
    <w:unhideWhenUsed/>
    <w:qFormat/>
    <w:rsid w:val="00810F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E1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E126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0E1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E126E"/>
    <w:rPr>
      <w:rFonts w:ascii="Times New Roman" w:hAnsi="Times New Roman"/>
      <w:sz w:val="24"/>
    </w:rPr>
  </w:style>
  <w:style w:type="paragraph" w:styleId="Normlnweb">
    <w:name w:val="Normal (Web)"/>
    <w:basedOn w:val="Normln"/>
    <w:uiPriority w:val="99"/>
    <w:semiHidden/>
    <w:unhideWhenUsed/>
    <w:rsid w:val="008D496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2FD1-6977-43D2-A843-36005F32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LAP0041</dc:creator>
  <cp:keywords/>
  <dc:description/>
  <cp:lastModifiedBy>Lapis Marek</cp:lastModifiedBy>
  <cp:revision>2</cp:revision>
  <cp:lastPrinted>2024-11-26T19:22:00Z</cp:lastPrinted>
  <dcterms:created xsi:type="dcterms:W3CDTF">2024-12-09T00:07:00Z</dcterms:created>
  <dcterms:modified xsi:type="dcterms:W3CDTF">2024-12-09T00:07:00Z</dcterms:modified>
</cp:coreProperties>
</file>