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80B" w:rsidRPr="00C6580B" w:rsidRDefault="00C6580B" w:rsidP="00C6580B">
      <w:pPr>
        <w:contextualSpacing/>
        <w:jc w:val="center"/>
        <w:rPr>
          <w:b/>
        </w:rPr>
      </w:pPr>
      <w:r w:rsidRPr="00C6580B">
        <w:rPr>
          <w:b/>
        </w:rPr>
        <w:t>Ján Kollár  (1793  -  1852)</w:t>
      </w:r>
    </w:p>
    <w:p w:rsidR="00C6580B" w:rsidRDefault="00C6580B" w:rsidP="00C6580B">
      <w:pPr>
        <w:contextualSpacing/>
      </w:pPr>
    </w:p>
    <w:p w:rsidR="00000000" w:rsidRPr="00C6580B" w:rsidRDefault="00C6580B" w:rsidP="00C6580B">
      <w:pPr>
        <w:numPr>
          <w:ilvl w:val="0"/>
          <w:numId w:val="1"/>
        </w:numPr>
        <w:contextualSpacing/>
      </w:pPr>
      <w:r w:rsidRPr="00C6580B">
        <w:t>narodil sa v Mošovciach</w:t>
      </w:r>
    </w:p>
    <w:p w:rsidR="00000000" w:rsidRPr="00C6580B" w:rsidRDefault="00C6580B" w:rsidP="00C6580B">
      <w:pPr>
        <w:numPr>
          <w:ilvl w:val="0"/>
          <w:numId w:val="1"/>
        </w:numPr>
        <w:contextualSpacing/>
      </w:pPr>
      <w:r w:rsidRPr="00C6580B">
        <w:t>bol evanjelickým farárom v Budapešti</w:t>
      </w:r>
    </w:p>
    <w:p w:rsidR="00000000" w:rsidRPr="00C6580B" w:rsidRDefault="00C6580B" w:rsidP="00C6580B">
      <w:pPr>
        <w:numPr>
          <w:ilvl w:val="0"/>
          <w:numId w:val="1"/>
        </w:numPr>
        <w:contextualSpacing/>
      </w:pPr>
      <w:r w:rsidRPr="00C6580B">
        <w:t xml:space="preserve">v počas štúdia v Jene </w:t>
      </w:r>
      <w:r w:rsidRPr="00C6580B">
        <w:t xml:space="preserve">(tu študoval teológiu) </w:t>
      </w:r>
      <w:r w:rsidRPr="00C6580B">
        <w:t>sa stretol s rozpínavosťou Nemcov,</w:t>
      </w:r>
      <w:r w:rsidRPr="00C6580B">
        <w:t xml:space="preserve"> s podceňovaním Slovanov</w:t>
      </w:r>
    </w:p>
    <w:p w:rsidR="00000000" w:rsidRPr="00C6580B" w:rsidRDefault="00C6580B" w:rsidP="00C6580B">
      <w:pPr>
        <w:numPr>
          <w:ilvl w:val="0"/>
          <w:numId w:val="1"/>
        </w:numPr>
        <w:contextualSpacing/>
      </w:pPr>
      <w:r w:rsidRPr="00C6580B">
        <w:t xml:space="preserve"> </w:t>
      </w:r>
      <w:r w:rsidRPr="00C6580B">
        <w:rPr>
          <w:b/>
          <w:bCs/>
        </w:rPr>
        <w:t>písal biblickou češtinou</w:t>
      </w:r>
    </w:p>
    <w:p w:rsidR="00000000" w:rsidRPr="00C6580B" w:rsidRDefault="00C6580B" w:rsidP="00C6580B">
      <w:pPr>
        <w:numPr>
          <w:ilvl w:val="0"/>
          <w:numId w:val="1"/>
        </w:numPr>
        <w:contextualSpacing/>
      </w:pPr>
      <w:r w:rsidRPr="00C6580B">
        <w:rPr>
          <w:b/>
          <w:bCs/>
        </w:rPr>
        <w:t xml:space="preserve">zástanca myšlienky slovanskej vzájomnosti = </w:t>
      </w:r>
      <w:r w:rsidRPr="00C6580B">
        <w:t xml:space="preserve">myšlienka spätosti všetkých Slovanov; </w:t>
      </w:r>
      <w:r w:rsidRPr="00C6580B">
        <w:rPr>
          <w:i/>
          <w:iCs/>
        </w:rPr>
        <w:t xml:space="preserve">bol stúpencom </w:t>
      </w:r>
      <w:r w:rsidRPr="00C6580B">
        <w:rPr>
          <w:b/>
          <w:bCs/>
          <w:i/>
          <w:iCs/>
        </w:rPr>
        <w:t>austroslavizmu</w:t>
      </w:r>
      <w:r w:rsidRPr="00C6580B">
        <w:rPr>
          <w:i/>
          <w:iCs/>
        </w:rPr>
        <w:t xml:space="preserve"> = politický smer slovanských politikov, ktorý sa usiloval o spojenie Slovanov</w:t>
      </w:r>
    </w:p>
    <w:p w:rsidR="00C6580B" w:rsidRDefault="00C6580B" w:rsidP="00C6580B">
      <w:pPr>
        <w:contextualSpacing/>
      </w:pPr>
      <w:r>
        <w:t xml:space="preserve">DIELA: </w:t>
      </w:r>
    </w:p>
    <w:p w:rsidR="00C6580B" w:rsidRDefault="00C6580B" w:rsidP="00C6580B">
      <w:pPr>
        <w:pStyle w:val="Odsekzoznamu"/>
        <w:numPr>
          <w:ilvl w:val="0"/>
          <w:numId w:val="5"/>
        </w:numPr>
        <w:ind w:left="851" w:hanging="284"/>
      </w:pPr>
      <w:proofErr w:type="spellStart"/>
      <w:r w:rsidRPr="00C6580B">
        <w:rPr>
          <w:b/>
          <w:bCs/>
        </w:rPr>
        <w:t>Národnie</w:t>
      </w:r>
      <w:proofErr w:type="spellEnd"/>
      <w:r w:rsidRPr="00C6580B">
        <w:rPr>
          <w:b/>
          <w:bCs/>
        </w:rPr>
        <w:t xml:space="preserve"> </w:t>
      </w:r>
      <w:proofErr w:type="spellStart"/>
      <w:r w:rsidRPr="00C6580B">
        <w:rPr>
          <w:b/>
          <w:bCs/>
        </w:rPr>
        <w:t>Zpievanky</w:t>
      </w:r>
      <w:proofErr w:type="spellEnd"/>
      <w:r w:rsidRPr="00C6580B">
        <w:rPr>
          <w:b/>
          <w:bCs/>
        </w:rPr>
        <w:t xml:space="preserve"> čili </w:t>
      </w:r>
      <w:proofErr w:type="spellStart"/>
      <w:r w:rsidRPr="00C6580B">
        <w:rPr>
          <w:b/>
          <w:bCs/>
        </w:rPr>
        <w:t>písně</w:t>
      </w:r>
      <w:proofErr w:type="spellEnd"/>
      <w:r w:rsidRPr="00C6580B">
        <w:rPr>
          <w:b/>
          <w:bCs/>
        </w:rPr>
        <w:t xml:space="preserve"> </w:t>
      </w:r>
      <w:proofErr w:type="spellStart"/>
      <w:r w:rsidRPr="00C6580B">
        <w:rPr>
          <w:b/>
          <w:bCs/>
        </w:rPr>
        <w:t>světské</w:t>
      </w:r>
      <w:proofErr w:type="spellEnd"/>
      <w:r w:rsidRPr="00C6580B">
        <w:rPr>
          <w:b/>
          <w:bCs/>
        </w:rPr>
        <w:t xml:space="preserve"> </w:t>
      </w:r>
      <w:proofErr w:type="spellStart"/>
      <w:r w:rsidRPr="00C6580B">
        <w:rPr>
          <w:b/>
          <w:bCs/>
        </w:rPr>
        <w:t>Slowákúv</w:t>
      </w:r>
      <w:proofErr w:type="spellEnd"/>
      <w:r w:rsidRPr="00C6580B">
        <w:rPr>
          <w:b/>
          <w:bCs/>
        </w:rPr>
        <w:t xml:space="preserve"> v Uhrách  </w:t>
      </w:r>
      <w:r w:rsidRPr="00C6580B">
        <w:t>- zbierka ľudových piesní</w:t>
      </w:r>
    </w:p>
    <w:p w:rsidR="00000000" w:rsidRDefault="00C6580B" w:rsidP="00C6580B">
      <w:pPr>
        <w:pStyle w:val="Odsekzoznamu"/>
        <w:numPr>
          <w:ilvl w:val="0"/>
          <w:numId w:val="5"/>
        </w:numPr>
        <w:ind w:left="851" w:hanging="284"/>
      </w:pPr>
      <w:r w:rsidRPr="00C6580B">
        <w:rPr>
          <w:b/>
          <w:bCs/>
        </w:rPr>
        <w:t xml:space="preserve">O </w:t>
      </w:r>
      <w:proofErr w:type="spellStart"/>
      <w:r w:rsidRPr="00C6580B">
        <w:rPr>
          <w:b/>
          <w:bCs/>
        </w:rPr>
        <w:t>literárn</w:t>
      </w:r>
      <w:r w:rsidRPr="00C6580B">
        <w:rPr>
          <w:b/>
          <w:bCs/>
        </w:rPr>
        <w:t>í</w:t>
      </w:r>
      <w:proofErr w:type="spellEnd"/>
      <w:r w:rsidRPr="00C6580B">
        <w:rPr>
          <w:b/>
          <w:bCs/>
        </w:rPr>
        <w:t xml:space="preserve"> </w:t>
      </w:r>
      <w:proofErr w:type="spellStart"/>
      <w:r w:rsidRPr="00C6580B">
        <w:rPr>
          <w:b/>
          <w:bCs/>
        </w:rPr>
        <w:t>vzájemnosti</w:t>
      </w:r>
      <w:proofErr w:type="spellEnd"/>
      <w:r w:rsidRPr="00C6580B">
        <w:rPr>
          <w:b/>
          <w:bCs/>
        </w:rPr>
        <w:t xml:space="preserve"> medzi </w:t>
      </w:r>
      <w:proofErr w:type="spellStart"/>
      <w:r w:rsidRPr="00C6580B">
        <w:rPr>
          <w:b/>
          <w:bCs/>
        </w:rPr>
        <w:t>kmeny</w:t>
      </w:r>
      <w:proofErr w:type="spellEnd"/>
      <w:r w:rsidRPr="00C6580B">
        <w:rPr>
          <w:b/>
          <w:bCs/>
        </w:rPr>
        <w:t xml:space="preserve"> a </w:t>
      </w:r>
      <w:proofErr w:type="spellStart"/>
      <w:r w:rsidRPr="00C6580B">
        <w:rPr>
          <w:b/>
          <w:bCs/>
        </w:rPr>
        <w:t>nárečími</w:t>
      </w:r>
      <w:proofErr w:type="spellEnd"/>
      <w:r w:rsidRPr="00C6580B">
        <w:rPr>
          <w:b/>
          <w:bCs/>
        </w:rPr>
        <w:t xml:space="preserve"> slovanskými </w:t>
      </w:r>
      <w:r w:rsidRPr="00C6580B">
        <w:t xml:space="preserve">= hovorí o zjednotení, výmenou kníh, zakladaním katedier slovanských rečí, slovanských kníhkupectiev, literárnych časopisov. </w:t>
      </w:r>
    </w:p>
    <w:p w:rsidR="00C6580B" w:rsidRDefault="00C6580B" w:rsidP="00C6580B">
      <w:pPr>
        <w:contextualSpacing/>
        <w:rPr>
          <w:b/>
          <w:bCs/>
        </w:rPr>
      </w:pPr>
      <w:r w:rsidRPr="00C6580B">
        <w:rPr>
          <w:b/>
          <w:bCs/>
        </w:rPr>
        <w:t>SLÁVY DCERA</w:t>
      </w:r>
    </w:p>
    <w:p w:rsidR="00000000" w:rsidRPr="00C6580B" w:rsidRDefault="00C6580B" w:rsidP="00C6580B">
      <w:pPr>
        <w:numPr>
          <w:ilvl w:val="0"/>
          <w:numId w:val="6"/>
        </w:numPr>
        <w:contextualSpacing/>
      </w:pPr>
      <w:r w:rsidRPr="00C6580B">
        <w:rPr>
          <w:b/>
          <w:bCs/>
        </w:rPr>
        <w:t xml:space="preserve">básnická  skladba (lyricko-epická) - cyklus sonetov </w:t>
      </w:r>
      <w:r w:rsidRPr="00C6580B">
        <w:t xml:space="preserve">napísaný na prelome klasicizmu a </w:t>
      </w:r>
      <w:proofErr w:type="spellStart"/>
      <w:r w:rsidRPr="00C6580B">
        <w:t>preromantizmu</w:t>
      </w:r>
      <w:proofErr w:type="spellEnd"/>
      <w:r w:rsidRPr="00C6580B">
        <w:t xml:space="preserve"> </w:t>
      </w:r>
    </w:p>
    <w:p w:rsidR="00000000" w:rsidRPr="00C6580B" w:rsidRDefault="00C6580B" w:rsidP="00C6580B">
      <w:pPr>
        <w:numPr>
          <w:ilvl w:val="0"/>
          <w:numId w:val="6"/>
        </w:numPr>
        <w:contextualSpacing/>
      </w:pPr>
      <w:r w:rsidRPr="00C6580B">
        <w:rPr>
          <w:b/>
          <w:bCs/>
        </w:rPr>
        <w:t>Téma: láska k vlasti a láska k žene; idea Slovanstva</w:t>
      </w:r>
    </w:p>
    <w:p w:rsidR="00000000" w:rsidRPr="00C6580B" w:rsidRDefault="00C6580B" w:rsidP="00C6580B">
      <w:pPr>
        <w:numPr>
          <w:ilvl w:val="0"/>
          <w:numId w:val="6"/>
        </w:numPr>
        <w:contextualSpacing/>
      </w:pPr>
      <w:r w:rsidRPr="00C6580B">
        <w:rPr>
          <w:b/>
          <w:bCs/>
        </w:rPr>
        <w:t xml:space="preserve">Motívy: </w:t>
      </w:r>
      <w:r w:rsidRPr="00C6580B">
        <w:t>národnobuditeľské, ľúbostné, vlastenecké</w:t>
      </w:r>
    </w:p>
    <w:p w:rsidR="00000000" w:rsidRPr="00C6580B" w:rsidRDefault="00C6580B" w:rsidP="00C6580B">
      <w:pPr>
        <w:numPr>
          <w:ilvl w:val="0"/>
          <w:numId w:val="6"/>
        </w:numPr>
        <w:contextualSpacing/>
      </w:pPr>
      <w:r w:rsidRPr="00C6580B">
        <w:rPr>
          <w:b/>
          <w:bCs/>
        </w:rPr>
        <w:t xml:space="preserve">Príčiny vzniku: </w:t>
      </w:r>
    </w:p>
    <w:p w:rsidR="00C6580B" w:rsidRPr="00C6580B" w:rsidRDefault="00C6580B" w:rsidP="00C6580B">
      <w:pPr>
        <w:contextualSpacing/>
      </w:pPr>
      <w:r w:rsidRPr="00C6580B">
        <w:rPr>
          <w:b/>
          <w:bCs/>
        </w:rPr>
        <w:t xml:space="preserve">1) štúdium v Jene- zaľúbil  sa do </w:t>
      </w:r>
      <w:proofErr w:type="spellStart"/>
      <w:r w:rsidRPr="00C6580B">
        <w:rPr>
          <w:b/>
          <w:bCs/>
        </w:rPr>
        <w:t>Frideriky</w:t>
      </w:r>
      <w:proofErr w:type="spellEnd"/>
      <w:r w:rsidRPr="00C6580B">
        <w:rPr>
          <w:b/>
          <w:bCs/>
        </w:rPr>
        <w:t xml:space="preserve"> Schmidtovej </w:t>
      </w:r>
      <w:r w:rsidRPr="00C6580B">
        <w:t>(dcéra evanjelického kňaza; zoznámil sa s ňou počas študijného pobytu Jene; rodičia jej nedovolili vydať sa za neho)</w:t>
      </w:r>
    </w:p>
    <w:p w:rsidR="00C6580B" w:rsidRPr="00C6580B" w:rsidRDefault="00C6580B" w:rsidP="00C6580B">
      <w:pPr>
        <w:contextualSpacing/>
      </w:pPr>
      <w:r w:rsidRPr="00C6580B">
        <w:rPr>
          <w:b/>
          <w:bCs/>
        </w:rPr>
        <w:t>2) politické otázky – uvedomuje si, že mnohí Slovania sú ponemčení</w:t>
      </w:r>
    </w:p>
    <w:p w:rsidR="00C6580B" w:rsidRDefault="00C6580B" w:rsidP="00C6580B">
      <w:pPr>
        <w:contextualSpacing/>
      </w:pPr>
      <w:r>
        <w:t>KOMPOZÍCIA</w:t>
      </w:r>
    </w:p>
    <w:p w:rsidR="00000000" w:rsidRPr="00C6580B" w:rsidRDefault="00C6580B" w:rsidP="00C6580B">
      <w:pPr>
        <w:numPr>
          <w:ilvl w:val="0"/>
          <w:numId w:val="7"/>
        </w:numPr>
        <w:contextualSpacing/>
      </w:pPr>
      <w:proofErr w:type="spellStart"/>
      <w:r w:rsidRPr="00C6580B">
        <w:rPr>
          <w:b/>
          <w:bCs/>
        </w:rPr>
        <w:t>Předzpěv</w:t>
      </w:r>
      <w:proofErr w:type="spellEnd"/>
      <w:r w:rsidRPr="00C6580B">
        <w:rPr>
          <w:b/>
          <w:bCs/>
        </w:rPr>
        <w:t xml:space="preserve"> </w:t>
      </w:r>
      <w:r w:rsidRPr="00C6580B">
        <w:t xml:space="preserve">(časomiera) </w:t>
      </w:r>
      <w:r w:rsidRPr="00C6580B">
        <w:rPr>
          <w:b/>
          <w:bCs/>
        </w:rPr>
        <w:t xml:space="preserve">+ 5 spevov </w:t>
      </w:r>
      <w:r w:rsidRPr="00C6580B">
        <w:t>(sylabický verš)</w:t>
      </w:r>
      <w:r w:rsidRPr="00C6580B">
        <w:rPr>
          <w:b/>
          <w:bCs/>
        </w:rPr>
        <w:t xml:space="preserve"> pomenované podľa riek</w:t>
      </w:r>
    </w:p>
    <w:p w:rsidR="00C6580B" w:rsidRPr="00C6580B" w:rsidRDefault="00C6580B" w:rsidP="00C6580B">
      <w:pPr>
        <w:contextualSpacing/>
      </w:pPr>
      <w:proofErr w:type="spellStart"/>
      <w:r w:rsidRPr="00C6580B">
        <w:rPr>
          <w:b/>
          <w:bCs/>
          <w:u w:val="single"/>
        </w:rPr>
        <w:t>Předzpěv</w:t>
      </w:r>
      <w:proofErr w:type="spellEnd"/>
      <w:r w:rsidRPr="00C6580B">
        <w:rPr>
          <w:u w:val="single"/>
        </w:rPr>
        <w:t xml:space="preserve"> (klasicistický)</w:t>
      </w:r>
      <w:r w:rsidRPr="00C6580B">
        <w:t>:</w:t>
      </w:r>
    </w:p>
    <w:p w:rsidR="00000000" w:rsidRPr="00C6580B" w:rsidRDefault="00C6580B" w:rsidP="00C6580B">
      <w:pPr>
        <w:numPr>
          <w:ilvl w:val="0"/>
          <w:numId w:val="8"/>
        </w:numPr>
        <w:contextualSpacing/>
      </w:pPr>
      <w:r w:rsidRPr="00C6580B">
        <w:t>najvýznamnejšia časť</w:t>
      </w:r>
    </w:p>
    <w:p w:rsidR="00000000" w:rsidRPr="00C6580B" w:rsidRDefault="00C6580B" w:rsidP="00C6580B">
      <w:pPr>
        <w:numPr>
          <w:ilvl w:val="0"/>
          <w:numId w:val="8"/>
        </w:numPr>
        <w:contextualSpacing/>
      </w:pPr>
      <w:r w:rsidRPr="00C6580B">
        <w:t xml:space="preserve">zobrazuje položenie národa v 3 časoch- 1) minulosť, 2) prítomnosť, </w:t>
      </w:r>
    </w:p>
    <w:p w:rsidR="00C6580B" w:rsidRPr="00C6580B" w:rsidRDefault="00C6580B" w:rsidP="00C6580B">
      <w:pPr>
        <w:contextualSpacing/>
      </w:pPr>
      <w:r w:rsidRPr="00C6580B">
        <w:t xml:space="preserve">    3) budúcnosť</w:t>
      </w:r>
    </w:p>
    <w:p w:rsidR="00000000" w:rsidRPr="00C6580B" w:rsidRDefault="00C6580B" w:rsidP="00C6580B">
      <w:pPr>
        <w:numPr>
          <w:ilvl w:val="0"/>
          <w:numId w:val="9"/>
        </w:numPr>
        <w:contextualSpacing/>
      </w:pPr>
      <w:r w:rsidRPr="00C6580B">
        <w:t>pôsobí dojmom žalospevu nad osudom ponemčených Lužických Srbov (</w:t>
      </w:r>
      <w:r w:rsidRPr="00C6580B">
        <w:rPr>
          <w:i/>
          <w:iCs/>
        </w:rPr>
        <w:t>„</w:t>
      </w:r>
      <w:proofErr w:type="spellStart"/>
      <w:r w:rsidRPr="00C6580B">
        <w:rPr>
          <w:i/>
          <w:iCs/>
        </w:rPr>
        <w:t>někdy</w:t>
      </w:r>
      <w:proofErr w:type="spellEnd"/>
      <w:r w:rsidRPr="00C6580B">
        <w:rPr>
          <w:i/>
          <w:iCs/>
        </w:rPr>
        <w:t xml:space="preserve"> </w:t>
      </w:r>
      <w:proofErr w:type="spellStart"/>
      <w:r w:rsidRPr="00C6580B">
        <w:rPr>
          <w:i/>
          <w:iCs/>
        </w:rPr>
        <w:t>kolébka</w:t>
      </w:r>
      <w:proofErr w:type="spellEnd"/>
      <w:r w:rsidRPr="00C6580B">
        <w:rPr>
          <w:i/>
          <w:iCs/>
        </w:rPr>
        <w:t xml:space="preserve">, </w:t>
      </w:r>
      <w:proofErr w:type="spellStart"/>
      <w:r w:rsidRPr="00C6580B">
        <w:rPr>
          <w:i/>
          <w:iCs/>
        </w:rPr>
        <w:t>nyní</w:t>
      </w:r>
      <w:proofErr w:type="spellEnd"/>
      <w:r w:rsidRPr="00C6580B">
        <w:rPr>
          <w:i/>
          <w:iCs/>
        </w:rPr>
        <w:t xml:space="preserve"> národu </w:t>
      </w:r>
      <w:proofErr w:type="spellStart"/>
      <w:r w:rsidRPr="00C6580B">
        <w:rPr>
          <w:i/>
          <w:iCs/>
        </w:rPr>
        <w:t>mého</w:t>
      </w:r>
      <w:proofErr w:type="spellEnd"/>
      <w:r w:rsidRPr="00C6580B">
        <w:rPr>
          <w:i/>
          <w:iCs/>
        </w:rPr>
        <w:t xml:space="preserve"> </w:t>
      </w:r>
      <w:proofErr w:type="spellStart"/>
      <w:r w:rsidRPr="00C6580B">
        <w:rPr>
          <w:i/>
          <w:iCs/>
        </w:rPr>
        <w:t>rakev</w:t>
      </w:r>
      <w:proofErr w:type="spellEnd"/>
      <w:r w:rsidRPr="00C6580B">
        <w:rPr>
          <w:i/>
          <w:iCs/>
        </w:rPr>
        <w:t>“)</w:t>
      </w:r>
    </w:p>
    <w:p w:rsidR="00000000" w:rsidRPr="00C6580B" w:rsidRDefault="00C6580B" w:rsidP="00C6580B">
      <w:pPr>
        <w:numPr>
          <w:ilvl w:val="0"/>
          <w:numId w:val="9"/>
        </w:numPr>
        <w:contextualSpacing/>
      </w:pPr>
      <w:r w:rsidRPr="00C6580B">
        <w:t xml:space="preserve">obáva sa podobnej situácie aj u ďalších Slovanov (aj Slovákov), preto vyzýva všetkých Slovanov, aby sa pridali k Rusku, ktoré nazýva mocným dubiskom </w:t>
      </w:r>
      <w:r w:rsidRPr="00C6580B">
        <w:t>→</w:t>
      </w:r>
      <w:r w:rsidRPr="00C6580B">
        <w:t xml:space="preserve"> len Rusko im dokáže dať potrebnú ochranu (všeslovanská vzájomnosť)</w:t>
      </w:r>
    </w:p>
    <w:p w:rsidR="00000000" w:rsidRPr="00C6580B" w:rsidRDefault="00C6580B" w:rsidP="00C6580B">
      <w:pPr>
        <w:numPr>
          <w:ilvl w:val="0"/>
          <w:numId w:val="9"/>
        </w:numPr>
        <w:contextualSpacing/>
      </w:pPr>
      <w:r w:rsidRPr="00C6580B">
        <w:t xml:space="preserve">pýta sa, kto je zodpovedný za túto situáciu, obviňuje </w:t>
      </w:r>
      <w:proofErr w:type="spellStart"/>
      <w:r w:rsidRPr="00C6580B">
        <w:t>Teutóniu</w:t>
      </w:r>
      <w:proofErr w:type="spellEnd"/>
      <w:r w:rsidRPr="00C6580B">
        <w:t xml:space="preserve"> (Nemecko); kritizuje aj iné štáty s výbojnou politikou Anglicko, Turecko</w:t>
      </w:r>
    </w:p>
    <w:p w:rsidR="00000000" w:rsidRPr="00C6580B" w:rsidRDefault="00C6580B" w:rsidP="00C6580B">
      <w:pPr>
        <w:numPr>
          <w:ilvl w:val="0"/>
          <w:numId w:val="9"/>
        </w:numPr>
        <w:contextualSpacing/>
      </w:pPr>
      <w:r w:rsidRPr="00C6580B">
        <w:t>odsudzuje odrodilstvo</w:t>
      </w:r>
    </w:p>
    <w:p w:rsidR="00000000" w:rsidRPr="00C6580B" w:rsidRDefault="00C6580B" w:rsidP="00C6580B">
      <w:pPr>
        <w:numPr>
          <w:ilvl w:val="0"/>
          <w:numId w:val="9"/>
        </w:numPr>
        <w:contextualSpacing/>
      </w:pPr>
      <w:r w:rsidRPr="00C6580B">
        <w:t>v závere optimistické presvedčenie, že pravda a spravodlivosť zvíťazia</w:t>
      </w:r>
    </w:p>
    <w:p w:rsidR="00C6580B" w:rsidRPr="00C6580B" w:rsidRDefault="00C6580B" w:rsidP="00C6580B">
      <w:pPr>
        <w:contextualSpacing/>
        <w:rPr>
          <w:b/>
        </w:rPr>
      </w:pPr>
      <w:r w:rsidRPr="00C6580B">
        <w:rPr>
          <w:b/>
        </w:rPr>
        <w:t xml:space="preserve">5 spevov: </w:t>
      </w:r>
    </w:p>
    <w:p w:rsidR="00C6580B" w:rsidRPr="00C6580B" w:rsidRDefault="00C6580B" w:rsidP="00C6580B">
      <w:pPr>
        <w:contextualSpacing/>
      </w:pPr>
      <w:r w:rsidRPr="00C6580B">
        <w:t xml:space="preserve">1) </w:t>
      </w:r>
      <w:r w:rsidRPr="00C6580B">
        <w:rPr>
          <w:b/>
          <w:bCs/>
        </w:rPr>
        <w:t>Sála</w:t>
      </w:r>
      <w:r w:rsidRPr="00C6580B">
        <w:t xml:space="preserve">- opisuje v ňom svoju lásku k </w:t>
      </w:r>
      <w:proofErr w:type="spellStart"/>
      <w:r w:rsidRPr="00C6580B">
        <w:t>Friderike</w:t>
      </w:r>
      <w:proofErr w:type="spellEnd"/>
      <w:r w:rsidRPr="00C6580B">
        <w:t xml:space="preserve">- v diele vystupuje ako MÍNA- Slávy </w:t>
      </w:r>
      <w:proofErr w:type="spellStart"/>
      <w:r w:rsidRPr="00C6580B">
        <w:t>dcera</w:t>
      </w:r>
      <w:proofErr w:type="spellEnd"/>
    </w:p>
    <w:p w:rsidR="00C6580B" w:rsidRPr="00C6580B" w:rsidRDefault="00C6580B" w:rsidP="00C6580B">
      <w:pPr>
        <w:contextualSpacing/>
      </w:pPr>
      <w:r w:rsidRPr="00C6580B">
        <w:t xml:space="preserve">2) </w:t>
      </w:r>
      <w:r w:rsidRPr="00C6580B">
        <w:rPr>
          <w:b/>
          <w:bCs/>
        </w:rPr>
        <w:t xml:space="preserve">Labe, </w:t>
      </w:r>
      <w:proofErr w:type="spellStart"/>
      <w:r w:rsidRPr="00C6580B">
        <w:rPr>
          <w:b/>
          <w:bCs/>
        </w:rPr>
        <w:t>Rén</w:t>
      </w:r>
      <w:proofErr w:type="spellEnd"/>
      <w:r w:rsidRPr="00C6580B">
        <w:rPr>
          <w:b/>
          <w:bCs/>
        </w:rPr>
        <w:t xml:space="preserve">, Vltava- </w:t>
      </w:r>
      <w:r w:rsidRPr="00C6580B">
        <w:t>lúčenie s láskou, opisuje aj cestu domov (cez územie, kde kedysi žili Slovania), žiali nad osudom ponemčených Slovanov</w:t>
      </w:r>
    </w:p>
    <w:p w:rsidR="00C6580B" w:rsidRPr="00C6580B" w:rsidRDefault="00C6580B" w:rsidP="00C6580B">
      <w:pPr>
        <w:contextualSpacing/>
      </w:pPr>
      <w:r w:rsidRPr="00C6580B">
        <w:t xml:space="preserve">3) </w:t>
      </w:r>
      <w:r w:rsidRPr="00C6580B">
        <w:rPr>
          <w:b/>
          <w:bCs/>
        </w:rPr>
        <w:t>Dunaj</w:t>
      </w:r>
      <w:r w:rsidRPr="00C6580B">
        <w:t>- spomína na mladosť v rodnej zemi, oslavuje rodný kraj medzi Tatrou a Dunajom, spomína na Mínu, ktorá sa mu zjavuje mŕtva a preto túži po smrti aj on</w:t>
      </w:r>
    </w:p>
    <w:p w:rsidR="00C6580B" w:rsidRPr="00C6580B" w:rsidRDefault="00C6580B" w:rsidP="00C6580B">
      <w:pPr>
        <w:contextualSpacing/>
      </w:pPr>
      <w:r w:rsidRPr="00C6580B">
        <w:t xml:space="preserve">4) </w:t>
      </w:r>
      <w:proofErr w:type="spellStart"/>
      <w:r w:rsidRPr="00C6580B">
        <w:rPr>
          <w:b/>
          <w:bCs/>
        </w:rPr>
        <w:t>Léthé</w:t>
      </w:r>
      <w:proofErr w:type="spellEnd"/>
      <w:r w:rsidRPr="00C6580B">
        <w:t xml:space="preserve">- </w:t>
      </w:r>
      <w:r w:rsidRPr="00C6580B">
        <w:rPr>
          <w:u w:val="single"/>
        </w:rPr>
        <w:t xml:space="preserve">slovanské nebo- </w:t>
      </w:r>
      <w:r w:rsidRPr="00C6580B">
        <w:t>Mína je tu nadpozemská bytosť, mení sa na vílu, ktorá básnika sprevádza, Kollár chváli prívržencov Slovanov, ten v závere delí svoje srdce na 2 polovice (vlasť/žena)</w:t>
      </w:r>
    </w:p>
    <w:p w:rsidR="00C6580B" w:rsidRPr="00C6580B" w:rsidRDefault="00C6580B" w:rsidP="00C6580B">
      <w:pPr>
        <w:contextualSpacing/>
      </w:pPr>
      <w:r w:rsidRPr="00C6580B">
        <w:t xml:space="preserve">5) </w:t>
      </w:r>
      <w:proofErr w:type="spellStart"/>
      <w:r w:rsidRPr="00C6580B">
        <w:rPr>
          <w:b/>
          <w:bCs/>
        </w:rPr>
        <w:t>Acheron</w:t>
      </w:r>
      <w:proofErr w:type="spellEnd"/>
      <w:r w:rsidRPr="00C6580B">
        <w:t xml:space="preserve">- </w:t>
      </w:r>
      <w:r w:rsidRPr="00C6580B">
        <w:rPr>
          <w:u w:val="single"/>
        </w:rPr>
        <w:t xml:space="preserve">slovanské peklo- </w:t>
      </w:r>
      <w:r w:rsidRPr="00C6580B">
        <w:t>odsudzuje nepriateľov Slovanov</w:t>
      </w:r>
    </w:p>
    <w:p w:rsidR="00C6580B" w:rsidRDefault="00C6580B" w:rsidP="00C6580B">
      <w:pPr>
        <w:contextualSpacing/>
      </w:pPr>
      <w:r w:rsidRPr="00C6580B">
        <w:t>v slovanskom nebi sú všetci slovanskí buditelia a v pekle neprajníci slovanských národov</w:t>
      </w:r>
    </w:p>
    <w:p w:rsidR="00C6580B" w:rsidRDefault="00C6580B" w:rsidP="00C6580B">
      <w:pPr>
        <w:contextualSpacing/>
      </w:pPr>
    </w:p>
    <w:p w:rsidR="00C6580B" w:rsidRDefault="00C6580B" w:rsidP="00C6580B">
      <w:pPr>
        <w:contextualSpacing/>
      </w:pPr>
      <w:r>
        <w:t>UMELECKÉ PROSTRIEDKY</w:t>
      </w:r>
    </w:p>
    <w:p w:rsidR="00000000" w:rsidRPr="00C6580B" w:rsidRDefault="00C6580B" w:rsidP="00C6580B">
      <w:pPr>
        <w:numPr>
          <w:ilvl w:val="0"/>
          <w:numId w:val="10"/>
        </w:numPr>
        <w:contextualSpacing/>
      </w:pPr>
      <w:r w:rsidRPr="00C6580B">
        <w:rPr>
          <w:b/>
          <w:bCs/>
        </w:rPr>
        <w:t>často využíva opakovacie figúry:</w:t>
      </w:r>
      <w:r w:rsidRPr="00C6580B">
        <w:t xml:space="preserve"> </w:t>
      </w:r>
      <w:r w:rsidRPr="00C6580B">
        <w:rPr>
          <w:b/>
          <w:bCs/>
        </w:rPr>
        <w:t xml:space="preserve">anaforu; paralelizmus= </w:t>
      </w:r>
      <w:r w:rsidRPr="00C6580B">
        <w:rPr>
          <w:i/>
          <w:iCs/>
        </w:rPr>
        <w:t xml:space="preserve">opakovanie toho istého typu vety na začiatku veršov; </w:t>
      </w:r>
      <w:r w:rsidRPr="00C6580B">
        <w:rPr>
          <w:b/>
          <w:bCs/>
          <w:i/>
          <w:iCs/>
        </w:rPr>
        <w:t xml:space="preserve">apostrofu = básnické oslovenie neživých vecí – </w:t>
      </w:r>
      <w:proofErr w:type="spellStart"/>
      <w:r w:rsidRPr="00C6580B">
        <w:rPr>
          <w:i/>
          <w:iCs/>
        </w:rPr>
        <w:t>krajino</w:t>
      </w:r>
      <w:proofErr w:type="spellEnd"/>
      <w:r w:rsidRPr="00C6580B">
        <w:rPr>
          <w:i/>
          <w:iCs/>
        </w:rPr>
        <w:t xml:space="preserve"> – </w:t>
      </w:r>
      <w:proofErr w:type="spellStart"/>
      <w:r w:rsidRPr="00C6580B">
        <w:rPr>
          <w:i/>
          <w:iCs/>
        </w:rPr>
        <w:t>věkové</w:t>
      </w:r>
      <w:proofErr w:type="spellEnd"/>
      <w:r w:rsidRPr="00C6580B">
        <w:rPr>
          <w:i/>
          <w:iCs/>
        </w:rPr>
        <w:t xml:space="preserve"> </w:t>
      </w:r>
      <w:proofErr w:type="spellStart"/>
      <w:r w:rsidRPr="00C6580B">
        <w:rPr>
          <w:i/>
          <w:iCs/>
        </w:rPr>
        <w:t>dávní</w:t>
      </w:r>
      <w:proofErr w:type="spellEnd"/>
      <w:r w:rsidRPr="00C6580B">
        <w:t xml:space="preserve">; </w:t>
      </w:r>
      <w:r w:rsidRPr="00C6580B">
        <w:rPr>
          <w:b/>
          <w:bCs/>
          <w:i/>
          <w:iCs/>
        </w:rPr>
        <w:t xml:space="preserve">perifrázu – </w:t>
      </w:r>
      <w:r w:rsidRPr="00C6580B">
        <w:rPr>
          <w:i/>
          <w:iCs/>
        </w:rPr>
        <w:t>pomenovanie človeka alebo krajiny opisom – Tatry Synu- namiesto Slovák</w:t>
      </w:r>
      <w:r w:rsidRPr="00C6580B">
        <w:t xml:space="preserve">; </w:t>
      </w:r>
      <w:r w:rsidRPr="00C6580B">
        <w:rPr>
          <w:b/>
          <w:bCs/>
          <w:i/>
          <w:iCs/>
        </w:rPr>
        <w:t>sy</w:t>
      </w:r>
      <w:r w:rsidRPr="00C6580B">
        <w:rPr>
          <w:b/>
          <w:bCs/>
          <w:i/>
          <w:iCs/>
        </w:rPr>
        <w:t>mbol – dubisko – Rusko</w:t>
      </w:r>
      <w:r w:rsidRPr="00C6580B">
        <w:t xml:space="preserve">; </w:t>
      </w:r>
      <w:r w:rsidRPr="00C6580B">
        <w:rPr>
          <w:b/>
          <w:bCs/>
          <w:i/>
          <w:iCs/>
        </w:rPr>
        <w:t>lipa – symbol slovanstva</w:t>
      </w:r>
    </w:p>
    <w:p w:rsidR="00C6580B" w:rsidRPr="00C6580B" w:rsidRDefault="00C6580B" w:rsidP="00C6580B">
      <w:bookmarkStart w:id="0" w:name="_GoBack"/>
      <w:bookmarkEnd w:id="0"/>
    </w:p>
    <w:sectPr w:rsidR="00C6580B" w:rsidRPr="00C6580B" w:rsidSect="00C658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11E93"/>
    <w:multiLevelType w:val="hybridMultilevel"/>
    <w:tmpl w:val="5D526E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6C3D"/>
    <w:multiLevelType w:val="hybridMultilevel"/>
    <w:tmpl w:val="78302924"/>
    <w:lvl w:ilvl="0" w:tplc="D804B7B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225A8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E6DCC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516C04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A489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D6D88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A8E4C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B16CB5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7B2056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2147F2E"/>
    <w:multiLevelType w:val="hybridMultilevel"/>
    <w:tmpl w:val="9F1EE97C"/>
    <w:lvl w:ilvl="0" w:tplc="D766E58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8825A4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13C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ECCB3C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CAA43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C6FBA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D23A3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F0453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FB0C6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AB345FB"/>
    <w:multiLevelType w:val="hybridMultilevel"/>
    <w:tmpl w:val="BF281A30"/>
    <w:lvl w:ilvl="0" w:tplc="F4FABB6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314A00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7ED1F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2857A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50D00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4CEB9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08CDB2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D2FEB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FE7B8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4E30921"/>
    <w:multiLevelType w:val="hybridMultilevel"/>
    <w:tmpl w:val="AB30CCE4"/>
    <w:lvl w:ilvl="0" w:tplc="0324D8F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B2E2B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E00F8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0A23D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3020C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22809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BE859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5C9688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D6551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F8D2ACD"/>
    <w:multiLevelType w:val="hybridMultilevel"/>
    <w:tmpl w:val="82BCDFA8"/>
    <w:lvl w:ilvl="0" w:tplc="BE9CFED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A1AF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DA002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92CC4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C5EDC1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DE51D0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2AE99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0CAD1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890D1F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08251AC"/>
    <w:multiLevelType w:val="hybridMultilevel"/>
    <w:tmpl w:val="F9A27DD8"/>
    <w:lvl w:ilvl="0" w:tplc="66EE23F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2EA15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C8B0E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4A3A8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5E8D2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4D0AF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8AE82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08601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EC257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B6202B6"/>
    <w:multiLevelType w:val="hybridMultilevel"/>
    <w:tmpl w:val="3B8CF12E"/>
    <w:lvl w:ilvl="0" w:tplc="2812A03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6AB22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10DFA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1C48D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1E3D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8E335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94666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FA0D6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B40AC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6517FF7"/>
    <w:multiLevelType w:val="hybridMultilevel"/>
    <w:tmpl w:val="ECD89F36"/>
    <w:lvl w:ilvl="0" w:tplc="8A042C4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9E1B1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94C6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1BC020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8441B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F884A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AE75E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76133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F8773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77066718"/>
    <w:multiLevelType w:val="hybridMultilevel"/>
    <w:tmpl w:val="BB064A10"/>
    <w:lvl w:ilvl="0" w:tplc="D766E580">
      <w:start w:val="1"/>
      <w:numFmt w:val="bullet"/>
      <w:lvlText w:val=""/>
      <w:lvlJc w:val="left"/>
      <w:pPr>
        <w:ind w:left="1440" w:hanging="360"/>
      </w:pPr>
      <w:rPr>
        <w:rFonts w:ascii="Wingdings 2" w:hAnsi="Wingdings 2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5B1"/>
    <w:rsid w:val="00B01D98"/>
    <w:rsid w:val="00C6580B"/>
    <w:rsid w:val="00F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5DB2F"/>
  <w15:chartTrackingRefBased/>
  <w15:docId w15:val="{CF600EF7-0CEC-4507-BDDB-0AF1A8E5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C65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C6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0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4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11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7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74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2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86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5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836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2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3</cp:revision>
  <dcterms:created xsi:type="dcterms:W3CDTF">2022-09-28T09:28:00Z</dcterms:created>
  <dcterms:modified xsi:type="dcterms:W3CDTF">2022-09-28T09:32:00Z</dcterms:modified>
</cp:coreProperties>
</file>