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A0" w:rsidRPr="00A37FDC" w:rsidRDefault="00C6046D" w:rsidP="0086067D">
      <w:pPr>
        <w:ind w:firstLine="0"/>
        <w:jc w:val="center"/>
      </w:pPr>
      <w:r>
        <w:rPr>
          <w:noProof/>
        </w:rPr>
        <w:drawing>
          <wp:inline distT="0" distB="0" distL="0" distR="0" wp14:anchorId="2B19FDDA" wp14:editId="1F2C5BE7">
            <wp:extent cx="5759450" cy="1416050"/>
            <wp:effectExtent l="0" t="0" r="0" b="0"/>
            <wp:docPr id="3" name="Obrázek 3" descr="VÃ½sledek obrÃ¡zku pro vut fakulta strojnÃ­ho inÅ¾enÃ½rstv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Ã½sledek obrÃ¡zku pro vut fakulta strojnÃ­ho inÅ¾enÃ½rstvÃ­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F3" w:rsidRPr="00A37FDC" w:rsidRDefault="002775F3" w:rsidP="00081AEE">
      <w:pPr>
        <w:jc w:val="center"/>
      </w:pPr>
    </w:p>
    <w:p w:rsidR="002775F3" w:rsidRPr="00A37FDC" w:rsidRDefault="002775F3" w:rsidP="00081AEE">
      <w:pPr>
        <w:jc w:val="center"/>
      </w:pPr>
    </w:p>
    <w:p w:rsidR="002775F3" w:rsidRPr="00A37FDC" w:rsidRDefault="002775F3" w:rsidP="00081AEE">
      <w:pPr>
        <w:jc w:val="center"/>
      </w:pPr>
    </w:p>
    <w:p w:rsidR="00D3609E" w:rsidRPr="00A37FDC" w:rsidRDefault="00D3609E" w:rsidP="00081AEE">
      <w:pPr>
        <w:jc w:val="center"/>
      </w:pPr>
    </w:p>
    <w:p w:rsidR="00D3609E" w:rsidRPr="00A37FDC" w:rsidRDefault="00D3609E" w:rsidP="00081AEE">
      <w:pPr>
        <w:jc w:val="center"/>
      </w:pPr>
    </w:p>
    <w:p w:rsidR="00D3609E" w:rsidRPr="00A37FDC" w:rsidRDefault="00D3609E" w:rsidP="00081AEE">
      <w:pPr>
        <w:jc w:val="center"/>
      </w:pPr>
    </w:p>
    <w:p w:rsidR="00D3609E" w:rsidRPr="00A37FDC" w:rsidRDefault="00D3609E" w:rsidP="00081AEE">
      <w:pPr>
        <w:jc w:val="center"/>
      </w:pPr>
    </w:p>
    <w:p w:rsidR="002775F3" w:rsidRPr="00A37FDC" w:rsidRDefault="002775F3" w:rsidP="00081AEE">
      <w:pPr>
        <w:jc w:val="center"/>
      </w:pPr>
    </w:p>
    <w:p w:rsidR="002775F3" w:rsidRPr="00A37FDC" w:rsidRDefault="002775F3" w:rsidP="00081AEE">
      <w:pPr>
        <w:jc w:val="center"/>
      </w:pPr>
    </w:p>
    <w:p w:rsidR="00454ECA" w:rsidRDefault="004666DC" w:rsidP="00FC2EAF">
      <w:pPr>
        <w:ind w:firstLine="0"/>
        <w:jc w:val="center"/>
        <w:rPr>
          <w:sz w:val="52"/>
        </w:rPr>
      </w:pPr>
      <w:r>
        <w:rPr>
          <w:sz w:val="52"/>
        </w:rPr>
        <w:t>Semestrální práce</w:t>
      </w:r>
    </w:p>
    <w:p w:rsidR="00FC2EAF" w:rsidRDefault="004666DC" w:rsidP="00FC2EAF">
      <w:pPr>
        <w:ind w:firstLine="0"/>
        <w:jc w:val="center"/>
        <w:rPr>
          <w:sz w:val="52"/>
        </w:rPr>
      </w:pPr>
      <w:r>
        <w:rPr>
          <w:sz w:val="52"/>
        </w:rPr>
        <w:t>Numerické metody II</w:t>
      </w:r>
    </w:p>
    <w:p w:rsidR="00454ECA" w:rsidRPr="00A37FDC" w:rsidRDefault="00454ECA" w:rsidP="0086067D">
      <w:pPr>
        <w:ind w:firstLine="0"/>
        <w:jc w:val="center"/>
        <w:rPr>
          <w:sz w:val="52"/>
        </w:rPr>
      </w:pPr>
    </w:p>
    <w:p w:rsidR="00FC2EAF" w:rsidRDefault="00FC2EAF" w:rsidP="00FC2EAF">
      <w:pPr>
        <w:ind w:firstLine="0"/>
        <w:jc w:val="left"/>
        <w:sectPr w:rsidR="00FC2EAF" w:rsidSect="00FC2EAF">
          <w:type w:val="continuous"/>
          <w:pgSz w:w="11906" w:h="16838" w:code="9"/>
          <w:pgMar w:top="1418" w:right="1418" w:bottom="1418" w:left="1418" w:header="709" w:footer="709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space="709"/>
          <w:docGrid w:linePitch="360"/>
        </w:sectPr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lef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FC2EAF" w:rsidP="00FC2EAF">
      <w:pPr>
        <w:ind w:firstLine="0"/>
        <w:jc w:val="right"/>
      </w:pPr>
    </w:p>
    <w:p w:rsidR="00FC2EAF" w:rsidRDefault="00612E74" w:rsidP="00FC2EAF">
      <w:pPr>
        <w:ind w:firstLine="0"/>
        <w:jc w:val="right"/>
      </w:pPr>
      <w:r>
        <w:t>Marek Firla 200793</w:t>
      </w:r>
    </w:p>
    <w:p w:rsidR="00FC2EAF" w:rsidRDefault="00612E74" w:rsidP="00FC2EAF">
      <w:pPr>
        <w:ind w:firstLine="0"/>
        <w:jc w:val="right"/>
      </w:pPr>
      <w:r>
        <w:t xml:space="preserve">Studijní skupina: </w:t>
      </w:r>
      <w:r w:rsidR="002133C1">
        <w:t>2 A</w:t>
      </w:r>
      <w:r>
        <w:t>/1</w:t>
      </w:r>
    </w:p>
    <w:p w:rsidR="00BE22DC" w:rsidRDefault="004666DC" w:rsidP="00FC2EAF">
      <w:pPr>
        <w:ind w:firstLine="0"/>
        <w:jc w:val="right"/>
      </w:pPr>
      <w:r>
        <w:t>Úterý 14:00</w:t>
      </w:r>
    </w:p>
    <w:p w:rsidR="00BE22DC" w:rsidRDefault="00BE22DC">
      <w:pPr>
        <w:spacing w:before="0" w:after="160" w:line="259" w:lineRule="auto"/>
        <w:ind w:firstLine="0"/>
        <w:jc w:val="left"/>
        <w:sectPr w:rsidR="00BE22DC" w:rsidSect="00FC2EAF">
          <w:type w:val="continuous"/>
          <w:pgSz w:w="11906" w:h="16838" w:code="9"/>
          <w:pgMar w:top="1418" w:right="1418" w:bottom="1418" w:left="1418" w:header="709" w:footer="709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num="2" w:space="709"/>
          <w:docGrid w:linePitch="360"/>
        </w:sectPr>
      </w:pPr>
    </w:p>
    <w:sdt>
      <w:sdtPr>
        <w:id w:val="316077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22DC" w:rsidRPr="00BE22DC" w:rsidRDefault="00BE22DC" w:rsidP="00BE22DC">
          <w:pPr>
            <w:rPr>
              <w:b/>
              <w:sz w:val="32"/>
            </w:rPr>
          </w:pPr>
          <w:r w:rsidRPr="00BE22DC">
            <w:rPr>
              <w:b/>
              <w:sz w:val="32"/>
            </w:rPr>
            <w:t>Obsah</w:t>
          </w:r>
        </w:p>
        <w:p w:rsidR="00BE22DC" w:rsidRDefault="00BE22DC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9371" w:history="1">
            <w:r w:rsidRPr="00A51539">
              <w:rPr>
                <w:rStyle w:val="Hypertextovodkaz"/>
                <w:noProof/>
              </w:rPr>
              <w:t>1. Lotka-Volterra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72" w:history="1">
            <w:r w:rsidRPr="00A51539">
              <w:rPr>
                <w:rStyle w:val="Hypertextovodkaz"/>
                <w:noProof/>
              </w:rPr>
              <w:t>2. Explicitní Eulerova metoda.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73" w:history="1">
            <w:r w:rsidRPr="00A51539">
              <w:rPr>
                <w:rStyle w:val="Hypertextovodkaz"/>
                <w:noProof/>
              </w:rPr>
              <w:t>2.1. Přesnost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74" w:history="1">
            <w:r w:rsidRPr="00A51539">
              <w:rPr>
                <w:rStyle w:val="Hypertextovodkaz"/>
                <w:noProof/>
              </w:rPr>
              <w:t>2.1.1 Diskretizační chyby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75" w:history="1">
            <w:r w:rsidRPr="00A51539">
              <w:rPr>
                <w:rStyle w:val="Hypertextovodkaz"/>
                <w:noProof/>
              </w:rPr>
              <w:t>2.1.2 Zaokrouhlovací chyby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76" w:history="1">
            <w:r w:rsidRPr="00A51539">
              <w:rPr>
                <w:rStyle w:val="Hypertextovodkaz"/>
                <w:noProof/>
              </w:rPr>
              <w:t>2.2. Stabilita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77" w:history="1">
            <w:r w:rsidRPr="00A51539">
              <w:rPr>
                <w:rStyle w:val="Hypertextovodkaz"/>
                <w:noProof/>
              </w:rPr>
              <w:t>3. Explicitní Rungovy-Kuttovy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78" w:history="1">
            <w:r w:rsidRPr="00A51539">
              <w:rPr>
                <w:rStyle w:val="Hypertextovodkaz"/>
                <w:noProof/>
              </w:rPr>
              <w:t>3.1. Přesnost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79" w:history="1">
            <w:r w:rsidRPr="00A51539">
              <w:rPr>
                <w:rStyle w:val="Hypertextovodkaz"/>
                <w:noProof/>
              </w:rPr>
              <w:t>3.2. Stabilita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80" w:history="1">
            <w:r w:rsidRPr="00A51539">
              <w:rPr>
                <w:rStyle w:val="Hypertextovodkaz"/>
                <w:noProof/>
              </w:rPr>
              <w:t>4. Zadání: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81" w:history="1">
            <w:r w:rsidRPr="00A51539">
              <w:rPr>
                <w:rStyle w:val="Hypertextovodkaz"/>
                <w:noProof/>
              </w:rPr>
              <w:t>5. Řešení Eulerovou explicitní metodou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82" w:history="1">
            <w:r w:rsidRPr="00A51539">
              <w:rPr>
                <w:rStyle w:val="Hypertextovodkaz"/>
                <w:noProof/>
              </w:rPr>
              <w:t>6. Řešení Explicitní Rungovy-Kuttovou metodou 3. řádu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83" w:history="1">
            <w:r w:rsidRPr="00A51539">
              <w:rPr>
                <w:rStyle w:val="Hypertextovodkaz"/>
                <w:noProof/>
              </w:rPr>
              <w:t>7. Srovnání řečení s profesionálním řešičem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259384" w:history="1">
            <w:r w:rsidRPr="00A51539">
              <w:rPr>
                <w:rStyle w:val="Hypertextovodkaz"/>
                <w:noProof/>
              </w:rPr>
              <w:t>8.</w:t>
            </w:r>
            <w:r w:rsidRPr="00A51539">
              <w:rPr>
                <w:rStyle w:val="Hypertextovodkaz"/>
                <w:noProof/>
              </w:rPr>
              <w:t xml:space="preserve"> Tuhost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2DC" w:rsidRDefault="00BE22DC">
          <w:r>
            <w:rPr>
              <w:b/>
              <w:bCs/>
            </w:rPr>
            <w:fldChar w:fldCharType="end"/>
          </w:r>
        </w:p>
      </w:sdtContent>
    </w:sdt>
    <w:p w:rsidR="00BE22DC" w:rsidRDefault="00BE22DC">
      <w:pPr>
        <w:spacing w:before="0" w:after="160" w:line="259" w:lineRule="auto"/>
        <w:ind w:firstLine="0"/>
        <w:jc w:val="left"/>
      </w:pPr>
      <w:r>
        <w:br w:type="page"/>
      </w:r>
    </w:p>
    <w:p w:rsidR="00612E74" w:rsidRDefault="00612E74" w:rsidP="00FC2EAF">
      <w:pPr>
        <w:ind w:firstLine="0"/>
        <w:jc w:val="right"/>
        <w:sectPr w:rsidR="00612E74" w:rsidSect="00BE22DC">
          <w:type w:val="continuous"/>
          <w:pgSz w:w="11906" w:h="16838" w:code="9"/>
          <w:pgMar w:top="1418" w:right="1418" w:bottom="1418" w:left="1418" w:header="709" w:footer="709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space="709"/>
          <w:docGrid w:linePitch="360"/>
        </w:sectPr>
      </w:pPr>
    </w:p>
    <w:p w:rsidR="004A5A74" w:rsidRDefault="004666DC" w:rsidP="00F256C4">
      <w:pPr>
        <w:pStyle w:val="Nadpis1"/>
      </w:pPr>
      <w:bookmarkStart w:id="0" w:name="_Toc7259371"/>
      <w:r w:rsidRPr="004666DC">
        <w:lastRenderedPageBreak/>
        <w:t>Lotka-Volterra model</w:t>
      </w:r>
      <w:bookmarkEnd w:id="0"/>
    </w:p>
    <w:p w:rsidR="004E2C92" w:rsidRDefault="004E2C92" w:rsidP="004A5A74">
      <w:r>
        <w:t>Taktéž nazýván jako model predátor kořist. Tento model je jeden z jednodušších modelů</w:t>
      </w:r>
      <w:r w:rsidR="00581AE1">
        <w:t>,</w:t>
      </w:r>
      <w:r>
        <w:t xml:space="preserve"> který popisuje interakci</w:t>
      </w:r>
      <w:r w:rsidR="00581AE1">
        <w:t xml:space="preserve"> a vývoj počtu</w:t>
      </w:r>
      <w:r>
        <w:t xml:space="preserve"> dravc</w:t>
      </w:r>
      <w:r w:rsidR="00581AE1">
        <w:t>ů</w:t>
      </w:r>
      <w:r>
        <w:t xml:space="preserve"> a kořisti. </w:t>
      </w:r>
    </w:p>
    <w:p w:rsidR="00581AE1" w:rsidRDefault="00581AE1" w:rsidP="004A5A74">
      <w:r>
        <w:t>Formulace modelu</w:t>
      </w:r>
    </w:p>
    <w:p w:rsidR="00581AE1" w:rsidRDefault="00581AE1" w:rsidP="004A5A74">
      <w:r>
        <w:t>Velikost populace kořisti v čase t</w:t>
      </w:r>
    </w:p>
    <w:p w:rsidR="00581AE1" w:rsidRDefault="004C75B5" w:rsidP="004A5A7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=ax</m:t>
        </m:r>
      </m:oMath>
      <w:r w:rsidR="00581AE1">
        <w:rPr>
          <w:rFonts w:eastAsiaTheme="minorEastAsia"/>
        </w:rPr>
        <w:t xml:space="preserve"> </w:t>
      </w:r>
    </w:p>
    <w:p w:rsidR="00581AE1" w:rsidRDefault="00AD3020" w:rsidP="00A80464">
      <w:r>
        <w:t>R</w:t>
      </w:r>
      <w:r w:rsidR="00A80464">
        <w:t>ovnice by vyjadřovala růst populace kořisti</w:t>
      </w:r>
      <w:r>
        <w:t xml:space="preserve"> x=x(t)</w:t>
      </w:r>
      <w:r w:rsidR="00A80464">
        <w:t xml:space="preserve"> bez přítomnosti predátora. Tento růst by pobíhal exponenciálně za předpokladu že </w:t>
      </w:r>
      <w:r w:rsidR="00A80464" w:rsidRPr="00F918B8">
        <w:rPr>
          <w:i/>
        </w:rPr>
        <w:t>a</w:t>
      </w:r>
      <w:r w:rsidR="00D8611D">
        <w:rPr>
          <w:i/>
        </w:rPr>
        <w:t xml:space="preserve"> faktor množení kořisti</w:t>
      </w:r>
      <w:r w:rsidR="00A80464">
        <w:t xml:space="preserve"> je kladná konstanta.</w:t>
      </w:r>
    </w:p>
    <w:p w:rsidR="001F53FE" w:rsidRDefault="003B357F" w:rsidP="00A80464">
      <w:r>
        <w:t>Velikost populace v čase t za přítomnosti predátorů:</w:t>
      </w:r>
    </w:p>
    <w:p w:rsidR="003B357F" w:rsidRDefault="004C75B5" w:rsidP="00A8046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=ax-bxy</m:t>
        </m:r>
      </m:oMath>
      <w:r w:rsidR="003B357F">
        <w:rPr>
          <w:rFonts w:eastAsiaTheme="minorEastAsia"/>
        </w:rPr>
        <w:t xml:space="preserve"> </w:t>
      </w:r>
    </w:p>
    <w:p w:rsidR="004355BF" w:rsidRDefault="004355BF" w:rsidP="00A80464">
      <w:pPr>
        <w:rPr>
          <w:rFonts w:eastAsiaTheme="minorEastAsia"/>
        </w:rPr>
      </w:pPr>
      <w:r>
        <w:rPr>
          <w:rFonts w:eastAsiaTheme="minorEastAsia"/>
        </w:rPr>
        <w:t xml:space="preserve">Rovnice vyjadřuje stav populace kořisti, pokud je lovena predátory. Konstanta </w:t>
      </w:r>
      <w:r w:rsidRPr="004355BF">
        <w:rPr>
          <w:rFonts w:eastAsiaTheme="minorEastAsia"/>
          <w:i/>
        </w:rPr>
        <w:t>b</w:t>
      </w:r>
      <w:r w:rsidR="00D8611D">
        <w:rPr>
          <w:rFonts w:eastAsiaTheme="minorEastAsia"/>
          <w:i/>
        </w:rPr>
        <w:t xml:space="preserve"> koeficient predace </w:t>
      </w:r>
      <w:r w:rsidR="00D8611D">
        <w:rPr>
          <w:rFonts w:eastAsiaTheme="minorEastAsia"/>
        </w:rPr>
        <w:t>definuje úspěšnost lovce a</w:t>
      </w:r>
      <w:r>
        <w:rPr>
          <w:rFonts w:eastAsiaTheme="minorEastAsia"/>
        </w:rPr>
        <w:t xml:space="preserve"> je kladná konstanta</w:t>
      </w:r>
      <w:r w:rsidR="00004B83">
        <w:rPr>
          <w:rFonts w:eastAsiaTheme="minorEastAsia"/>
        </w:rPr>
        <w:t>.</w:t>
      </w:r>
    </w:p>
    <w:p w:rsidR="00F918B8" w:rsidRDefault="00786833" w:rsidP="00A80464">
      <w:pPr>
        <w:rPr>
          <w:rFonts w:eastAsiaTheme="minorEastAsia"/>
        </w:rPr>
      </w:pPr>
      <w:r>
        <w:rPr>
          <w:rFonts w:eastAsiaTheme="minorEastAsia"/>
        </w:rPr>
        <w:t xml:space="preserve">Velikost úbytku </w:t>
      </w:r>
      <w:r w:rsidR="004355BF">
        <w:rPr>
          <w:rFonts w:eastAsiaTheme="minorEastAsia"/>
        </w:rPr>
        <w:t>predátorů</w:t>
      </w:r>
    </w:p>
    <w:p w:rsidR="003B357F" w:rsidRDefault="004C75B5" w:rsidP="00A8046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=-cy</m:t>
        </m:r>
      </m:oMath>
      <w:r w:rsidR="003B357F">
        <w:rPr>
          <w:rFonts w:eastAsiaTheme="minorEastAsia"/>
        </w:rPr>
        <w:t xml:space="preserve"> </w:t>
      </w:r>
    </w:p>
    <w:p w:rsidR="00D8611D" w:rsidRDefault="00D8611D" w:rsidP="00A80464">
      <w:pPr>
        <w:rPr>
          <w:rFonts w:eastAsiaTheme="minorEastAsia"/>
        </w:rPr>
      </w:pPr>
      <w:r>
        <w:rPr>
          <w:rFonts w:eastAsiaTheme="minorEastAsia"/>
        </w:rPr>
        <w:t xml:space="preserve">Rovnice vyjadřuje rychlost úhynů predátorů </w:t>
      </w:r>
      <w:r w:rsidR="0067242B">
        <w:rPr>
          <w:rFonts w:eastAsiaTheme="minorEastAsia"/>
        </w:rPr>
        <w:t>c</w:t>
      </w:r>
      <w:r>
        <w:rPr>
          <w:rFonts w:eastAsiaTheme="minorEastAsia"/>
        </w:rPr>
        <w:t xml:space="preserve"> je taktéž kladná konstanta</w:t>
      </w:r>
    </w:p>
    <w:p w:rsidR="004355BF" w:rsidRPr="003B357F" w:rsidRDefault="004355BF" w:rsidP="00A80464">
      <w:pPr>
        <w:rPr>
          <w:rFonts w:eastAsiaTheme="minorEastAsia"/>
        </w:rPr>
      </w:pPr>
      <w:r>
        <w:rPr>
          <w:rFonts w:eastAsiaTheme="minorEastAsia"/>
        </w:rPr>
        <w:t xml:space="preserve">Velikost růstu </w:t>
      </w:r>
      <w:r w:rsidR="00D8611D">
        <w:rPr>
          <w:rFonts w:eastAsiaTheme="minorEastAsia"/>
        </w:rPr>
        <w:t>populace predátorů,</w:t>
      </w:r>
      <w:r>
        <w:rPr>
          <w:rFonts w:eastAsiaTheme="minorEastAsia"/>
        </w:rPr>
        <w:t xml:space="preserve"> pokud je dostatek kořisti</w:t>
      </w:r>
    </w:p>
    <w:p w:rsidR="003B357F" w:rsidRPr="004A5A74" w:rsidRDefault="004C75B5" w:rsidP="003B357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=-cy</m:t>
        </m:r>
        <m:r>
          <w:rPr>
            <w:rFonts w:ascii="Cambria Math" w:eastAsiaTheme="minorEastAsia" w:hAnsi="Cambria Math"/>
          </w:rPr>
          <m:t>+pxy</m:t>
        </m:r>
      </m:oMath>
      <w:r w:rsidR="003B357F">
        <w:rPr>
          <w:rFonts w:eastAsiaTheme="minorEastAsia"/>
        </w:rPr>
        <w:t xml:space="preserve"> </w:t>
      </w:r>
    </w:p>
    <w:p w:rsidR="003B357F" w:rsidRDefault="00D8611D" w:rsidP="00A80464">
      <w:pPr>
        <w:rPr>
          <w:i/>
        </w:rPr>
      </w:pPr>
      <w:r>
        <w:t xml:space="preserve">Rovnice vyjadřuje stav populace predátorů v závislosti na </w:t>
      </w:r>
      <w:r w:rsidR="00894244">
        <w:t>množství</w:t>
      </w:r>
      <w:r>
        <w:t xml:space="preserve"> kořisti</w:t>
      </w:r>
      <w:r w:rsidR="0076499D">
        <w:t>,</w:t>
      </w:r>
      <w:r>
        <w:t xml:space="preserve"> kde konstanta </w:t>
      </w:r>
      <w:r w:rsidRPr="00D8611D">
        <w:rPr>
          <w:i/>
        </w:rPr>
        <w:t>p</w:t>
      </w:r>
      <w:r>
        <w:t xml:space="preserve"> představuje </w:t>
      </w:r>
      <w:r>
        <w:rPr>
          <w:i/>
        </w:rPr>
        <w:t>reprodukční míru predátorů na jednu kořist.</w:t>
      </w:r>
    </w:p>
    <w:p w:rsidR="0076499D" w:rsidRPr="0076499D" w:rsidRDefault="0076499D" w:rsidP="00A80464">
      <w:r>
        <w:t>Počáteční podmínky x(0)=d a y(0)=e znamenají počáteční stavy populací kořisti a predátora.</w:t>
      </w:r>
    </w:p>
    <w:p w:rsidR="00F256C4" w:rsidRPr="00F256C4" w:rsidRDefault="00F256C4" w:rsidP="00F256C4"/>
    <w:p w:rsidR="0076499D" w:rsidRDefault="0076499D" w:rsidP="00F256C4">
      <w:r>
        <w:br w:type="page"/>
      </w:r>
    </w:p>
    <w:p w:rsidR="00534F72" w:rsidRDefault="00534F72" w:rsidP="00534F72">
      <w:pPr>
        <w:pStyle w:val="Nadpis1"/>
      </w:pPr>
      <w:bookmarkStart w:id="1" w:name="_Hlk7208431"/>
      <w:bookmarkStart w:id="2" w:name="_Toc7259372"/>
      <w:r>
        <w:lastRenderedPageBreak/>
        <w:t>Explicitní Eulerova metoda</w:t>
      </w:r>
      <w:bookmarkEnd w:id="1"/>
      <w:r>
        <w:t>.</w:t>
      </w:r>
      <w:bookmarkEnd w:id="2"/>
      <w:r>
        <w:t xml:space="preserve"> </w:t>
      </w:r>
    </w:p>
    <w:p w:rsidR="00534F72" w:rsidRDefault="00534F72" w:rsidP="00534F72">
      <w:r>
        <w:t xml:space="preserve">Jedná se o jednu z nejjednodušších numerických metod pro řešení </w:t>
      </w:r>
      <w:r w:rsidR="00C55A80">
        <w:t xml:space="preserve">obecných </w:t>
      </w:r>
      <w:r>
        <w:t xml:space="preserve">diferenciálních </w:t>
      </w:r>
      <w:r w:rsidR="00CB0121">
        <w:t>rovnic</w:t>
      </w:r>
      <w:r w:rsidR="00C55A80">
        <w:t xml:space="preserve"> prvního řádu. Její odvození vychází s Taylorovy formule:</w:t>
      </w:r>
    </w:p>
    <w:p w:rsidR="00C55A80" w:rsidRPr="00040E67" w:rsidRDefault="00C55A80" w:rsidP="00534F7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+τ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+τy´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y´</m:t>
          </m:r>
          <m:r>
            <w:rPr>
              <w:rFonts w:ascii="Cambria Math" w:eastAsiaTheme="minorEastAsia" w:hAnsi="Cambria Math"/>
            </w:rPr>
            <m:t>´</m:t>
          </m:r>
        </m:oMath>
      </m:oMathPara>
    </w:p>
    <w:p w:rsidR="00B27E27" w:rsidRDefault="00B27E27" w:rsidP="00534F72">
      <w:pPr>
        <w:rPr>
          <w:rFonts w:eastAsiaTheme="minorEastAsia"/>
        </w:rPr>
      </w:pPr>
      <w:r>
        <w:t xml:space="preserve">Na základě předpokladu </w:t>
      </w:r>
    </w:p>
    <w:p w:rsidR="00B27E27" w:rsidRPr="00B27E27" w:rsidRDefault="00B27E27" w:rsidP="00534F7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27E27" w:rsidRDefault="00B27E27" w:rsidP="00B27E27">
      <w:pPr>
        <w:rPr>
          <w:rFonts w:eastAsiaTheme="minorEastAsia"/>
        </w:rPr>
      </w:pPr>
      <w:r>
        <w:rPr>
          <w:rFonts w:eastAsiaTheme="minorEastAsia"/>
        </w:rPr>
        <w:t>A při zanedbání členu</w:t>
      </w:r>
    </w:p>
    <w:p w:rsidR="00B27E27" w:rsidRPr="00B27E27" w:rsidRDefault="00B27E27" w:rsidP="00B27E2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y´´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B27E27" w:rsidRDefault="00B27E27" w:rsidP="00534F72">
      <w:pPr>
        <w:rPr>
          <w:rFonts w:eastAsiaTheme="minorEastAsia"/>
        </w:rPr>
      </w:pPr>
      <w:r>
        <w:rPr>
          <w:rFonts w:eastAsiaTheme="minorEastAsia"/>
        </w:rPr>
        <w:t>Obdržíme předpis e</w:t>
      </w:r>
      <w:r w:rsidRPr="00B27E27">
        <w:rPr>
          <w:rFonts w:eastAsiaTheme="minorEastAsia"/>
        </w:rPr>
        <w:t>xplicitní Eulerov</w:t>
      </w:r>
      <w:r>
        <w:rPr>
          <w:rFonts w:eastAsiaTheme="minorEastAsia"/>
        </w:rPr>
        <w:t>y</w:t>
      </w:r>
      <w:r w:rsidRPr="00B27E27">
        <w:rPr>
          <w:rFonts w:eastAsiaTheme="minorEastAsia"/>
        </w:rPr>
        <w:t xml:space="preserve"> metod</w:t>
      </w:r>
      <w:r>
        <w:rPr>
          <w:rFonts w:eastAsiaTheme="minorEastAsia"/>
        </w:rPr>
        <w:t>y</w:t>
      </w:r>
    </w:p>
    <w:p w:rsidR="00B27E27" w:rsidRPr="00B27E27" w:rsidRDefault="00B27E27" w:rsidP="00534F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+τf(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D6D04" w:rsidRDefault="003D6D04" w:rsidP="003D6D04">
      <w:pPr>
        <w:pStyle w:val="Nadpis2"/>
      </w:pPr>
      <w:bookmarkStart w:id="3" w:name="_Toc7259373"/>
      <w:r>
        <w:t>Přesnost</w:t>
      </w:r>
      <w:bookmarkEnd w:id="3"/>
    </w:p>
    <w:p w:rsidR="003A2F43" w:rsidRPr="003A2F43" w:rsidRDefault="003A2F43" w:rsidP="003A2F43">
      <w:pPr>
        <w:pStyle w:val="Nadpis3"/>
      </w:pPr>
      <w:bookmarkStart w:id="4" w:name="_Toc7259374"/>
      <w:r>
        <w:t>Diskretizační chyby</w:t>
      </w:r>
      <w:bookmarkEnd w:id="4"/>
    </w:p>
    <w:p w:rsidR="00534F72" w:rsidRDefault="00534F72" w:rsidP="003D6D04">
      <w:pPr>
        <w:ind w:firstLine="567"/>
      </w:pPr>
      <w:r>
        <w:t>P</w:t>
      </w:r>
      <w:r w:rsidR="003D6D04">
        <w:t>ř</w:t>
      </w:r>
      <w:r>
        <w:t>esnost numerick</w:t>
      </w:r>
      <w:r w:rsidR="003D6D04">
        <w:t>é</w:t>
      </w:r>
      <w:r>
        <w:t xml:space="preserve"> metody m</w:t>
      </w:r>
      <w:r w:rsidR="003D6D04">
        <w:t>ěří</w:t>
      </w:r>
      <w:r>
        <w:t>me pomoc</w:t>
      </w:r>
      <w:r w:rsidR="003D6D04">
        <w:t>í</w:t>
      </w:r>
      <w:r>
        <w:t xml:space="preserve"> tzv. lok</w:t>
      </w:r>
      <w:r w:rsidR="003D6D04">
        <w:t>á</w:t>
      </w:r>
      <w:r>
        <w:t>ln</w:t>
      </w:r>
      <w:r w:rsidR="003D6D04">
        <w:t>í</w:t>
      </w:r>
      <w:r>
        <w:t xml:space="preserve"> diskretiza</w:t>
      </w:r>
      <w:r w:rsidR="003D6D04">
        <w:t>č</w:t>
      </w:r>
      <w:r>
        <w:t>n</w:t>
      </w:r>
      <w:r w:rsidR="003D6D04">
        <w:t>í</w:t>
      </w:r>
      <w:r>
        <w:t xml:space="preserve"> chyby </w:t>
      </w:r>
      <w:r w:rsidR="003A2F43">
        <w:t xml:space="preserve">což je chyba v každém kroku metody za lokalizačního předpokladu,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534F72" w:rsidRDefault="003D6D04" w:rsidP="00534F72">
      <m:oMathPara>
        <m:oMath>
          <m:r>
            <w:rPr>
              <w:rFonts w:ascii="Cambria Math" w:hAnsi="Cambria Math"/>
            </w:rPr>
            <m:t>lt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+1) - 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 - τf(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)).</m:t>
          </m:r>
        </m:oMath>
      </m:oMathPara>
    </w:p>
    <w:p w:rsidR="00534F72" w:rsidRDefault="00241147" w:rsidP="00534F72">
      <w:r>
        <w:t>P</w:t>
      </w:r>
      <w:r w:rsidR="00534F72">
        <w:t>ro EE metodu</w:t>
      </w:r>
      <w:r>
        <w:t>:</w:t>
      </w:r>
    </w:p>
    <w:p w:rsidR="00241147" w:rsidRDefault="00526DBE" w:rsidP="00894244">
      <w:pPr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lt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y´´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41147">
        <w:rPr>
          <w:rFonts w:eastAsiaTheme="minorEastAsia"/>
        </w:rPr>
        <w:t xml:space="preserve"> a tedy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41147">
        <w:rPr>
          <w:rFonts w:eastAsiaTheme="minorEastAsia"/>
        </w:rPr>
        <w:t xml:space="preserve">,kde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max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≤t≤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mr>
        </m:m>
        <m:r>
          <w:rPr>
            <w:rFonts w:ascii="Cambria Math" w:eastAsiaTheme="minorEastAsia" w:hAnsi="Cambria Math"/>
          </w:rPr>
          <m:t>|y´´(t)|</m:t>
        </m:r>
      </m:oMath>
    </w:p>
    <w:p w:rsidR="003A2F43" w:rsidRDefault="003A2F43" w:rsidP="003A2F43">
      <w:pPr>
        <w:pStyle w:val="Nadpis3"/>
      </w:pPr>
      <w:bookmarkStart w:id="5" w:name="_Toc7259375"/>
      <w:r>
        <w:t>Zaokrouhlovací chyby</w:t>
      </w:r>
      <w:bookmarkEnd w:id="5"/>
    </w:p>
    <w:p w:rsidR="00173F2D" w:rsidRDefault="00173F2D" w:rsidP="00526DBE">
      <w:pPr>
        <w:rPr>
          <w:rFonts w:eastAsiaTheme="minorEastAsia"/>
        </w:rPr>
      </w:pPr>
      <w:r>
        <w:t xml:space="preserve">Pokud se dopouštíme zaokrouhlovací chyby mezi kroky pak velkost chyby </w:t>
      </w:r>
      <w:r w:rsidRPr="00526DBE">
        <w:t>nepřesáhne</w:t>
      </w:r>
      <w:r w:rsidR="00526DBE">
        <w:t> </w:t>
      </w:r>
      <m:oMath>
        <m:r>
          <w:rPr>
            <w:rFonts w:ascii="Cambria Math" w:hAnsi="Cambria Math"/>
          </w:rPr>
          <m:t>Kε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26DBE">
        <w:rPr>
          <w:rFonts w:eastAsiaTheme="minorEastAsia"/>
        </w:rPr>
        <w:t xml:space="preserve"> pro Eulerovu explicitní metodu potom platí:</w:t>
      </w:r>
    </w:p>
    <w:p w:rsidR="00526DBE" w:rsidRPr="00894244" w:rsidRDefault="00526DBE" w:rsidP="00526DBE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0≤n≤Q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≤Cτ+εK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26DBE" w:rsidRDefault="00894244" w:rsidP="00526DBE">
      <w:r>
        <w:t>, kde</w:t>
      </w:r>
      <w:r w:rsidR="00526DBE">
        <w:t xml:space="preserve"> </w:t>
      </w:r>
      <w:r>
        <w:t>C, K</w:t>
      </w:r>
      <w:r w:rsidR="00526DBE">
        <w:t xml:space="preserve"> jsou konstanty </w:t>
      </w:r>
    </w:p>
    <w:p w:rsidR="00526DBE" w:rsidRPr="00173F2D" w:rsidRDefault="00526DBE" w:rsidP="00526DBE">
      <w:r>
        <w:t>Vliv zaokrouhlovací chyby se projeví až po extrémně velkém počtu kroků. U většina úloh je však tento vliv nepodstatný.</w:t>
      </w:r>
    </w:p>
    <w:p w:rsidR="00173F2D" w:rsidRPr="00173F2D" w:rsidRDefault="00173F2D" w:rsidP="00173F2D">
      <w:pPr>
        <w:pStyle w:val="Nadpis2"/>
      </w:pPr>
      <w:bookmarkStart w:id="6" w:name="_Toc7259376"/>
      <w:r>
        <w:t>Stabilita</w:t>
      </w:r>
      <w:bookmarkEnd w:id="6"/>
    </w:p>
    <w:p w:rsidR="00F256C4" w:rsidRDefault="00894244" w:rsidP="00534F72">
      <w:r>
        <w:t>Úloha bude stabilní</w:t>
      </w:r>
      <w:r w:rsidR="00C64F99">
        <w:t>, pokud</w:t>
      </w:r>
      <w:r w:rsidR="00526DBE">
        <w:t xml:space="preserve"> na rovnoměrném </w:t>
      </w:r>
      <w:r>
        <w:t>dělení</w:t>
      </w:r>
      <w:r w:rsidR="00C64F99">
        <w:t xml:space="preserve"> bude</w:t>
      </w:r>
      <w:r>
        <w:t xml:space="preserve"> řešení úlohy splňova</w:t>
      </w:r>
      <w:r w:rsidR="00C64F99">
        <w:t>t</w:t>
      </w:r>
      <w:r>
        <w:t xml:space="preserve"> podmínku stability:</w:t>
      </w:r>
    </w:p>
    <w:p w:rsidR="00894244" w:rsidRPr="00894244" w:rsidRDefault="00894244" w:rsidP="00534F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 pro n→</m:t>
          </m:r>
          <m:r>
            <w:rPr>
              <w:rFonts w:ascii="Cambria Math" w:hAnsi="Cambria Math"/>
            </w:rPr>
            <m:t>∞</m:t>
          </m:r>
        </m:oMath>
      </m:oMathPara>
    </w:p>
    <w:p w:rsidR="00C64F99" w:rsidRDefault="00C64F99" w:rsidP="00C64F99">
      <w:pPr>
        <w:ind w:firstLine="708"/>
        <w:rPr>
          <w:rFonts w:eastAsiaTheme="minorEastAsia"/>
        </w:rPr>
      </w:pPr>
      <w:r>
        <w:rPr>
          <w:rFonts w:eastAsiaTheme="minorEastAsia"/>
        </w:rPr>
        <w:t>Pokut tuto podmínku aplikujeme na takzvanou testovací úlohu</w:t>
      </w:r>
    </w:p>
    <w:p w:rsidR="00894244" w:rsidRPr="00C64F99" w:rsidRDefault="00C64F99" w:rsidP="00C64F99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´=</m:t>
          </m:r>
          <m:r>
            <w:rPr>
              <w:rFonts w:ascii="Cambria Math" w:eastAsiaTheme="minorEastAsia" w:hAnsi="Cambria Math"/>
            </w:rPr>
            <m:t>λy ,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 1  , kde  λ = α + iβ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C64F99" w:rsidRDefault="00C64F99" w:rsidP="00C64F99">
      <w:pPr>
        <w:ind w:firstLine="708"/>
        <w:rPr>
          <w:rFonts w:eastAsiaTheme="minorEastAsia"/>
        </w:rPr>
      </w:pPr>
      <w:r>
        <w:rPr>
          <w:rFonts w:eastAsiaTheme="minorEastAsia"/>
        </w:rPr>
        <w:t>Pak obdržíme:</w:t>
      </w:r>
    </w:p>
    <w:p w:rsidR="00894244" w:rsidRPr="0038532A" w:rsidRDefault="0038532A" w:rsidP="00534F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+τλ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τλ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1+τλ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· · · 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 τλ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8532A" w:rsidRDefault="0038532A" w:rsidP="00534F7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Podmínka pak bude splněna když </w:t>
      </w:r>
    </w:p>
    <w:p w:rsidR="0038532A" w:rsidRPr="0038532A" w:rsidRDefault="0038532A" w:rsidP="00534F7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τλ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z+1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eastAsiaTheme="minorEastAsia" w:hAnsi="Cambria Math"/>
            </w:rPr>
            <m:t xml:space="preserve">1 ,kde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oblast absolutní stability</m:t>
          </m:r>
        </m:oMath>
      </m:oMathPara>
    </w:p>
    <w:p w:rsidR="0038532A" w:rsidRDefault="0038532A" w:rsidP="00534F72">
      <w:pPr>
        <w:rPr>
          <w:rFonts w:eastAsiaTheme="minorEastAsia"/>
        </w:rPr>
      </w:pPr>
      <w:r>
        <w:rPr>
          <w:rFonts w:eastAsiaTheme="minorEastAsia"/>
        </w:rPr>
        <w:t xml:space="preserve">Pro reálné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je vyžadován krok </w:t>
      </w:r>
      <m:oMath>
        <m:r>
          <w:rPr>
            <w:rFonts w:ascii="Cambria Math" w:eastAsiaTheme="minorEastAsia" w:hAnsi="Cambria Math"/>
          </w:rPr>
          <m:t>τ&lt;2/(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</w:p>
    <w:p w:rsidR="0038532A" w:rsidRDefault="0038532A">
      <w:pPr>
        <w:spacing w:before="0"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8532A" w:rsidRDefault="0038532A" w:rsidP="001B0699">
      <w:pPr>
        <w:pStyle w:val="Nadpis1"/>
      </w:pPr>
      <w:bookmarkStart w:id="7" w:name="_Hlk7257400"/>
      <w:bookmarkStart w:id="8" w:name="_Toc7259377"/>
      <w:r>
        <w:lastRenderedPageBreak/>
        <w:t>Explicitní Rungovy-Kuttovy metody</w:t>
      </w:r>
      <w:bookmarkEnd w:id="8"/>
    </w:p>
    <w:bookmarkEnd w:id="7"/>
    <w:p w:rsidR="0038532A" w:rsidRDefault="0038532A" w:rsidP="00534F72">
      <w:r>
        <w:t>Obecný tvar</w:t>
      </w:r>
    </w:p>
    <w:p w:rsidR="0038532A" w:rsidRPr="00625480" w:rsidRDefault="00625480" w:rsidP="00534F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625480" w:rsidRDefault="00625480" w:rsidP="00534F72">
      <w:pPr>
        <w:rPr>
          <w:rFonts w:eastAsiaTheme="minorEastAsia"/>
        </w:rPr>
      </w:pPr>
      <w:r>
        <w:rPr>
          <w:rFonts w:eastAsiaTheme="minorEastAsia"/>
        </w:rPr>
        <w:t>kde koeficienty k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 jsou určeny předpisem</w:t>
      </w:r>
    </w:p>
    <w:p w:rsidR="00625480" w:rsidRPr="00EE66D6" w:rsidRDefault="00EE66D6" w:rsidP="00534F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EE66D6" w:rsidRPr="00EE66D6" w:rsidRDefault="00EE66D6" w:rsidP="00534F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EE66D6" w:rsidRPr="00EE66D6" w:rsidRDefault="00EE66D6" w:rsidP="00EE66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EE66D6" w:rsidRPr="00EE66D6" w:rsidRDefault="00EE66D6" w:rsidP="00EE66D6">
      <w:pPr>
        <w:ind w:firstLine="0"/>
        <w:rPr>
          <w:rFonts w:eastAsiaTheme="minorEastAsia"/>
        </w:rPr>
      </w:pPr>
      <w:r>
        <w:rPr>
          <w:rFonts w:eastAsiaTheme="minorEastAsia"/>
        </w:rPr>
        <w:t>.</w:t>
      </w:r>
    </w:p>
    <w:p w:rsidR="00EE66D6" w:rsidRPr="00EE66D6" w:rsidRDefault="00EE66D6" w:rsidP="00EE66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s,s-1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s,s-1</m:t>
                  </m:r>
                </m:sub>
              </m:sSub>
            </m:e>
          </m:d>
        </m:oMath>
      </m:oMathPara>
    </w:p>
    <w:p w:rsidR="00EE66D6" w:rsidRDefault="00EE66D6" w:rsidP="00534F72">
      <w:r>
        <w:t>kde b</w:t>
      </w:r>
      <w:r w:rsidRPr="00EE66D6">
        <w:rPr>
          <w:vertAlign w:val="subscript"/>
        </w:rPr>
        <w:t>i</w:t>
      </w:r>
      <w:r>
        <w:t>, c</w:t>
      </w:r>
      <w:r w:rsidRPr="004E15BF">
        <w:rPr>
          <w:vertAlign w:val="subscript"/>
        </w:rPr>
        <w:t>i</w:t>
      </w:r>
      <w:r>
        <w:t>, a</w:t>
      </w:r>
      <w:r w:rsidRPr="00EE66D6">
        <w:rPr>
          <w:vertAlign w:val="subscript"/>
        </w:rPr>
        <w:t>ij</w:t>
      </w:r>
      <w:r>
        <w:t xml:space="preserve"> jsou konstanty definující konkrétní metodu</w:t>
      </w:r>
    </w:p>
    <w:p w:rsidR="001B0699" w:rsidRDefault="004E15BF" w:rsidP="00534F72">
      <w:pPr>
        <w:rPr>
          <w:rFonts w:eastAsiaTheme="minorEastAsia"/>
        </w:rPr>
      </w:pPr>
      <w:r>
        <w:rPr>
          <w:rFonts w:eastAsiaTheme="minorEastAsia"/>
        </w:rPr>
        <w:t>Koeficienty k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 xml:space="preserve">jsou směrnicemi </w:t>
      </w:r>
      <w:r w:rsidR="00153333">
        <w:rPr>
          <w:rFonts w:eastAsiaTheme="minorEastAsia"/>
        </w:rPr>
        <w:t>lokálních řešení proc</w:t>
      </w:r>
      <w:r w:rsidR="004C75B5">
        <w:rPr>
          <w:rFonts w:eastAsiaTheme="minorEastAsia"/>
        </w:rPr>
        <w:t>h</w:t>
      </w:r>
      <w:r w:rsidR="00153333">
        <w:rPr>
          <w:rFonts w:eastAsiaTheme="minorEastAsia"/>
        </w:rPr>
        <w:t>ázejícími body [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153333">
        <w:rPr>
          <w:rFonts w:eastAsiaTheme="minorEastAsia"/>
        </w:rPr>
        <w:t>,kde:</w:t>
      </w:r>
    </w:p>
    <w:p w:rsidR="00153333" w:rsidRPr="00B632BF" w:rsidRDefault="00153333" w:rsidP="00534F7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+τ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+τ(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632BF" w:rsidRDefault="00B632BF" w:rsidP="00534F72">
      <w:pPr>
        <w:rPr>
          <w:rFonts w:eastAsiaTheme="minorEastAsia"/>
        </w:rPr>
      </w:pPr>
      <w:r>
        <w:rPr>
          <w:rFonts w:eastAsiaTheme="minorEastAsia"/>
        </w:rPr>
        <w:t>Bod [t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,y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] tedy propojíme s dalším bodem </w:t>
      </w:r>
      <w:r>
        <w:rPr>
          <w:rFonts w:eastAsiaTheme="minorEastAsia"/>
        </w:rPr>
        <w:t>[t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,y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]</w:t>
      </w:r>
      <w:r>
        <w:rPr>
          <w:rFonts w:eastAsiaTheme="minorEastAsia"/>
        </w:rPr>
        <w:t xml:space="preserve"> přímkou, která bude mít směrnici</w:t>
      </w:r>
    </w:p>
    <w:p w:rsidR="00B632BF" w:rsidRDefault="00B632BF" w:rsidP="007B58A3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pro kterou platí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</w:p>
    <w:p w:rsidR="00B632BF" w:rsidRDefault="00B632BF" w:rsidP="00534F72">
      <w:pPr>
        <w:rPr>
          <w:rFonts w:eastAsiaTheme="minorEastAsia"/>
        </w:rPr>
      </w:pPr>
      <w:r>
        <w:rPr>
          <w:rFonts w:eastAsiaTheme="minorEastAsia"/>
        </w:rPr>
        <w:t>Při volbě konstant c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 a</w:t>
      </w:r>
      <w:r>
        <w:rPr>
          <w:rFonts w:eastAsiaTheme="minorEastAsia"/>
          <w:vertAlign w:val="subscript"/>
        </w:rPr>
        <w:t>ij</w:t>
      </w:r>
      <w:r>
        <w:rPr>
          <w:rFonts w:eastAsiaTheme="minorEastAsia"/>
        </w:rPr>
        <w:t xml:space="preserve"> pro stupeň s je zvykem tyto konstanty zapisovat do Butcherovy tabulky.</w:t>
      </w:r>
    </w:p>
    <w:p w:rsidR="00B632BF" w:rsidRDefault="00B632BF" w:rsidP="00534F72">
      <w:pPr>
        <w:rPr>
          <w:rFonts w:eastAsiaTheme="minorEastAsia"/>
        </w:rPr>
      </w:pPr>
      <w:r>
        <w:rPr>
          <w:rFonts w:eastAsiaTheme="minorEastAsia"/>
        </w:rPr>
        <w:t>Pro metodu 3 řádu s=3 pak pro tyto konstanty plat</w:t>
      </w:r>
      <w:r w:rsidR="002B06F2">
        <w:rPr>
          <w:rFonts w:eastAsiaTheme="minorEastAsia"/>
        </w:rPr>
        <w:t>í tyto podmínky:</w:t>
      </w:r>
    </w:p>
    <w:p w:rsidR="002B06F2" w:rsidRDefault="002B06F2" w:rsidP="007B58A3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,kde 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</w:p>
    <w:p w:rsidR="002B06F2" w:rsidRDefault="002B06F2" w:rsidP="002B06F2">
      <w:pPr>
        <w:pStyle w:val="Nadpis2"/>
        <w:rPr>
          <w:rFonts w:eastAsiaTheme="minorEastAsia"/>
        </w:rPr>
      </w:pPr>
      <w:bookmarkStart w:id="9" w:name="_Toc7259378"/>
      <w:r>
        <w:rPr>
          <w:rFonts w:eastAsiaTheme="minorEastAsia"/>
        </w:rPr>
        <w:t>Přesnost</w:t>
      </w:r>
      <w:bookmarkEnd w:id="9"/>
    </w:p>
    <w:p w:rsidR="002B06F2" w:rsidRDefault="002B06F2" w:rsidP="002B06F2">
      <w:r>
        <w:t>Při odhadu přesnosti vycházíme z použití dvou metod řádu p a řádu p+1. Z vypočtených hodnot se pak získá odhad lokální chyby</w:t>
      </w:r>
    </w:p>
    <w:p w:rsidR="002B06F2" w:rsidRPr="007B58A3" w:rsidRDefault="002B06F2" w:rsidP="002B06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7B58A3" w:rsidRDefault="007B58A3" w:rsidP="002B06F2">
      <w:pPr>
        <w:rPr>
          <w:rFonts w:eastAsiaTheme="minorEastAsia"/>
        </w:rPr>
      </w:pPr>
      <w:r>
        <w:rPr>
          <w:rFonts w:eastAsiaTheme="minorEastAsia"/>
        </w:rPr>
        <w:t>Tyto obě metody pak leze zapisovat do takzvaná rozšířené Butcherovy tabulky.</w:t>
      </w:r>
    </w:p>
    <w:p w:rsidR="007B58A3" w:rsidRDefault="007B58A3" w:rsidP="007B58A3">
      <w:pPr>
        <w:pStyle w:val="Nadpis2"/>
        <w:rPr>
          <w:rFonts w:eastAsiaTheme="minorEastAsia"/>
        </w:rPr>
      </w:pPr>
      <w:bookmarkStart w:id="10" w:name="_Toc7259379"/>
      <w:r>
        <w:rPr>
          <w:rFonts w:eastAsiaTheme="minorEastAsia"/>
        </w:rPr>
        <w:t>Stabilita</w:t>
      </w:r>
      <w:bookmarkEnd w:id="10"/>
    </w:p>
    <w:p w:rsidR="007B58A3" w:rsidRDefault="007B58A3" w:rsidP="007B58A3">
      <w:r>
        <w:t>Pro určení stability se používá testovací úloha, kterou vyřešíme e</w:t>
      </w:r>
      <w:r w:rsidRPr="007B58A3">
        <w:t>xplicitní Rungovy-Kuttov</w:t>
      </w:r>
      <w:r>
        <w:t>ou</w:t>
      </w:r>
      <w:r w:rsidRPr="007B58A3">
        <w:t xml:space="preserve"> metod</w:t>
      </w:r>
      <w:r>
        <w:t>ou s rovnoměrným dělením kroku.</w:t>
      </w:r>
    </w:p>
    <w:p w:rsidR="007B58A3" w:rsidRPr="007B58A3" w:rsidRDefault="007B58A3" w:rsidP="007B58A3">
      <w:pPr>
        <w:ind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´=</m:t>
          </m:r>
          <m:r>
            <w:rPr>
              <w:rFonts w:ascii="Cambria Math" w:eastAsiaTheme="minorEastAsia" w:hAnsi="Cambria Math"/>
            </w:rPr>
            <m:t>λy ,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 1  , kde  λ = α + iβ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7B58A3" w:rsidRDefault="007B58A3" w:rsidP="007B58A3">
      <w:r>
        <w:t>Po vyřešení obdržíme</w:t>
      </w:r>
    </w:p>
    <w:p w:rsidR="007B58A3" w:rsidRDefault="008467AE" w:rsidP="008467AE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, kde P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je polynom stupně s určený pomocí konstant 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 a</w:t>
      </w:r>
      <w:r>
        <w:rPr>
          <w:rFonts w:eastAsiaTheme="minorEastAsia"/>
          <w:vertAlign w:val="subscript"/>
        </w:rPr>
        <w:t>ij</w:t>
      </w:r>
    </w:p>
    <w:p w:rsidR="008467AE" w:rsidRDefault="008467AE" w:rsidP="008467AE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Podmínky stability je tedy splněna právě tehdy, když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vertAlign w:val="subscript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τλ</m:t>
                </m:r>
              </m:e>
            </m:d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neboli </w:t>
      </w:r>
      <m:oMath>
        <m:r>
          <w:rPr>
            <w:rFonts w:ascii="Cambria Math" w:eastAsiaTheme="minorEastAsia" w:hAnsi="Cambria Math"/>
          </w:rPr>
          <m:t>τλ</m:t>
        </m:r>
      </m:oMath>
      <w:r>
        <w:rPr>
          <w:rFonts w:eastAsiaTheme="minorEastAsia"/>
        </w:rPr>
        <w:t xml:space="preserve"> leží v oblasti absolutní stability R</w:t>
      </w:r>
      <w:r>
        <w:rPr>
          <w:rFonts w:eastAsiaTheme="minorEastAsia"/>
          <w:vertAlign w:val="subscript"/>
        </w:rPr>
        <w:t>A</w:t>
      </w:r>
    </w:p>
    <w:p w:rsidR="00BE22DC" w:rsidRPr="00BE22DC" w:rsidRDefault="008467AE" w:rsidP="008467AE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τλ</m:t>
          </m:r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&lt;1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E22DC" w:rsidRDefault="00BE22DC">
      <w:pPr>
        <w:spacing w:before="0"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BE22DC" w:rsidRDefault="00BE22DC" w:rsidP="00BE22DC">
      <w:pPr>
        <w:pStyle w:val="Nadpis1"/>
      </w:pPr>
      <w:bookmarkStart w:id="11" w:name="_Toc7259380"/>
      <w:r>
        <w:lastRenderedPageBreak/>
        <w:t>Zadání:</w:t>
      </w:r>
      <w:bookmarkEnd w:id="11"/>
    </w:p>
    <w:p w:rsidR="00BE22DC" w:rsidRDefault="00BE22DC" w:rsidP="00BE22DC">
      <w:r>
        <w:t>Zadaná diferenciální soustava rovnic</w:t>
      </w:r>
    </w:p>
    <w:p w:rsidR="00BE22DC" w:rsidRDefault="00BE22DC" w:rsidP="00BE22D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=ax-bxy</m:t>
        </m:r>
      </m:oMath>
      <w:r>
        <w:rPr>
          <w:rFonts w:eastAsiaTheme="minorEastAsia"/>
        </w:rPr>
        <w:t xml:space="preserve"> </w:t>
      </w:r>
    </w:p>
    <w:p w:rsidR="00BE22DC" w:rsidRPr="004A5A74" w:rsidRDefault="00BE22DC" w:rsidP="00BE22DC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=-cy</m:t>
        </m:r>
        <m:r>
          <w:rPr>
            <w:rFonts w:ascii="Cambria Math" w:eastAsiaTheme="minorEastAsia" w:hAnsi="Cambria Math"/>
          </w:rPr>
          <m:t>+pxy</m:t>
        </m:r>
      </m:oMath>
      <w:r>
        <w:rPr>
          <w:rFonts w:eastAsiaTheme="minorEastAsia"/>
        </w:rPr>
        <w:t xml:space="preserve"> </w:t>
      </w:r>
    </w:p>
    <w:p w:rsidR="00BE22DC" w:rsidRDefault="00BE22DC" w:rsidP="00BE22DC">
      <w:r>
        <w:t>Zadaná koeficienty:</w:t>
      </w:r>
    </w:p>
    <w:p w:rsidR="00BE22DC" w:rsidRDefault="00BE22DC" w:rsidP="00BE22DC">
      <w:r>
        <w:t>a=1</w:t>
      </w:r>
    </w:p>
    <w:p w:rsidR="00BE22DC" w:rsidRDefault="00BE22DC" w:rsidP="00BE22DC">
      <w:r>
        <w:t>b=0,03</w:t>
      </w:r>
    </w:p>
    <w:p w:rsidR="00BE22DC" w:rsidRDefault="00BE22DC" w:rsidP="00BE22DC">
      <w:r>
        <w:t>c=0,4</w:t>
      </w:r>
    </w:p>
    <w:p w:rsidR="00BE22DC" w:rsidRDefault="00BE22DC" w:rsidP="00BE22DC">
      <w:r>
        <w:t>p=0,01</w:t>
      </w:r>
    </w:p>
    <w:p w:rsidR="00BE22DC" w:rsidRDefault="00BE22DC" w:rsidP="00BE22DC">
      <w:r>
        <w:t xml:space="preserve">Zadané počáteční podmínky </w:t>
      </w:r>
    </w:p>
    <w:p w:rsidR="00BE22DC" w:rsidRDefault="00BE22DC" w:rsidP="00BE22DC">
      <w:r>
        <w:t>x(0)=15</w:t>
      </w:r>
    </w:p>
    <w:p w:rsidR="00BE22DC" w:rsidRDefault="00BE22DC" w:rsidP="00BE22DC">
      <w:r>
        <w:t>y(0)=15</w:t>
      </w:r>
    </w:p>
    <w:p w:rsidR="00BE22DC" w:rsidRDefault="00BE22DC" w:rsidP="00BE22DC">
      <w:r>
        <w:t xml:space="preserve">Zkoumaný interval </w:t>
      </w:r>
    </w:p>
    <w:p w:rsidR="00BE22DC" w:rsidRDefault="00BE22DC" w:rsidP="00BE22DC">
      <w:r>
        <w:t>t</w:t>
      </w:r>
      <w:r>
        <w:rPr>
          <w:vertAlign w:val="subscript"/>
        </w:rPr>
        <w:t>0</w:t>
      </w:r>
      <w:r>
        <w:t>=0</w:t>
      </w:r>
    </w:p>
    <w:p w:rsidR="00BE22DC" w:rsidRPr="004135DA" w:rsidRDefault="00BE22DC" w:rsidP="00BE22DC">
      <w:r>
        <w:t>t</w:t>
      </w:r>
      <w:r>
        <w:rPr>
          <w:vertAlign w:val="subscript"/>
        </w:rPr>
        <w:t>k</w:t>
      </w:r>
      <w:r>
        <w:t>=60</w:t>
      </w:r>
    </w:p>
    <w:p w:rsidR="00BE22DC" w:rsidRDefault="00BE22DC" w:rsidP="00BE22DC">
      <w:pPr>
        <w:spacing w:before="0" w:after="160" w:line="259" w:lineRule="auto"/>
        <w:ind w:firstLine="0"/>
        <w:jc w:val="left"/>
      </w:pPr>
      <w:r>
        <w:br w:type="page"/>
      </w:r>
    </w:p>
    <w:p w:rsidR="008467AE" w:rsidRDefault="00BE22DC" w:rsidP="00BE22DC">
      <w:pPr>
        <w:pStyle w:val="Nadpis1"/>
      </w:pPr>
      <w:bookmarkStart w:id="12" w:name="_Toc7259381"/>
      <w:r>
        <w:lastRenderedPageBreak/>
        <w:t>Řešení Eulerovou explicitní metodou</w:t>
      </w:r>
      <w:bookmarkEnd w:id="12"/>
      <w:r>
        <w:t xml:space="preserve"> </w:t>
      </w:r>
    </w:p>
    <w:p w:rsidR="00F73BE4" w:rsidRPr="00BE22DC" w:rsidRDefault="001D3951" w:rsidP="00375967">
      <w:r>
        <w:t>V řešení vidíme dvojici křivek</w:t>
      </w:r>
      <w:r w:rsidR="00F73BE4">
        <w:t>,</w:t>
      </w:r>
      <w:r>
        <w:t xml:space="preserve"> které udávají </w:t>
      </w:r>
      <w:r w:rsidR="00F73BE4">
        <w:t xml:space="preserve">stavy populací kořisti a predátorů. Populace kořisti nejdříve roste, jelikož počet predátorů není dostatečný. Roste však i populace predátorů, jelikož mají dostatek kořisti, a to až do bodu kdy začne být v prostředí predátorů příliš a začne klesat množství populace kořisti. Klesající populace kořisti neuživí stávající populací predátorů, kteří začnou </w:t>
      </w:r>
      <w:r w:rsidR="00323D57">
        <w:t>vymírat,</w:t>
      </w:r>
      <w:r w:rsidR="00F73BE4">
        <w:t xml:space="preserve"> a to až do bodu kdy jich bude predátorů natolik malý počet že umožní růst populace kořisti.</w:t>
      </w:r>
      <w:r w:rsidR="00375967">
        <w:t xml:space="preserve"> </w:t>
      </w:r>
      <w:r w:rsidR="00F73BE4">
        <w:t>Tyto závislosti pak vytváří periodickou fu</w:t>
      </w:r>
      <w:r w:rsidR="00D815DD">
        <w:t>n</w:t>
      </w:r>
      <w:r w:rsidR="00F73BE4">
        <w:t>kci</w:t>
      </w:r>
      <w:r w:rsidR="00D815DD">
        <w:t xml:space="preserve"> růstů a poklesů populací.</w:t>
      </w:r>
      <w:bookmarkStart w:id="13" w:name="_GoBack"/>
      <w:bookmarkEnd w:id="13"/>
    </w:p>
    <w:p w:rsidR="00BE22DC" w:rsidRDefault="00BE22DC" w:rsidP="00BE22DC">
      <w:pPr>
        <w:pStyle w:val="Nadpis1"/>
      </w:pPr>
      <w:bookmarkStart w:id="14" w:name="_Toc7259382"/>
      <w:r>
        <w:t xml:space="preserve">Řešení </w:t>
      </w:r>
      <w:r>
        <w:t>Explicitní Rungovy-Kuttov</w:t>
      </w:r>
      <w:r>
        <w:t>ou</w:t>
      </w:r>
      <w:r>
        <w:t xml:space="preserve"> metod</w:t>
      </w:r>
      <w:r>
        <w:t>ou 3. řádu</w:t>
      </w:r>
      <w:bookmarkEnd w:id="14"/>
    </w:p>
    <w:p w:rsidR="001B0D29" w:rsidRDefault="001B0D29" w:rsidP="001B0D29"/>
    <w:p w:rsidR="00F73BE4" w:rsidRDefault="00F73BE4" w:rsidP="00F73BE4">
      <w:pPr>
        <w:pStyle w:val="Nadpis1"/>
      </w:pPr>
      <w:r>
        <w:t>Srovnání metod</w:t>
      </w:r>
    </w:p>
    <w:p w:rsidR="00F73BE4" w:rsidRPr="00F73BE4" w:rsidRDefault="00F73BE4" w:rsidP="00F73BE4"/>
    <w:p w:rsidR="00BE22DC" w:rsidRDefault="00BE22DC" w:rsidP="00BE22DC">
      <w:pPr>
        <w:pStyle w:val="Nadpis1"/>
      </w:pPr>
      <w:bookmarkStart w:id="15" w:name="_Toc7259383"/>
      <w:r>
        <w:t>Srovnání řečení s profesionálním řešičem</w:t>
      </w:r>
      <w:bookmarkEnd w:id="15"/>
      <w:r>
        <w:t xml:space="preserve"> </w:t>
      </w:r>
    </w:p>
    <w:p w:rsidR="001B0D29" w:rsidRPr="001B0D29" w:rsidRDefault="001B0D29" w:rsidP="001B0D29"/>
    <w:p w:rsidR="00BE22DC" w:rsidRPr="00BE22DC" w:rsidRDefault="00BE22DC" w:rsidP="00BE22DC">
      <w:pPr>
        <w:pStyle w:val="Nadpis1"/>
      </w:pPr>
      <w:bookmarkStart w:id="16" w:name="_Toc7259384"/>
      <w:r>
        <w:t>Tuhost</w:t>
      </w:r>
      <w:bookmarkEnd w:id="16"/>
    </w:p>
    <w:sectPr w:rsidR="00BE22DC" w:rsidRPr="00BE22DC" w:rsidSect="00BE22DC">
      <w:type w:val="continuous"/>
      <w:pgSz w:w="11906" w:h="16838" w:code="9"/>
      <w:pgMar w:top="1418" w:right="1418" w:bottom="1418" w:left="1418" w:header="709" w:footer="709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126"/>
    <w:multiLevelType w:val="hybridMultilevel"/>
    <w:tmpl w:val="D25825D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97EFE"/>
    <w:multiLevelType w:val="hybridMultilevel"/>
    <w:tmpl w:val="368633B8"/>
    <w:lvl w:ilvl="0" w:tplc="76AE56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91564"/>
    <w:multiLevelType w:val="hybridMultilevel"/>
    <w:tmpl w:val="265E60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B2B75"/>
    <w:multiLevelType w:val="hybridMultilevel"/>
    <w:tmpl w:val="D4264CF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A7B61"/>
    <w:multiLevelType w:val="hybridMultilevel"/>
    <w:tmpl w:val="DAACBA3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EE75A7"/>
    <w:multiLevelType w:val="hybridMultilevel"/>
    <w:tmpl w:val="C4F8097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915061"/>
    <w:multiLevelType w:val="multilevel"/>
    <w:tmpl w:val="9F285B9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9A1757"/>
    <w:multiLevelType w:val="hybridMultilevel"/>
    <w:tmpl w:val="20B05A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0B7306"/>
    <w:multiLevelType w:val="hybridMultilevel"/>
    <w:tmpl w:val="BF800C8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0216AC"/>
    <w:multiLevelType w:val="hybridMultilevel"/>
    <w:tmpl w:val="E9B0B9C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805292"/>
    <w:multiLevelType w:val="hybridMultilevel"/>
    <w:tmpl w:val="0484BE1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9B13AB"/>
    <w:multiLevelType w:val="hybridMultilevel"/>
    <w:tmpl w:val="83DE6EE2"/>
    <w:lvl w:ilvl="0" w:tplc="68F2894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D30EA"/>
    <w:multiLevelType w:val="hybridMultilevel"/>
    <w:tmpl w:val="91922F6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0D5C4B"/>
    <w:multiLevelType w:val="hybridMultilevel"/>
    <w:tmpl w:val="F328F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B368B"/>
    <w:multiLevelType w:val="hybridMultilevel"/>
    <w:tmpl w:val="491C0F9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B01CA8"/>
    <w:multiLevelType w:val="hybridMultilevel"/>
    <w:tmpl w:val="6B9E1B0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5D218D"/>
    <w:multiLevelType w:val="hybridMultilevel"/>
    <w:tmpl w:val="5914E42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DF4BAB"/>
    <w:multiLevelType w:val="hybridMultilevel"/>
    <w:tmpl w:val="4FD03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672DF"/>
    <w:multiLevelType w:val="hybridMultilevel"/>
    <w:tmpl w:val="26F6237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A336FC"/>
    <w:multiLevelType w:val="multilevel"/>
    <w:tmpl w:val="DF66ECBE"/>
    <w:lvl w:ilvl="0">
      <w:start w:val="1"/>
      <w:numFmt w:val="decimal"/>
      <w:pStyle w:val="Nadpis1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right"/>
      <w:pPr>
        <w:ind w:left="200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27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47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6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8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07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27" w:firstLine="0"/>
      </w:pPr>
      <w:rPr>
        <w:rFonts w:hint="default"/>
      </w:rPr>
    </w:lvl>
  </w:abstractNum>
  <w:abstractNum w:abstractNumId="20" w15:restartNumberingAfterBreak="0">
    <w:nsid w:val="68E31781"/>
    <w:multiLevelType w:val="hybridMultilevel"/>
    <w:tmpl w:val="D20255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550E9"/>
    <w:multiLevelType w:val="hybridMultilevel"/>
    <w:tmpl w:val="518278E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F7756B9"/>
    <w:multiLevelType w:val="hybridMultilevel"/>
    <w:tmpl w:val="F1504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21"/>
  </w:num>
  <w:num w:numId="5">
    <w:abstractNumId w:val="7"/>
  </w:num>
  <w:num w:numId="6">
    <w:abstractNumId w:val="18"/>
  </w:num>
  <w:num w:numId="7">
    <w:abstractNumId w:val="10"/>
  </w:num>
  <w:num w:numId="8">
    <w:abstractNumId w:val="15"/>
  </w:num>
  <w:num w:numId="9">
    <w:abstractNumId w:val="19"/>
    <w:lvlOverride w:ilvl="0">
      <w:lvl w:ilvl="0">
        <w:start w:val="1"/>
        <w:numFmt w:val="decimal"/>
        <w:pStyle w:val="Nadpis1"/>
        <w:lvlText w:val="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adpis2"/>
        <w:lvlText w:val="%1.%2."/>
        <w:lvlJc w:val="left"/>
        <w:pPr>
          <w:ind w:left="1287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adpis3"/>
        <w:lvlText w:val="%1.%2.%3"/>
        <w:lvlJc w:val="right"/>
        <w:pPr>
          <w:ind w:left="2007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727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447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167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887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607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327" w:firstLine="0"/>
        </w:pPr>
        <w:rPr>
          <w:rFonts w:hint="default"/>
        </w:rPr>
      </w:lvl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9"/>
  </w:num>
  <w:num w:numId="14">
    <w:abstractNumId w:val="14"/>
  </w:num>
  <w:num w:numId="15">
    <w:abstractNumId w:val="5"/>
  </w:num>
  <w:num w:numId="16">
    <w:abstractNumId w:val="3"/>
  </w:num>
  <w:num w:numId="17">
    <w:abstractNumId w:val="13"/>
  </w:num>
  <w:num w:numId="18">
    <w:abstractNumId w:val="16"/>
  </w:num>
  <w:num w:numId="19">
    <w:abstractNumId w:val="8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7"/>
  </w:num>
  <w:num w:numId="23">
    <w:abstractNumId w:val="20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A0"/>
    <w:rsid w:val="00004B83"/>
    <w:rsid w:val="000079BC"/>
    <w:rsid w:val="0002467C"/>
    <w:rsid w:val="00030418"/>
    <w:rsid w:val="00033CD7"/>
    <w:rsid w:val="00036A5A"/>
    <w:rsid w:val="0004089F"/>
    <w:rsid w:val="00040E67"/>
    <w:rsid w:val="00053200"/>
    <w:rsid w:val="00057AA1"/>
    <w:rsid w:val="00076869"/>
    <w:rsid w:val="00081AEE"/>
    <w:rsid w:val="00083C96"/>
    <w:rsid w:val="00092306"/>
    <w:rsid w:val="000C5162"/>
    <w:rsid w:val="000D2EFA"/>
    <w:rsid w:val="000E7FB9"/>
    <w:rsid w:val="000F49E7"/>
    <w:rsid w:val="0011005E"/>
    <w:rsid w:val="00122260"/>
    <w:rsid w:val="0012634B"/>
    <w:rsid w:val="001314B7"/>
    <w:rsid w:val="00137EAE"/>
    <w:rsid w:val="00153333"/>
    <w:rsid w:val="00164FC8"/>
    <w:rsid w:val="001668FF"/>
    <w:rsid w:val="00166A7D"/>
    <w:rsid w:val="00172523"/>
    <w:rsid w:val="00173F2D"/>
    <w:rsid w:val="00184A7D"/>
    <w:rsid w:val="001B0699"/>
    <w:rsid w:val="001B0D29"/>
    <w:rsid w:val="001D3951"/>
    <w:rsid w:val="001D3EC0"/>
    <w:rsid w:val="001E4418"/>
    <w:rsid w:val="001E6B0E"/>
    <w:rsid w:val="001F02EB"/>
    <w:rsid w:val="001F53FE"/>
    <w:rsid w:val="00211D92"/>
    <w:rsid w:val="002133C1"/>
    <w:rsid w:val="00241147"/>
    <w:rsid w:val="0025248E"/>
    <w:rsid w:val="002775F3"/>
    <w:rsid w:val="00291108"/>
    <w:rsid w:val="0029321A"/>
    <w:rsid w:val="002B06F2"/>
    <w:rsid w:val="002B464D"/>
    <w:rsid w:val="002B4967"/>
    <w:rsid w:val="002C6490"/>
    <w:rsid w:val="002D0352"/>
    <w:rsid w:val="002F0489"/>
    <w:rsid w:val="0030767F"/>
    <w:rsid w:val="0030769D"/>
    <w:rsid w:val="00323D57"/>
    <w:rsid w:val="00326180"/>
    <w:rsid w:val="003300A8"/>
    <w:rsid w:val="00331CE9"/>
    <w:rsid w:val="00350F08"/>
    <w:rsid w:val="003621D1"/>
    <w:rsid w:val="003735EA"/>
    <w:rsid w:val="00375967"/>
    <w:rsid w:val="0038532A"/>
    <w:rsid w:val="00391FB4"/>
    <w:rsid w:val="003A2F43"/>
    <w:rsid w:val="003A388E"/>
    <w:rsid w:val="003A441A"/>
    <w:rsid w:val="003B357F"/>
    <w:rsid w:val="003D0C7D"/>
    <w:rsid w:val="003D6D04"/>
    <w:rsid w:val="003D7752"/>
    <w:rsid w:val="003F4D1A"/>
    <w:rsid w:val="00411365"/>
    <w:rsid w:val="004135DA"/>
    <w:rsid w:val="004174D0"/>
    <w:rsid w:val="00421AA6"/>
    <w:rsid w:val="004355BF"/>
    <w:rsid w:val="00435B83"/>
    <w:rsid w:val="00454ECA"/>
    <w:rsid w:val="004666DC"/>
    <w:rsid w:val="00476D41"/>
    <w:rsid w:val="00492F73"/>
    <w:rsid w:val="00494FA0"/>
    <w:rsid w:val="004A5A74"/>
    <w:rsid w:val="004B0506"/>
    <w:rsid w:val="004B175D"/>
    <w:rsid w:val="004B619B"/>
    <w:rsid w:val="004C053F"/>
    <w:rsid w:val="004C1CE2"/>
    <w:rsid w:val="004C75B5"/>
    <w:rsid w:val="004E15BF"/>
    <w:rsid w:val="004E2C92"/>
    <w:rsid w:val="004E625D"/>
    <w:rsid w:val="004E783A"/>
    <w:rsid w:val="004F1164"/>
    <w:rsid w:val="004F4983"/>
    <w:rsid w:val="00506613"/>
    <w:rsid w:val="00507F30"/>
    <w:rsid w:val="005128F0"/>
    <w:rsid w:val="0051314C"/>
    <w:rsid w:val="00526DBE"/>
    <w:rsid w:val="00527A9F"/>
    <w:rsid w:val="005311FD"/>
    <w:rsid w:val="00534F72"/>
    <w:rsid w:val="00536A20"/>
    <w:rsid w:val="005402FB"/>
    <w:rsid w:val="00574063"/>
    <w:rsid w:val="00581AE1"/>
    <w:rsid w:val="00591F47"/>
    <w:rsid w:val="005B06FE"/>
    <w:rsid w:val="005B7C4F"/>
    <w:rsid w:val="005C0BCE"/>
    <w:rsid w:val="005D2346"/>
    <w:rsid w:val="005E03EC"/>
    <w:rsid w:val="00611E20"/>
    <w:rsid w:val="00612E74"/>
    <w:rsid w:val="006152CB"/>
    <w:rsid w:val="00615C92"/>
    <w:rsid w:val="00625480"/>
    <w:rsid w:val="00652A8D"/>
    <w:rsid w:val="0067242B"/>
    <w:rsid w:val="0069026E"/>
    <w:rsid w:val="00692707"/>
    <w:rsid w:val="006C1105"/>
    <w:rsid w:val="006E7CD1"/>
    <w:rsid w:val="006F2053"/>
    <w:rsid w:val="007013A3"/>
    <w:rsid w:val="007020B2"/>
    <w:rsid w:val="00726227"/>
    <w:rsid w:val="00726D5C"/>
    <w:rsid w:val="0076499D"/>
    <w:rsid w:val="0077544A"/>
    <w:rsid w:val="00786833"/>
    <w:rsid w:val="00794A5E"/>
    <w:rsid w:val="007B58A3"/>
    <w:rsid w:val="007B6FE0"/>
    <w:rsid w:val="007C49EA"/>
    <w:rsid w:val="007D00BA"/>
    <w:rsid w:val="007E5FE4"/>
    <w:rsid w:val="0080048B"/>
    <w:rsid w:val="00801CA5"/>
    <w:rsid w:val="00827E5B"/>
    <w:rsid w:val="008416C7"/>
    <w:rsid w:val="008467AE"/>
    <w:rsid w:val="0084751A"/>
    <w:rsid w:val="00856FDA"/>
    <w:rsid w:val="0086067D"/>
    <w:rsid w:val="00873C96"/>
    <w:rsid w:val="00884087"/>
    <w:rsid w:val="00891FF2"/>
    <w:rsid w:val="00892D6E"/>
    <w:rsid w:val="00894244"/>
    <w:rsid w:val="008A3EB0"/>
    <w:rsid w:val="008D6CC7"/>
    <w:rsid w:val="008D7606"/>
    <w:rsid w:val="008E0A2D"/>
    <w:rsid w:val="008E68F3"/>
    <w:rsid w:val="008E6DC5"/>
    <w:rsid w:val="008F1D05"/>
    <w:rsid w:val="00917BDA"/>
    <w:rsid w:val="009217ED"/>
    <w:rsid w:val="0092315B"/>
    <w:rsid w:val="00944D50"/>
    <w:rsid w:val="00960812"/>
    <w:rsid w:val="00990F8D"/>
    <w:rsid w:val="00994046"/>
    <w:rsid w:val="009964C9"/>
    <w:rsid w:val="009A21D1"/>
    <w:rsid w:val="009A66C0"/>
    <w:rsid w:val="009D7C02"/>
    <w:rsid w:val="00A26314"/>
    <w:rsid w:val="00A31D0D"/>
    <w:rsid w:val="00A33C93"/>
    <w:rsid w:val="00A37FDC"/>
    <w:rsid w:val="00A42453"/>
    <w:rsid w:val="00A5193C"/>
    <w:rsid w:val="00A80464"/>
    <w:rsid w:val="00A93849"/>
    <w:rsid w:val="00A94A72"/>
    <w:rsid w:val="00AA10E8"/>
    <w:rsid w:val="00AC0D4C"/>
    <w:rsid w:val="00AD293B"/>
    <w:rsid w:val="00AD3020"/>
    <w:rsid w:val="00AD435B"/>
    <w:rsid w:val="00AD581E"/>
    <w:rsid w:val="00AE6152"/>
    <w:rsid w:val="00AF2809"/>
    <w:rsid w:val="00B02E89"/>
    <w:rsid w:val="00B13152"/>
    <w:rsid w:val="00B22F93"/>
    <w:rsid w:val="00B270F5"/>
    <w:rsid w:val="00B27E27"/>
    <w:rsid w:val="00B51595"/>
    <w:rsid w:val="00B6021A"/>
    <w:rsid w:val="00B632BF"/>
    <w:rsid w:val="00B937C6"/>
    <w:rsid w:val="00BB2556"/>
    <w:rsid w:val="00BB6941"/>
    <w:rsid w:val="00BB6ACE"/>
    <w:rsid w:val="00BC0B20"/>
    <w:rsid w:val="00BE22DC"/>
    <w:rsid w:val="00BE3573"/>
    <w:rsid w:val="00BF5F25"/>
    <w:rsid w:val="00C2285D"/>
    <w:rsid w:val="00C26F68"/>
    <w:rsid w:val="00C34092"/>
    <w:rsid w:val="00C350A1"/>
    <w:rsid w:val="00C37898"/>
    <w:rsid w:val="00C45DDB"/>
    <w:rsid w:val="00C55A80"/>
    <w:rsid w:val="00C6046D"/>
    <w:rsid w:val="00C64F99"/>
    <w:rsid w:val="00C74369"/>
    <w:rsid w:val="00C77621"/>
    <w:rsid w:val="00C86535"/>
    <w:rsid w:val="00C900F3"/>
    <w:rsid w:val="00C961A5"/>
    <w:rsid w:val="00CB0121"/>
    <w:rsid w:val="00CB082C"/>
    <w:rsid w:val="00CB298C"/>
    <w:rsid w:val="00D20E10"/>
    <w:rsid w:val="00D3609E"/>
    <w:rsid w:val="00D42AF2"/>
    <w:rsid w:val="00D60A4B"/>
    <w:rsid w:val="00D774B8"/>
    <w:rsid w:val="00D815DD"/>
    <w:rsid w:val="00D837B6"/>
    <w:rsid w:val="00D8611D"/>
    <w:rsid w:val="00D968A7"/>
    <w:rsid w:val="00DB10D1"/>
    <w:rsid w:val="00DB52A6"/>
    <w:rsid w:val="00DC20CE"/>
    <w:rsid w:val="00DF0CD6"/>
    <w:rsid w:val="00DF4AB3"/>
    <w:rsid w:val="00E03F67"/>
    <w:rsid w:val="00E15914"/>
    <w:rsid w:val="00E808D6"/>
    <w:rsid w:val="00EC34F4"/>
    <w:rsid w:val="00EC3545"/>
    <w:rsid w:val="00EC46CF"/>
    <w:rsid w:val="00EE66D6"/>
    <w:rsid w:val="00EF5E4A"/>
    <w:rsid w:val="00F06616"/>
    <w:rsid w:val="00F12555"/>
    <w:rsid w:val="00F136BB"/>
    <w:rsid w:val="00F17EAC"/>
    <w:rsid w:val="00F22159"/>
    <w:rsid w:val="00F256C4"/>
    <w:rsid w:val="00F41A9D"/>
    <w:rsid w:val="00F73BE4"/>
    <w:rsid w:val="00F77C42"/>
    <w:rsid w:val="00F918B8"/>
    <w:rsid w:val="00FA1A15"/>
    <w:rsid w:val="00FC0B59"/>
    <w:rsid w:val="00FC2EAF"/>
    <w:rsid w:val="00FD2B84"/>
    <w:rsid w:val="00F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4621"/>
  <w15:chartTrackingRefBased/>
  <w15:docId w15:val="{5F9D095B-31B6-4A57-88FF-9FC08CE7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900F3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2631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1AEE"/>
    <w:pPr>
      <w:keepNext/>
      <w:keepLines/>
      <w:numPr>
        <w:ilvl w:val="1"/>
        <w:numId w:val="2"/>
      </w:numPr>
      <w:spacing w:before="48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81AEE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B6FE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B6FE0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A2631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3609E"/>
    <w:pPr>
      <w:spacing w:line="259" w:lineRule="auto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3609E"/>
    <w:pPr>
      <w:spacing w:after="100"/>
    </w:pPr>
  </w:style>
  <w:style w:type="character" w:customStyle="1" w:styleId="Nadpis2Char">
    <w:name w:val="Nadpis 2 Char"/>
    <w:basedOn w:val="Standardnpsmoodstavce"/>
    <w:link w:val="Nadpis2"/>
    <w:uiPriority w:val="9"/>
    <w:rsid w:val="00081AEE"/>
    <w:rPr>
      <w:rFonts w:ascii="Times New Roman" w:eastAsiaTheme="majorEastAsia" w:hAnsi="Times New Roman" w:cstheme="majorBidi"/>
      <w:b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E03F67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AD293B"/>
    <w:pPr>
      <w:spacing w:after="100"/>
      <w:ind w:left="240"/>
    </w:pPr>
  </w:style>
  <w:style w:type="character" w:customStyle="1" w:styleId="Nadpis3Char">
    <w:name w:val="Nadpis 3 Char"/>
    <w:basedOn w:val="Standardnpsmoodstavce"/>
    <w:link w:val="Nadpis3"/>
    <w:uiPriority w:val="9"/>
    <w:rsid w:val="00081AEE"/>
    <w:rPr>
      <w:rFonts w:ascii="Times New Roman" w:eastAsiaTheme="majorEastAsia" w:hAnsi="Times New Roman" w:cstheme="majorBidi"/>
      <w:b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D581E"/>
    <w:rPr>
      <w:color w:val="808080"/>
    </w:rPr>
  </w:style>
  <w:style w:type="paragraph" w:styleId="Obsah3">
    <w:name w:val="toc 3"/>
    <w:basedOn w:val="Normln"/>
    <w:next w:val="Normln"/>
    <w:autoRedefine/>
    <w:uiPriority w:val="39"/>
    <w:unhideWhenUsed/>
    <w:rsid w:val="005D2346"/>
    <w:pPr>
      <w:spacing w:after="100"/>
      <w:ind w:left="480"/>
    </w:pPr>
  </w:style>
  <w:style w:type="paragraph" w:styleId="Zkladntext">
    <w:name w:val="Body Text"/>
    <w:basedOn w:val="Normln"/>
    <w:next w:val="Normln"/>
    <w:link w:val="ZkladntextChar"/>
    <w:uiPriority w:val="99"/>
    <w:rsid w:val="00030418"/>
    <w:pPr>
      <w:autoSpaceDE w:val="0"/>
      <w:autoSpaceDN w:val="0"/>
      <w:adjustRightInd w:val="0"/>
      <w:spacing w:before="0" w:after="0"/>
      <w:ind w:firstLine="0"/>
    </w:pPr>
    <w:rPr>
      <w:rFonts w:cs="Times New Roman"/>
      <w:szCs w:val="24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030418"/>
    <w:rPr>
      <w:rFonts w:ascii="Times New Roman" w:hAnsi="Times New Roman" w:cs="Times New Roman"/>
      <w:sz w:val="24"/>
      <w:szCs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80048B"/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80048B"/>
    <w:rPr>
      <w:rFonts w:ascii="Times New Roman" w:hAnsi="Times New Roman"/>
      <w:sz w:val="16"/>
      <w:szCs w:val="16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652A8D"/>
    <w:pPr>
      <w:spacing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652A8D"/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9A21D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A21D1"/>
    <w:pPr>
      <w:spacing w:after="0"/>
    </w:pPr>
  </w:style>
  <w:style w:type="paragraph" w:styleId="Bezmezer">
    <w:name w:val="No Spacing"/>
    <w:uiPriority w:val="1"/>
    <w:qFormat/>
    <w:rsid w:val="00C900F3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4EC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4ECA"/>
    <w:rPr>
      <w:rFonts w:ascii="Segoe UI" w:hAnsi="Segoe UI" w:cs="Segoe UI"/>
      <w:sz w:val="18"/>
      <w:szCs w:val="18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7D00BA"/>
    <w:pPr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7D00BA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FD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7013A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3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19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5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5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BE0F-038F-4914-B891-34C0EE36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1019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Firla</dc:creator>
  <cp:keywords/>
  <dc:description/>
  <cp:lastModifiedBy>FirlaMarek</cp:lastModifiedBy>
  <cp:revision>2</cp:revision>
  <dcterms:created xsi:type="dcterms:W3CDTF">2019-04-29T05:35:00Z</dcterms:created>
  <dcterms:modified xsi:type="dcterms:W3CDTF">2019-04-29T05:35:00Z</dcterms:modified>
</cp:coreProperties>
</file>