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E733" w14:textId="77777777" w:rsidR="00552497" w:rsidRDefault="0035099F">
      <w:pPr>
        <w:pStyle w:val="Heading1"/>
        <w:jc w:val="center"/>
      </w:pPr>
      <w:proofErr w:type="spellStart"/>
      <w:r>
        <w:t>Modelica</w:t>
      </w:r>
      <w:proofErr w:type="spellEnd"/>
      <w:r>
        <w:t xml:space="preserve"> Library of Chemical Processes</w:t>
      </w:r>
    </w:p>
    <w:p w14:paraId="174F78CE" w14:textId="3DA74AA6" w:rsidR="00552497" w:rsidRDefault="0035099F">
      <w:pPr>
        <w:jc w:val="center"/>
      </w:pPr>
      <w:r>
        <w:t xml:space="preserve">(Chemical </w:t>
      </w:r>
      <w:r w:rsidR="007205EB">
        <w:t>2</w:t>
      </w:r>
      <w:r>
        <w:t>.0)</w:t>
      </w:r>
    </w:p>
    <w:p w14:paraId="5EDA322D" w14:textId="77777777" w:rsidR="00552497" w:rsidRDefault="0035099F">
      <w:pPr>
        <w:jc w:val="center"/>
      </w:pPr>
      <w:r>
        <w:t>Marek Matej</w:t>
      </w:r>
      <w:r>
        <w:rPr>
          <w:lang w:val="sk-SK"/>
        </w:rPr>
        <w:t>á</w:t>
      </w:r>
      <w:r>
        <w:t>k, marek@matfyz.cz</w:t>
      </w:r>
    </w:p>
    <w:p w14:paraId="73C3E327" w14:textId="77777777" w:rsidR="00552497" w:rsidRDefault="0035099F">
      <w:pPr>
        <w:pStyle w:val="Heading2"/>
      </w:pPr>
      <w:r>
        <w:t>Basic definitions</w:t>
      </w:r>
    </w:p>
    <w:p w14:paraId="3CEE4435" w14:textId="77777777" w:rsidR="00552497" w:rsidRDefault="0035099F">
      <w:r>
        <w:t xml:space="preserve">There are two base components, which should be included in almost all chemical models. The chemical solution and the chemical substance. Chemical solution </w:t>
      </w:r>
      <w:proofErr w:type="gramStart"/>
      <w:r>
        <w:t>join</w:t>
      </w:r>
      <w:proofErr w:type="gramEnd"/>
      <w:r>
        <w:t xml:space="preserve"> together all substances inside and provide to each chemical substance the current state of temperature “T” and pressure “p”. These physical quantities are the characterization of the solution. They are the result of the fundamental relations of thermodynamics:</w:t>
      </w:r>
    </w:p>
    <w:tbl>
      <w:tblPr>
        <w:tblStyle w:val="TableGrid"/>
        <w:tblW w:w="9062" w:type="dxa"/>
        <w:tblLook w:val="04A0" w:firstRow="1" w:lastRow="0" w:firstColumn="1" w:lastColumn="0" w:noHBand="0" w:noVBand="1"/>
      </w:tblPr>
      <w:tblGrid>
        <w:gridCol w:w="5240"/>
        <w:gridCol w:w="3822"/>
      </w:tblGrid>
      <w:tr w:rsidR="00552497" w14:paraId="05462607" w14:textId="77777777">
        <w:tc>
          <w:tcPr>
            <w:tcW w:w="5239" w:type="dxa"/>
            <w:tcBorders>
              <w:top w:val="nil"/>
              <w:left w:val="nil"/>
              <w:bottom w:val="nil"/>
              <w:right w:val="nil"/>
            </w:tcBorders>
          </w:tcPr>
          <w:p w14:paraId="1BBB749B" w14:textId="77777777" w:rsidR="00552497" w:rsidRDefault="0035099F">
            <w:pPr>
              <w:spacing w:after="0" w:line="360" w:lineRule="auto"/>
            </w:pPr>
            <m:oMathPara>
              <m:oMath>
                <m:r>
                  <w:rPr>
                    <w:rFonts w:ascii="Cambria Math" w:hAnsi="Cambria Math"/>
                  </w:rPr>
                  <m:t>H=U+p∙V</m:t>
                </m:r>
              </m:oMath>
            </m:oMathPara>
          </w:p>
        </w:tc>
        <w:tc>
          <w:tcPr>
            <w:tcW w:w="3822" w:type="dxa"/>
            <w:tcBorders>
              <w:top w:val="nil"/>
              <w:left w:val="nil"/>
              <w:bottom w:val="nil"/>
              <w:right w:val="nil"/>
            </w:tcBorders>
          </w:tcPr>
          <w:p w14:paraId="01751F80" w14:textId="77777777" w:rsidR="00552497" w:rsidRDefault="0035099F">
            <w:pPr>
              <w:pStyle w:val="ListParagraph"/>
              <w:numPr>
                <w:ilvl w:val="0"/>
                <w:numId w:val="1"/>
              </w:numPr>
              <w:spacing w:after="0" w:line="360" w:lineRule="auto"/>
            </w:pPr>
            <w:r>
              <w:t>Pressure-Volume relationship</w:t>
            </w:r>
          </w:p>
        </w:tc>
      </w:tr>
      <w:tr w:rsidR="00552497" w14:paraId="1F62B594" w14:textId="77777777">
        <w:tc>
          <w:tcPr>
            <w:tcW w:w="5239" w:type="dxa"/>
            <w:tcBorders>
              <w:top w:val="nil"/>
              <w:left w:val="nil"/>
              <w:bottom w:val="nil"/>
              <w:right w:val="nil"/>
            </w:tcBorders>
          </w:tcPr>
          <w:p w14:paraId="6F2D9AAE" w14:textId="77777777" w:rsidR="00552497" w:rsidRDefault="0035099F">
            <w:pPr>
              <w:spacing w:after="0" w:line="360" w:lineRule="auto"/>
              <w:rPr>
                <w:rFonts w:ascii="Calibri" w:eastAsia="Calibri" w:hAnsi="Calibri" w:cs="Times New Roman"/>
              </w:rPr>
            </w:pPr>
            <m:oMathPara>
              <m:oMath>
                <m:r>
                  <w:rPr>
                    <w:rFonts w:ascii="Cambria Math" w:hAnsi="Cambria Math"/>
                  </w:rPr>
                  <m:t>G=H-T∙S</m:t>
                </m:r>
              </m:oMath>
            </m:oMathPara>
          </w:p>
        </w:tc>
        <w:tc>
          <w:tcPr>
            <w:tcW w:w="3822" w:type="dxa"/>
            <w:tcBorders>
              <w:top w:val="nil"/>
              <w:left w:val="nil"/>
              <w:bottom w:val="nil"/>
              <w:right w:val="nil"/>
            </w:tcBorders>
          </w:tcPr>
          <w:p w14:paraId="4393FD21" w14:textId="77777777" w:rsidR="00552497" w:rsidRDefault="0035099F">
            <w:pPr>
              <w:pStyle w:val="ListParagraph"/>
              <w:numPr>
                <w:ilvl w:val="0"/>
                <w:numId w:val="1"/>
              </w:numPr>
              <w:spacing w:after="0" w:line="360" w:lineRule="auto"/>
            </w:pPr>
            <w:r>
              <w:t>Temperature relationship</w:t>
            </w:r>
          </w:p>
        </w:tc>
      </w:tr>
    </w:tbl>
    <w:p w14:paraId="28DCB965" w14:textId="70EDD4A8" w:rsidR="00552497" w:rsidRDefault="0035099F">
      <w:r>
        <w:t xml:space="preserve">Where “U” is the free internal energy as the integration of heat energies added the solution “∂Q” and mechanical power of the solution “∂W” as equation </w:t>
      </w:r>
      <w:r>
        <w:fldChar w:fldCharType="begin"/>
      </w:r>
      <w:r>
        <w:instrText>REF _Ref418546772 \r \h</w:instrText>
      </w:r>
      <w:r>
        <w:fldChar w:fldCharType="separate"/>
      </w:r>
      <w:r w:rsidR="00B94AE6">
        <w:t>(3)</w:t>
      </w:r>
      <w:r>
        <w:fldChar w:fldCharType="end"/>
      </w:r>
      <w:r>
        <w:t>; “G” is a free Gibbs energy defined as the sum of each electrochemical potential “</w:t>
      </w:r>
      <w:proofErr w:type="spellStart"/>
      <w:r>
        <w:t>μ</w:t>
      </w:r>
      <w:r>
        <w:rPr>
          <w:vertAlign w:val="subscript"/>
        </w:rPr>
        <w:t>j</w:t>
      </w:r>
      <w:proofErr w:type="spellEnd"/>
      <w:r>
        <w:t>” multiplied by amount of the j-</w:t>
      </w:r>
      <w:proofErr w:type="spellStart"/>
      <w:r>
        <w:t>th</w:t>
      </w:r>
      <w:proofErr w:type="spellEnd"/>
      <w:r>
        <w:t xml:space="preserve"> substance “</w:t>
      </w:r>
      <w:proofErr w:type="spellStart"/>
      <w:r>
        <w:t>n</w:t>
      </w:r>
      <w:r>
        <w:rPr>
          <w:vertAlign w:val="subscript"/>
        </w:rPr>
        <w:t>j</w:t>
      </w:r>
      <w:proofErr w:type="spellEnd"/>
      <w:r>
        <w:t xml:space="preserve">” in the solution as equation </w:t>
      </w:r>
      <w:r>
        <w:fldChar w:fldCharType="begin"/>
      </w:r>
      <w:r>
        <w:instrText>REF _Ref418547117 \r \h</w:instrText>
      </w:r>
      <w:r>
        <w:fldChar w:fldCharType="separate"/>
      </w:r>
      <w:r w:rsidR="00B94AE6">
        <w:t>(4)</w:t>
      </w:r>
      <w:r>
        <w:fldChar w:fldCharType="end"/>
      </w:r>
      <w:r>
        <w:t>; “H” is the enthalpy of the solution, which is also extensive property and can be calculated from molar enthalpies of the substances “H</w:t>
      </w:r>
      <w:r>
        <w:rPr>
          <w:vertAlign w:val="subscript"/>
        </w:rPr>
        <w:t>m</w:t>
      </w:r>
      <w:r>
        <w:t xml:space="preserve">” as equation </w:t>
      </w:r>
      <w:r>
        <w:fldChar w:fldCharType="begin"/>
      </w:r>
      <w:r>
        <w:instrText>REF _Ref418552029 \r \h</w:instrText>
      </w:r>
      <w:r>
        <w:fldChar w:fldCharType="separate"/>
      </w:r>
      <w:r w:rsidR="00B94AE6">
        <w:t>(5)</w:t>
      </w:r>
      <w:r>
        <w:fldChar w:fldCharType="end"/>
      </w:r>
      <w:r>
        <w:t>; “V”  is a volume of the solution, which is also extensive property as the sum of all molar volumes “</w:t>
      </w:r>
      <w:proofErr w:type="spellStart"/>
      <w:r>
        <w:t>V</w:t>
      </w:r>
      <w:r>
        <w:rPr>
          <w:vertAlign w:val="subscript"/>
        </w:rPr>
        <w:t>m</w:t>
      </w:r>
      <w:proofErr w:type="spellEnd"/>
      <w:r>
        <w:t xml:space="preserve">” of the substances in the solution as equation </w:t>
      </w:r>
      <w:r>
        <w:fldChar w:fldCharType="begin"/>
      </w:r>
      <w:r>
        <w:instrText>REF _Ref418552127 \r \h</w:instrText>
      </w:r>
      <w:r>
        <w:fldChar w:fldCharType="separate"/>
      </w:r>
      <w:r w:rsidR="00B94AE6">
        <w:t>(6)</w:t>
      </w:r>
      <w:r>
        <w:fldChar w:fldCharType="end"/>
      </w:r>
      <w:r>
        <w:t xml:space="preserve">; and amount of all substances “n” is the sum of amount of each substance in the solution as equation </w:t>
      </w:r>
      <w:r>
        <w:fldChar w:fldCharType="begin"/>
      </w:r>
      <w:r>
        <w:instrText>REF _Ref418552243 \r \h</w:instrText>
      </w:r>
      <w:r>
        <w:fldChar w:fldCharType="separate"/>
      </w:r>
      <w:r w:rsidR="00B94AE6">
        <w:t>(7)</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1D73A578" w14:textId="77777777">
        <w:tc>
          <w:tcPr>
            <w:tcW w:w="5239" w:type="dxa"/>
            <w:tcBorders>
              <w:top w:val="nil"/>
              <w:left w:val="nil"/>
              <w:bottom w:val="nil"/>
              <w:right w:val="nil"/>
            </w:tcBorders>
          </w:tcPr>
          <w:p w14:paraId="36C12E3C" w14:textId="77777777" w:rsidR="00552497" w:rsidRDefault="0035099F">
            <w:pPr>
              <w:spacing w:after="0" w:line="360" w:lineRule="auto"/>
            </w:pPr>
            <m:oMathPara>
              <m:oMath>
                <m:r>
                  <w:rPr>
                    <w:rFonts w:ascii="Cambria Math" w:hAnsi="Cambria Math"/>
                  </w:rPr>
                  <m:t>U=</m:t>
                </m:r>
                <m:nary>
                  <m:naryPr>
                    <m:subHide m:val="1"/>
                    <m:supHide m:val="1"/>
                    <m:ctrlPr>
                      <w:rPr>
                        <w:rFonts w:ascii="Cambria Math" w:hAnsi="Cambria Math"/>
                      </w:rPr>
                    </m:ctrlPr>
                  </m:naryPr>
                  <m:sub/>
                  <m:sup/>
                  <m:e>
                    <m:d>
                      <m:dPr>
                        <m:ctrlPr>
                          <w:rPr>
                            <w:rFonts w:ascii="Cambria Math" w:hAnsi="Cambria Math"/>
                          </w:rPr>
                        </m:ctrlPr>
                      </m:dPr>
                      <m:e>
                        <m:r>
                          <w:rPr>
                            <w:rFonts w:ascii="Cambria Math" w:hAnsi="Cambria Math"/>
                          </w:rPr>
                          <m:t>∂Q-∂W</m:t>
                        </m:r>
                      </m:e>
                    </m:d>
                  </m:e>
                </m:nary>
              </m:oMath>
            </m:oMathPara>
          </w:p>
        </w:tc>
        <w:tc>
          <w:tcPr>
            <w:tcW w:w="3822" w:type="dxa"/>
            <w:tcBorders>
              <w:top w:val="nil"/>
              <w:left w:val="nil"/>
              <w:bottom w:val="nil"/>
              <w:right w:val="nil"/>
            </w:tcBorders>
            <w:vAlign w:val="center"/>
          </w:tcPr>
          <w:p w14:paraId="2C1785C5" w14:textId="77777777" w:rsidR="00552497" w:rsidRDefault="0035099F">
            <w:pPr>
              <w:pStyle w:val="ListParagraph"/>
              <w:numPr>
                <w:ilvl w:val="0"/>
                <w:numId w:val="1"/>
              </w:numPr>
              <w:spacing w:after="0" w:line="360" w:lineRule="auto"/>
            </w:pPr>
            <w:bookmarkStart w:id="0" w:name="_Ref418546772"/>
            <w:r>
              <w:t>Free Internal energy</w:t>
            </w:r>
            <w:bookmarkEnd w:id="0"/>
          </w:p>
        </w:tc>
      </w:tr>
      <w:tr w:rsidR="00552497" w14:paraId="2F73301B" w14:textId="77777777">
        <w:tc>
          <w:tcPr>
            <w:tcW w:w="5239" w:type="dxa"/>
            <w:tcBorders>
              <w:top w:val="nil"/>
              <w:left w:val="nil"/>
              <w:bottom w:val="nil"/>
              <w:right w:val="nil"/>
            </w:tcBorders>
          </w:tcPr>
          <w:p w14:paraId="789FAA55" w14:textId="77777777" w:rsidR="00552497" w:rsidRDefault="0035099F">
            <w:pPr>
              <w:spacing w:after="0" w:line="360" w:lineRule="auto"/>
              <w:rPr>
                <w:rFonts w:ascii="Calibri" w:eastAsia="Calibri" w:hAnsi="Calibri" w:cs="Times New Roman"/>
              </w:rPr>
            </w:pPr>
            <m:oMathPara>
              <m:oMath>
                <m:r>
                  <w:rPr>
                    <w:rFonts w:ascii="Cambria Math" w:hAnsi="Cambria Math"/>
                  </w:rPr>
                  <m:t>G=</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2056727F" w14:textId="77777777" w:rsidR="00552497" w:rsidRDefault="0035099F">
            <w:pPr>
              <w:pStyle w:val="ListParagraph"/>
              <w:numPr>
                <w:ilvl w:val="0"/>
                <w:numId w:val="1"/>
              </w:numPr>
              <w:spacing w:after="0" w:line="360" w:lineRule="auto"/>
            </w:pPr>
            <w:bookmarkStart w:id="1" w:name="_Ref418547117"/>
            <w:r>
              <w:t>Free Gibbs energy</w:t>
            </w:r>
            <w:bookmarkEnd w:id="1"/>
          </w:p>
        </w:tc>
      </w:tr>
      <w:tr w:rsidR="00552497" w14:paraId="62F27C21" w14:textId="77777777">
        <w:tc>
          <w:tcPr>
            <w:tcW w:w="5239" w:type="dxa"/>
            <w:tcBorders>
              <w:top w:val="nil"/>
              <w:left w:val="nil"/>
              <w:bottom w:val="nil"/>
              <w:right w:val="nil"/>
            </w:tcBorders>
          </w:tcPr>
          <w:p w14:paraId="71093799" w14:textId="77777777" w:rsidR="00552497" w:rsidRDefault="0035099F">
            <w:pPr>
              <w:spacing w:after="0" w:line="360" w:lineRule="auto"/>
              <w:rPr>
                <w:rFonts w:ascii="Calibri" w:eastAsia="Calibri" w:hAnsi="Calibri" w:cs="Times New Roman"/>
              </w:rPr>
            </w:pPr>
            <m:oMathPara>
              <m:oMath>
                <m:r>
                  <w:rPr>
                    <w:rFonts w:ascii="Cambria Math" w:hAnsi="Cambria Math"/>
                  </w:rPr>
                  <m:t>H=</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09A6E6D7" w14:textId="77777777" w:rsidR="00552497" w:rsidRDefault="0035099F">
            <w:pPr>
              <w:pStyle w:val="ListParagraph"/>
              <w:numPr>
                <w:ilvl w:val="0"/>
                <w:numId w:val="1"/>
              </w:numPr>
              <w:spacing w:after="0" w:line="360" w:lineRule="auto"/>
            </w:pPr>
            <w:bookmarkStart w:id="2" w:name="_Ref418552029"/>
            <w:r>
              <w:t>Free enthalpy</w:t>
            </w:r>
            <w:bookmarkEnd w:id="2"/>
            <w:r>
              <w:t xml:space="preserve"> </w:t>
            </w:r>
          </w:p>
        </w:tc>
      </w:tr>
      <w:tr w:rsidR="00552497" w14:paraId="55D7AA67" w14:textId="77777777">
        <w:tc>
          <w:tcPr>
            <w:tcW w:w="5239" w:type="dxa"/>
            <w:tcBorders>
              <w:top w:val="nil"/>
              <w:left w:val="nil"/>
              <w:bottom w:val="nil"/>
              <w:right w:val="nil"/>
            </w:tcBorders>
          </w:tcPr>
          <w:p w14:paraId="0B90D668" w14:textId="77777777" w:rsidR="00552497" w:rsidRDefault="0035099F">
            <w:pPr>
              <w:spacing w:after="0" w:line="36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4E7E1425" w14:textId="77777777" w:rsidR="00552497" w:rsidRDefault="0035099F">
            <w:pPr>
              <w:pStyle w:val="ListParagraph"/>
              <w:numPr>
                <w:ilvl w:val="0"/>
                <w:numId w:val="1"/>
              </w:numPr>
              <w:spacing w:after="0" w:line="360" w:lineRule="auto"/>
            </w:pPr>
            <w:bookmarkStart w:id="3" w:name="_Ref418552127"/>
            <w:r>
              <w:t>Volume</w:t>
            </w:r>
            <w:bookmarkEnd w:id="3"/>
          </w:p>
        </w:tc>
      </w:tr>
      <w:tr w:rsidR="00552497" w14:paraId="17747D0D" w14:textId="77777777">
        <w:tc>
          <w:tcPr>
            <w:tcW w:w="5239" w:type="dxa"/>
            <w:tcBorders>
              <w:top w:val="nil"/>
              <w:left w:val="nil"/>
              <w:bottom w:val="nil"/>
              <w:right w:val="nil"/>
            </w:tcBorders>
          </w:tcPr>
          <w:p w14:paraId="4DB11EE3" w14:textId="77777777" w:rsidR="00552497" w:rsidRDefault="0035099F">
            <w:pPr>
              <w:spacing w:after="0" w:line="360" w:lineRule="auto"/>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1EFAD2C4" w14:textId="77777777" w:rsidR="00552497" w:rsidRDefault="0035099F">
            <w:pPr>
              <w:pStyle w:val="ListParagraph"/>
              <w:numPr>
                <w:ilvl w:val="0"/>
                <w:numId w:val="1"/>
              </w:numPr>
              <w:spacing w:after="0" w:line="360" w:lineRule="auto"/>
            </w:pPr>
            <w:bookmarkStart w:id="4" w:name="_Ref418552243"/>
            <w:r>
              <w:t>Amount of solution</w:t>
            </w:r>
            <w:bookmarkEnd w:id="4"/>
          </w:p>
        </w:tc>
      </w:tr>
    </w:tbl>
    <w:p w14:paraId="6AEE1903" w14:textId="39E4A7C5" w:rsidR="00552497" w:rsidRDefault="0035099F">
      <w:r>
        <w:t>Some mechanical aspects must be added to make a work with the solution, for example as piston in the motor with a fixed area “A” equaled to πr</w:t>
      </w:r>
      <w:r>
        <w:rPr>
          <w:vertAlign w:val="superscript"/>
        </w:rPr>
        <w:t>2</w:t>
      </w:r>
      <w:r>
        <w:t xml:space="preserve">, where r is an internal radius of the cylinder. The solution pressure can be converted to force by equation </w:t>
      </w:r>
      <w:r>
        <w:fldChar w:fldCharType="begin"/>
      </w:r>
      <w:r>
        <w:instrText>REF _Ref418549536 \r \h</w:instrText>
      </w:r>
      <w:r>
        <w:fldChar w:fldCharType="separate"/>
      </w:r>
      <w:r w:rsidR="00B94AE6">
        <w:t>(9)</w:t>
      </w:r>
      <w:r>
        <w:fldChar w:fldCharType="end"/>
      </w:r>
      <w:r>
        <w:t xml:space="preserve"> and the force can be accumulated by displacement of the piston to the work of the solution “W” using equation </w:t>
      </w:r>
      <w:r>
        <w:fldChar w:fldCharType="begin"/>
      </w:r>
      <w:r>
        <w:instrText>REF _Ref418549805 \r \h</w:instrText>
      </w:r>
      <w:r>
        <w:fldChar w:fldCharType="separate"/>
      </w:r>
      <w:r w:rsidR="00B94AE6">
        <w:t>(8)</w:t>
      </w:r>
      <w:r>
        <w:fldChar w:fldCharType="end"/>
      </w:r>
      <w:r>
        <w:t xml:space="preserve"> and </w:t>
      </w:r>
      <w:r>
        <w:fldChar w:fldCharType="begin"/>
      </w:r>
      <w:r>
        <w:instrText>REF _Ref418549822 \r \h</w:instrText>
      </w:r>
      <w:r>
        <w:fldChar w:fldCharType="separate"/>
      </w:r>
      <w:r w:rsidR="00B94AE6">
        <w:t>(10)</w:t>
      </w:r>
      <w:r>
        <w:fldChar w:fldCharType="end"/>
      </w:r>
      <w:r>
        <w:t xml:space="preserve">. Change of this mechanical energy becomes from internal energy of the solution, so derivation of the work “∂W” is part of the change of free internal energy of the solution as mentioned in equation </w:t>
      </w:r>
      <w:r>
        <w:fldChar w:fldCharType="begin"/>
      </w:r>
      <w:r>
        <w:instrText>REF _Ref418546772 \r \h</w:instrText>
      </w:r>
      <w:r>
        <w:fldChar w:fldCharType="separate"/>
      </w:r>
      <w:r w:rsidR="00B94AE6">
        <w:t>(3)</w:t>
      </w:r>
      <w:r>
        <w:fldChar w:fldCharType="end"/>
      </w:r>
      <w:r>
        <w:t xml:space="preserve">.   </w:t>
      </w:r>
    </w:p>
    <w:tbl>
      <w:tblPr>
        <w:tblStyle w:val="TableGrid"/>
        <w:tblW w:w="9062" w:type="dxa"/>
        <w:tblLook w:val="04A0" w:firstRow="1" w:lastRow="0" w:firstColumn="1" w:lastColumn="0" w:noHBand="0" w:noVBand="1"/>
      </w:tblPr>
      <w:tblGrid>
        <w:gridCol w:w="5240"/>
        <w:gridCol w:w="3822"/>
      </w:tblGrid>
      <w:tr w:rsidR="00552497" w14:paraId="03CC4A09" w14:textId="77777777">
        <w:tc>
          <w:tcPr>
            <w:tcW w:w="5239" w:type="dxa"/>
            <w:tcBorders>
              <w:top w:val="nil"/>
              <w:left w:val="nil"/>
              <w:bottom w:val="nil"/>
              <w:right w:val="nil"/>
            </w:tcBorders>
          </w:tcPr>
          <w:p w14:paraId="4B427842" w14:textId="77777777" w:rsidR="00552497" w:rsidRDefault="0035099F">
            <w:pPr>
              <w:spacing w:after="0" w:line="360" w:lineRule="auto"/>
            </w:pPr>
            <m:oMathPara>
              <m:oMath>
                <m:r>
                  <w:rPr>
                    <w:rFonts w:ascii="Cambria Math" w:hAnsi="Cambria Math"/>
                  </w:rPr>
                  <m:t>W=F∙s</m:t>
                </m:r>
              </m:oMath>
            </m:oMathPara>
          </w:p>
        </w:tc>
        <w:tc>
          <w:tcPr>
            <w:tcW w:w="3822" w:type="dxa"/>
            <w:tcBorders>
              <w:top w:val="nil"/>
              <w:left w:val="nil"/>
              <w:bottom w:val="nil"/>
              <w:right w:val="nil"/>
            </w:tcBorders>
          </w:tcPr>
          <w:p w14:paraId="500C52AB" w14:textId="77777777" w:rsidR="00552497" w:rsidRDefault="0035099F">
            <w:pPr>
              <w:pStyle w:val="ListParagraph"/>
              <w:numPr>
                <w:ilvl w:val="0"/>
                <w:numId w:val="1"/>
              </w:numPr>
              <w:spacing w:after="0" w:line="360" w:lineRule="auto"/>
            </w:pPr>
            <w:bookmarkStart w:id="5" w:name="_Ref418549805"/>
            <w:r>
              <w:t>Work of the chemical solution</w:t>
            </w:r>
            <w:bookmarkEnd w:id="5"/>
          </w:p>
        </w:tc>
      </w:tr>
      <w:tr w:rsidR="00552497" w14:paraId="152A1FD5" w14:textId="77777777">
        <w:tc>
          <w:tcPr>
            <w:tcW w:w="5239" w:type="dxa"/>
            <w:tcBorders>
              <w:top w:val="nil"/>
              <w:left w:val="nil"/>
              <w:bottom w:val="nil"/>
              <w:right w:val="nil"/>
            </w:tcBorders>
          </w:tcPr>
          <w:p w14:paraId="4F40DB90" w14:textId="77777777" w:rsidR="00552497" w:rsidRDefault="0035099F">
            <w:pPr>
              <w:spacing w:after="0" w:line="360" w:lineRule="auto"/>
            </w:pPr>
            <m:oMathPara>
              <m:oMath>
                <m:r>
                  <w:rPr>
                    <w:rFonts w:ascii="Cambria Math" w:hAnsi="Cambria Math"/>
                  </w:rPr>
                  <m:t>p=</m:t>
                </m:r>
                <m:f>
                  <m:fPr>
                    <m:type m:val="lin"/>
                    <m:ctrlPr>
                      <w:rPr>
                        <w:rFonts w:ascii="Cambria Math" w:hAnsi="Cambria Math"/>
                      </w:rPr>
                    </m:ctrlPr>
                  </m:fPr>
                  <m:num>
                    <m:r>
                      <w:rPr>
                        <w:rFonts w:ascii="Cambria Math" w:hAnsi="Cambria Math"/>
                      </w:rPr>
                      <m:t>F</m:t>
                    </m:r>
                  </m:num>
                  <m:den>
                    <m:r>
                      <w:rPr>
                        <w:rFonts w:ascii="Cambria Math" w:hAnsi="Cambria Math"/>
                      </w:rPr>
                      <m:t>A</m:t>
                    </m:r>
                  </m:den>
                </m:f>
              </m:oMath>
            </m:oMathPara>
          </w:p>
        </w:tc>
        <w:tc>
          <w:tcPr>
            <w:tcW w:w="3822" w:type="dxa"/>
            <w:tcBorders>
              <w:top w:val="nil"/>
              <w:left w:val="nil"/>
              <w:bottom w:val="nil"/>
              <w:right w:val="nil"/>
            </w:tcBorders>
          </w:tcPr>
          <w:p w14:paraId="0634082B" w14:textId="77777777" w:rsidR="00552497" w:rsidRDefault="0035099F">
            <w:pPr>
              <w:pStyle w:val="ListParagraph"/>
              <w:numPr>
                <w:ilvl w:val="0"/>
                <w:numId w:val="1"/>
              </w:numPr>
              <w:spacing w:after="0" w:line="360" w:lineRule="auto"/>
            </w:pPr>
            <w:bookmarkStart w:id="6" w:name="_Ref418549536"/>
            <w:r>
              <w:t>Pressure-Force relation</w:t>
            </w:r>
            <w:bookmarkEnd w:id="6"/>
          </w:p>
        </w:tc>
      </w:tr>
      <w:tr w:rsidR="00552497" w14:paraId="4A5C57C8" w14:textId="77777777">
        <w:tc>
          <w:tcPr>
            <w:tcW w:w="5239" w:type="dxa"/>
            <w:tcBorders>
              <w:top w:val="nil"/>
              <w:left w:val="nil"/>
              <w:bottom w:val="nil"/>
              <w:right w:val="nil"/>
            </w:tcBorders>
          </w:tcPr>
          <w:p w14:paraId="0C13E96D" w14:textId="77777777" w:rsidR="00552497" w:rsidRDefault="0035099F">
            <w:pPr>
              <w:spacing w:after="0" w:line="360" w:lineRule="auto"/>
              <w:rPr>
                <w:rFonts w:ascii="Calibri" w:eastAsia="Calibri" w:hAnsi="Calibri" w:cs="Times New Roman"/>
              </w:rPr>
            </w:pPr>
            <m:oMathPara>
              <m:oMath>
                <m:r>
                  <w:rPr>
                    <w:rFonts w:ascii="Cambria Math" w:hAnsi="Cambria Math"/>
                  </w:rPr>
                  <m:t>s=</m:t>
                </m:r>
                <m:f>
                  <m:fPr>
                    <m:type m:val="lin"/>
                    <m:ctrlPr>
                      <w:rPr>
                        <w:rFonts w:ascii="Cambria Math" w:hAnsi="Cambria Math"/>
                      </w:rPr>
                    </m:ctrlPr>
                  </m:fPr>
                  <m:num>
                    <m:r>
                      <w:rPr>
                        <w:rFonts w:ascii="Cambria Math" w:hAnsi="Cambria Math"/>
                      </w:rPr>
                      <m:t>V</m:t>
                    </m:r>
                  </m:num>
                  <m:den>
                    <m:r>
                      <w:rPr>
                        <w:rFonts w:ascii="Cambria Math" w:hAnsi="Cambria Math"/>
                      </w:rPr>
                      <m:t>A</m:t>
                    </m:r>
                  </m:den>
                </m:f>
              </m:oMath>
            </m:oMathPara>
          </w:p>
        </w:tc>
        <w:tc>
          <w:tcPr>
            <w:tcW w:w="3822" w:type="dxa"/>
            <w:tcBorders>
              <w:top w:val="nil"/>
              <w:left w:val="nil"/>
              <w:bottom w:val="nil"/>
              <w:right w:val="nil"/>
            </w:tcBorders>
          </w:tcPr>
          <w:p w14:paraId="72EEB32A" w14:textId="77777777" w:rsidR="00552497" w:rsidRDefault="0035099F">
            <w:pPr>
              <w:pStyle w:val="ListParagraph"/>
              <w:numPr>
                <w:ilvl w:val="0"/>
                <w:numId w:val="1"/>
              </w:numPr>
              <w:spacing w:after="0" w:line="360" w:lineRule="auto"/>
            </w:pPr>
            <w:bookmarkStart w:id="7" w:name="_Ref418549822"/>
            <w:r>
              <w:t>Displacement-Volume relation</w:t>
            </w:r>
            <w:bookmarkEnd w:id="7"/>
          </w:p>
        </w:tc>
      </w:tr>
    </w:tbl>
    <w:p w14:paraId="53A06182" w14:textId="77777777" w:rsidR="00552497" w:rsidRDefault="0035099F">
      <w:r>
        <w:t xml:space="preserve">Having these equations for solution it is defined through all solution’s substances the relation between added heat “∂Q” and temperature “T” and the relation between force “F” and the position “s”. It means that the solution has two standard additional connectors – the thermal connector of </w:t>
      </w:r>
      <w:proofErr w:type="spellStart"/>
      <w:r>
        <w:t>Modelica</w:t>
      </w:r>
      <w:proofErr w:type="spellEnd"/>
      <w:r>
        <w:t xml:space="preserve"> Standard Library 3.2 (MSL) as </w:t>
      </w:r>
      <w:proofErr w:type="spellStart"/>
      <w:proofErr w:type="gramStart"/>
      <w:r>
        <w:t>Modelica.Thermal.HeatTransfer.Interfaces</w:t>
      </w:r>
      <w:proofErr w:type="gramEnd"/>
      <w:r>
        <w:t>.HeatPort</w:t>
      </w:r>
      <w:proofErr w:type="spellEnd"/>
      <w:r>
        <w:t xml:space="preserve"> and </w:t>
      </w:r>
      <w:r>
        <w:lastRenderedPageBreak/>
        <w:t xml:space="preserve">mechanical connector from MSL as </w:t>
      </w:r>
      <w:proofErr w:type="spellStart"/>
      <w:r>
        <w:t>Modelica.Mechanics.Translational.Interfaces.Flange_a</w:t>
      </w:r>
      <w:proofErr w:type="spellEnd"/>
      <w:r>
        <w:t xml:space="preserve">. And </w:t>
      </w:r>
      <w:proofErr w:type="spellStart"/>
      <w:r>
        <w:t>Modelica</w:t>
      </w:r>
      <w:proofErr w:type="spellEnd"/>
      <w:r>
        <w:t xml:space="preserve"> compilers will handle the causality for each couple of these physical quantities.</w:t>
      </w:r>
    </w:p>
    <w:p w14:paraId="4AC98780" w14:textId="2197FC01" w:rsidR="00552497" w:rsidRDefault="0035099F">
      <w:r>
        <w:t>The chemical solution can have also the electrical properties as electrical potential “ϕ” and electrical current “</w:t>
      </w:r>
      <w:proofErr w:type="spellStart"/>
      <w:r>
        <w:t>i</w:t>
      </w:r>
      <w:proofErr w:type="spellEnd"/>
      <w:r>
        <w:t xml:space="preserve">”. The non-zero electric potential “ϕ” has a direct impact to each substance with non-zero charge number.  And the change of the charges has the meaning of electric current as in equation </w:t>
      </w:r>
      <w:r>
        <w:fldChar w:fldCharType="begin"/>
      </w:r>
      <w:r>
        <w:instrText>REF _Ref418551057 \r \h</w:instrText>
      </w:r>
      <w:r>
        <w:fldChar w:fldCharType="separate"/>
      </w:r>
      <w:r w:rsidR="00B94AE6">
        <w:t>(11)</w:t>
      </w:r>
      <w:r>
        <w:fldChar w:fldCharType="end"/>
      </w:r>
      <w:r>
        <w:t xml:space="preserve"> , where “</w:t>
      </w:r>
      <w:proofErr w:type="spellStart"/>
      <w:r>
        <w:t>n</w:t>
      </w:r>
      <w:r>
        <w:rPr>
          <w:vertAlign w:val="subscript"/>
        </w:rPr>
        <w:t>j</w:t>
      </w:r>
      <w:proofErr w:type="spellEnd"/>
      <w:r>
        <w:t>” is the molar amount of j-</w:t>
      </w:r>
      <w:proofErr w:type="spellStart"/>
      <w:r>
        <w:t>th</w:t>
      </w:r>
      <w:proofErr w:type="spellEnd"/>
      <w:r>
        <w:t xml:space="preserve"> substance, “</w:t>
      </w:r>
      <w:proofErr w:type="spellStart"/>
      <w:r>
        <w:t>z</w:t>
      </w:r>
      <w:r>
        <w:rPr>
          <w:vertAlign w:val="subscript"/>
        </w:rPr>
        <w:t>j</w:t>
      </w:r>
      <w:proofErr w:type="spellEnd"/>
      <w:r>
        <w:t xml:space="preserve">” is the number of </w:t>
      </w:r>
      <w:proofErr w:type="gramStart"/>
      <w:r>
        <w:t>charge</w:t>
      </w:r>
      <w:proofErr w:type="gramEnd"/>
      <w:r>
        <w:t xml:space="preserve"> of the j-</w:t>
      </w:r>
      <w:proofErr w:type="spellStart"/>
      <w:r>
        <w:t>th</w:t>
      </w:r>
      <w:proofErr w:type="spellEnd"/>
      <w:r>
        <w:t xml:space="preserve"> substance (e.g. -1 for electron, +2 for Ca</w:t>
      </w:r>
      <w:r>
        <w:rPr>
          <w:vertAlign w:val="superscript"/>
        </w:rPr>
        <w:t>2+</w:t>
      </w:r>
      <w:r>
        <w:t xml:space="preserve">), and “F” is the Faraday’s constant. </w:t>
      </w:r>
    </w:p>
    <w:tbl>
      <w:tblPr>
        <w:tblStyle w:val="TableGrid"/>
        <w:tblW w:w="9062" w:type="dxa"/>
        <w:tblLook w:val="04A0" w:firstRow="1" w:lastRow="0" w:firstColumn="1" w:lastColumn="0" w:noHBand="0" w:noVBand="1"/>
      </w:tblPr>
      <w:tblGrid>
        <w:gridCol w:w="5240"/>
        <w:gridCol w:w="3822"/>
      </w:tblGrid>
      <w:tr w:rsidR="00552497" w14:paraId="25353158" w14:textId="77777777">
        <w:tc>
          <w:tcPr>
            <w:tcW w:w="5239" w:type="dxa"/>
            <w:tcBorders>
              <w:top w:val="nil"/>
              <w:left w:val="nil"/>
              <w:bottom w:val="nil"/>
              <w:right w:val="nil"/>
            </w:tcBorders>
          </w:tcPr>
          <w:p w14:paraId="30601A15" w14:textId="77777777" w:rsidR="00552497" w:rsidRDefault="0035099F">
            <w:pPr>
              <w:spacing w:after="0" w:line="360" w:lineRule="auto"/>
            </w:pPr>
            <m:oMathPara>
              <m:oMath>
                <m:r>
                  <w:rPr>
                    <w:rFonts w:ascii="Cambria Math" w:hAnsi="Cambria Math"/>
                  </w:rPr>
                  <m:t>i=</m:t>
                </m:r>
                <m:nary>
                  <m:naryPr>
                    <m:chr m:val="∑"/>
                    <m:subHide m:val="1"/>
                    <m:supHide m:val="1"/>
                    <m:ctrlPr>
                      <w:rPr>
                        <w:rFonts w:ascii="Cambria Math" w:hAnsi="Cambria Math"/>
                      </w:rPr>
                    </m:ctrlPr>
                  </m:naryPr>
                  <m:sub/>
                  <m:sup/>
                  <m:e>
                    <m:r>
                      <w:rPr>
                        <w:rFonts w:ascii="Cambria Math" w:hAnsi="Cambria Math"/>
                      </w:rPr>
                      <m:t>∂</m:t>
                    </m:r>
                    <m:d>
                      <m:dPr>
                        <m:ctrlPr>
                          <w:rPr>
                            <w:rFonts w:ascii="Cambria Math" w:hAnsi="Cambria Math"/>
                          </w:rPr>
                        </m:ctrlPr>
                      </m:dPr>
                      <m:e>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71D576A3" w14:textId="77777777" w:rsidR="00552497" w:rsidRDefault="0035099F">
            <w:pPr>
              <w:pStyle w:val="ListParagraph"/>
              <w:numPr>
                <w:ilvl w:val="0"/>
                <w:numId w:val="1"/>
              </w:numPr>
              <w:spacing w:after="0" w:line="360" w:lineRule="auto"/>
            </w:pPr>
            <w:bookmarkStart w:id="8" w:name="_Ref418551057"/>
            <w:r>
              <w:t>Electric current of the solution</w:t>
            </w:r>
            <w:bookmarkEnd w:id="8"/>
          </w:p>
        </w:tc>
      </w:tr>
    </w:tbl>
    <w:p w14:paraId="04B2C6A1" w14:textId="77777777" w:rsidR="00552497" w:rsidRDefault="0035099F">
      <w:r>
        <w:t>Having internal relation between electric potential “ϕ” and electric current “</w:t>
      </w:r>
      <w:proofErr w:type="spellStart"/>
      <w:r>
        <w:t>i</w:t>
      </w:r>
      <w:proofErr w:type="spellEnd"/>
      <w:r>
        <w:t xml:space="preserve">” there is presented also standard electrical port for the solution as </w:t>
      </w:r>
      <w:proofErr w:type="spellStart"/>
      <w:proofErr w:type="gramStart"/>
      <w:r>
        <w:t>Modelica.Electrical.Analog.Interfaces</w:t>
      </w:r>
      <w:proofErr w:type="gramEnd"/>
      <w:r>
        <w:t>.Pin</w:t>
      </w:r>
      <w:proofErr w:type="spellEnd"/>
      <w:r>
        <w:t>. However typical electroneutral solution should have zero electric potential, so the typical usage of this port is to connect it in the electrical ground. Setting some non-zero voltage source can cause the electrochemical processes, which are dependent on electric potential of the solution.</w:t>
      </w:r>
    </w:p>
    <w:p w14:paraId="597AB0CE" w14:textId="77777777" w:rsidR="00552497" w:rsidRDefault="0035099F">
      <w:r>
        <w:t xml:space="preserve">Each extensive property of the chemical solution, which can be calculated from properties of the chemical substances inside, is connected to the substances of the solution via </w:t>
      </w:r>
      <w:proofErr w:type="spellStart"/>
      <w:r>
        <w:t>solutionPort</w:t>
      </w:r>
      <w:proofErr w:type="spellEnd"/>
      <w:r>
        <w:t xml:space="preserve">. The solution port </w:t>
      </w:r>
      <w:proofErr w:type="gramStart"/>
      <w:r>
        <w:t>redefine</w:t>
      </w:r>
      <w:proofErr w:type="gramEnd"/>
      <w:r>
        <w:t xml:space="preserve"> the sums above into the Kirchhoff’s node relation for flow variables. In reality there are not physical flows. </w:t>
      </w:r>
      <w:proofErr w:type="gramStart"/>
      <w:r>
        <w:t>However</w:t>
      </w:r>
      <w:proofErr w:type="gramEnd"/>
      <w:r>
        <w:t xml:space="preserve"> the automatically generated sum to zero is an ideal candidate to calculate all these extensive properties of the solution. This mathematical trick is used only to simplify the usage to user, which can connect all substances into one port of the chemical solution. And in the side of the chemical solution is the total extensive property presented in connector as non-flow variable having the same value for each substance.  The exception from this extension variable pattern </w:t>
      </w:r>
      <w:proofErr w:type="gramStart"/>
      <w:r>
        <w:t>make</w:t>
      </w:r>
      <w:proofErr w:type="gramEnd"/>
      <w:r>
        <w:t xml:space="preserve"> quantities of three additional solution ports – thermal, mechanical and electrical noted as first three rows in the next table.</w:t>
      </w:r>
    </w:p>
    <w:tbl>
      <w:tblPr>
        <w:tblStyle w:val="TableGrid"/>
        <w:tblW w:w="8926" w:type="dxa"/>
        <w:tblLook w:val="04A0" w:firstRow="1" w:lastRow="0" w:firstColumn="1" w:lastColumn="0" w:noHBand="0" w:noVBand="1"/>
      </w:tblPr>
      <w:tblGrid>
        <w:gridCol w:w="4530"/>
        <w:gridCol w:w="2127"/>
        <w:gridCol w:w="2269"/>
      </w:tblGrid>
      <w:tr w:rsidR="00552497" w14:paraId="061662DB" w14:textId="77777777">
        <w:tc>
          <w:tcPr>
            <w:tcW w:w="4530" w:type="dxa"/>
            <w:tcBorders>
              <w:bottom w:val="double" w:sz="4" w:space="0" w:color="000000"/>
            </w:tcBorders>
          </w:tcPr>
          <w:p w14:paraId="52DDB004" w14:textId="77777777" w:rsidR="00552497" w:rsidRDefault="0035099F">
            <w:pPr>
              <w:spacing w:after="0" w:line="240" w:lineRule="auto"/>
              <w:jc w:val="center"/>
              <w:rPr>
                <w:rStyle w:val="Strong"/>
              </w:rPr>
            </w:pPr>
            <w:r>
              <w:rPr>
                <w:rStyle w:val="Strong"/>
              </w:rPr>
              <w:t>flow variables on side of the j-</w:t>
            </w:r>
            <w:proofErr w:type="spellStart"/>
            <w:r>
              <w:rPr>
                <w:rStyle w:val="Strong"/>
              </w:rPr>
              <w:t>th</w:t>
            </w:r>
            <w:proofErr w:type="spellEnd"/>
            <w:r>
              <w:rPr>
                <w:rStyle w:val="Strong"/>
              </w:rPr>
              <w:t xml:space="preserve"> substance</w:t>
            </w:r>
          </w:p>
        </w:tc>
        <w:tc>
          <w:tcPr>
            <w:tcW w:w="2127" w:type="dxa"/>
            <w:tcBorders>
              <w:bottom w:val="double" w:sz="4" w:space="0" w:color="000000"/>
            </w:tcBorders>
          </w:tcPr>
          <w:p w14:paraId="1DB679D9" w14:textId="77777777" w:rsidR="00552497" w:rsidRDefault="0035099F">
            <w:pPr>
              <w:spacing w:after="0" w:line="240" w:lineRule="auto"/>
              <w:jc w:val="center"/>
              <w:rPr>
                <w:rStyle w:val="Strong"/>
              </w:rPr>
            </w:pPr>
            <w:r>
              <w:rPr>
                <w:rStyle w:val="Strong"/>
              </w:rPr>
              <w:t>Kirchhoff's junction rule – on solution</w:t>
            </w:r>
          </w:p>
        </w:tc>
        <w:tc>
          <w:tcPr>
            <w:tcW w:w="2269" w:type="dxa"/>
            <w:tcBorders>
              <w:bottom w:val="double" w:sz="4" w:space="0" w:color="000000"/>
            </w:tcBorders>
          </w:tcPr>
          <w:p w14:paraId="7C6D3EFD" w14:textId="77777777" w:rsidR="00552497" w:rsidRDefault="0035099F">
            <w:pPr>
              <w:spacing w:after="0" w:line="240" w:lineRule="auto"/>
              <w:jc w:val="center"/>
              <w:rPr>
                <w:rStyle w:val="Strong"/>
              </w:rPr>
            </w:pPr>
            <w:r>
              <w:rPr>
                <w:rStyle w:val="Strong"/>
              </w:rPr>
              <w:t>non-flow variable of the solution</w:t>
            </w:r>
          </w:p>
        </w:tc>
      </w:tr>
      <w:tr w:rsidR="00552497" w14:paraId="5B453977" w14:textId="77777777">
        <w:tc>
          <w:tcPr>
            <w:tcW w:w="4530" w:type="dxa"/>
            <w:tcBorders>
              <w:top w:val="double" w:sz="4" w:space="0" w:color="000000"/>
            </w:tcBorders>
          </w:tcPr>
          <w:p w14:paraId="23DB1140" w14:textId="77777777" w:rsidR="00552497" w:rsidRDefault="003C4786">
            <w:pPr>
              <w:spacing w:after="0" w:line="240" w:lineRule="auto"/>
            </w:pPr>
            <m:oMath>
              <m:sSub>
                <m:sSubPr>
                  <m:ctrlPr>
                    <w:rPr>
                      <w:rFonts w:ascii="Cambria Math" w:hAnsi="Cambria Math"/>
                    </w:rPr>
                  </m:ctrlPr>
                </m:sSubPr>
                <m:e>
                  <m:r>
                    <w:rPr>
                      <w:rFonts w:ascii="Cambria Math" w:hAnsi="Cambria Math"/>
                    </w:rPr>
                    <m:t>dH</m:t>
                  </m:r>
                </m:e>
                <m:sub>
                  <m:r>
                    <w:rPr>
                      <w:rFonts w:ascii="Cambria Math" w:hAnsi="Cambria Math"/>
                    </w:rPr>
                    <m:t>j</m:t>
                  </m:r>
                </m:sub>
              </m:sSub>
            </m:oMath>
            <w:r w:rsidR="0035099F">
              <w:rPr>
                <w:rFonts w:eastAsia="Calibri" w:cs="Times New Roman"/>
              </w:rPr>
              <w:t xml:space="preserve"> – </w:t>
            </w:r>
            <w:proofErr w:type="gramStart"/>
            <w:r w:rsidR="0035099F">
              <w:rPr>
                <w:rFonts w:eastAsia="Calibri" w:cs="Times New Roman"/>
              </w:rPr>
              <w:t>enthalpy ;</w:t>
            </w:r>
            <w:proofErr w:type="gramEnd"/>
            <w:r w:rsidR="0035099F">
              <w:rPr>
                <w:rFonts w:eastAsia="Calibri" w:cs="Times New Roman"/>
              </w:rPr>
              <w:t xml:space="preserve"> heat energy flow ; heat change</w:t>
            </w:r>
          </w:p>
        </w:tc>
        <w:tc>
          <w:tcPr>
            <w:tcW w:w="2127" w:type="dxa"/>
            <w:tcBorders>
              <w:top w:val="double" w:sz="4" w:space="0" w:color="000000"/>
            </w:tcBorders>
          </w:tcPr>
          <w:p w14:paraId="263185BD" w14:textId="77777777" w:rsidR="00552497" w:rsidRDefault="0035099F">
            <w:pPr>
              <w:spacing w:after="0" w:line="240" w:lineRule="auto"/>
            </w:pPr>
            <m:oMathPara>
              <m:oMath>
                <m:r>
                  <w:rPr>
                    <w:rFonts w:ascii="Cambria Math" w:hAnsi="Cambria Math"/>
                  </w:rPr>
                  <m:t>dH=</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dH</m:t>
                        </m:r>
                      </m:e>
                      <m:sub>
                        <m:r>
                          <w:rPr>
                            <w:rFonts w:ascii="Cambria Math" w:hAnsi="Cambria Math"/>
                          </w:rPr>
                          <m:t>j</m:t>
                        </m:r>
                      </m:sub>
                    </m:sSub>
                  </m:e>
                </m:nary>
              </m:oMath>
            </m:oMathPara>
          </w:p>
        </w:tc>
        <w:tc>
          <w:tcPr>
            <w:tcW w:w="2269" w:type="dxa"/>
            <w:tcBorders>
              <w:top w:val="double" w:sz="4" w:space="0" w:color="000000"/>
            </w:tcBorders>
          </w:tcPr>
          <w:p w14:paraId="54E4740F" w14:textId="77777777" w:rsidR="00552497" w:rsidRDefault="0035099F">
            <w:pPr>
              <w:spacing w:after="0" w:line="240" w:lineRule="auto"/>
            </w:pPr>
            <m:oMath>
              <m:r>
                <w:rPr>
                  <w:rFonts w:ascii="Cambria Math" w:hAnsi="Cambria Math"/>
                </w:rPr>
                <m:t>T</m:t>
              </m:r>
            </m:oMath>
            <w:r>
              <w:rPr>
                <w:rFonts w:eastAsiaTheme="minorEastAsia"/>
              </w:rPr>
              <w:t xml:space="preserve"> – temperature</w:t>
            </w:r>
          </w:p>
        </w:tc>
      </w:tr>
      <w:tr w:rsidR="00552497" w14:paraId="6BB9364A" w14:textId="77777777">
        <w:tc>
          <w:tcPr>
            <w:tcW w:w="4530" w:type="dxa"/>
          </w:tcPr>
          <w:p w14:paraId="09BA7827" w14:textId="77777777" w:rsidR="00552497" w:rsidRDefault="003C4786">
            <w:pPr>
              <w:spacing w:after="0" w:line="240" w:lineRule="auto"/>
            </w:pPr>
            <m:oMath>
              <m:sSub>
                <m:sSubPr>
                  <m:ctrlPr>
                    <w:rPr>
                      <w:rFonts w:ascii="Cambria Math" w:hAnsi="Cambria Math"/>
                    </w:rPr>
                  </m:ctrlPr>
                </m:sSubPr>
                <m:e>
                  <m:r>
                    <w:rPr>
                      <w:rFonts w:ascii="Cambria Math" w:hAnsi="Cambria Math"/>
                    </w:rPr>
                    <m:t>dV</m:t>
                  </m:r>
                </m:e>
                <m:sub>
                  <m:r>
                    <w:rPr>
                      <w:rFonts w:ascii="Cambria Math" w:hAnsi="Cambria Math"/>
                    </w:rPr>
                    <m:t>j</m:t>
                  </m:r>
                </m:sub>
              </m:sSub>
            </m:oMath>
            <w:r w:rsidR="0035099F">
              <w:rPr>
                <w:rFonts w:eastAsia="Calibri" w:cs="Times New Roman"/>
              </w:rPr>
              <w:t xml:space="preserve"> – volumetric </w:t>
            </w:r>
            <w:proofErr w:type="gramStart"/>
            <w:r w:rsidR="0035099F">
              <w:rPr>
                <w:rFonts w:eastAsia="Calibri" w:cs="Times New Roman"/>
              </w:rPr>
              <w:t>flow ;</w:t>
            </w:r>
            <w:proofErr w:type="gramEnd"/>
            <w:r w:rsidR="0035099F">
              <w:rPr>
                <w:rFonts w:eastAsia="Calibri" w:cs="Times New Roman"/>
              </w:rPr>
              <w:t xml:space="preserve"> change of volume</w:t>
            </w:r>
          </w:p>
        </w:tc>
        <w:tc>
          <w:tcPr>
            <w:tcW w:w="2127" w:type="dxa"/>
          </w:tcPr>
          <w:p w14:paraId="51A0358D" w14:textId="77777777" w:rsidR="00552497" w:rsidRDefault="0035099F">
            <w:pPr>
              <w:spacing w:after="0" w:line="240" w:lineRule="auto"/>
            </w:pPr>
            <m:oMathPara>
              <m:oMath>
                <m:r>
                  <w:rPr>
                    <w:rFonts w:ascii="Cambria Math" w:hAnsi="Cambria Math"/>
                  </w:rPr>
                  <m:t>dV=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dV</m:t>
                        </m:r>
                      </m:e>
                      <m:sub>
                        <m:r>
                          <w:rPr>
                            <w:rFonts w:ascii="Cambria Math" w:hAnsi="Cambria Math"/>
                          </w:rPr>
                          <m:t>j</m:t>
                        </m:r>
                      </m:sub>
                    </m:sSub>
                  </m:e>
                </m:nary>
              </m:oMath>
            </m:oMathPara>
          </w:p>
        </w:tc>
        <w:tc>
          <w:tcPr>
            <w:tcW w:w="2269" w:type="dxa"/>
          </w:tcPr>
          <w:p w14:paraId="0A3343B5" w14:textId="77777777" w:rsidR="00552497" w:rsidRDefault="0035099F">
            <w:pPr>
              <w:spacing w:after="0" w:line="240" w:lineRule="auto"/>
            </w:pPr>
            <m:oMath>
              <m:r>
                <w:rPr>
                  <w:rFonts w:ascii="Cambria Math" w:hAnsi="Cambria Math"/>
                </w:rPr>
                <m:t>p</m:t>
              </m:r>
            </m:oMath>
            <w:r>
              <w:rPr>
                <w:rFonts w:eastAsiaTheme="minorEastAsia"/>
              </w:rPr>
              <w:t xml:space="preserve"> – pressure</w:t>
            </w:r>
          </w:p>
        </w:tc>
      </w:tr>
      <w:tr w:rsidR="00552497" w14:paraId="18CB622B" w14:textId="77777777">
        <w:tc>
          <w:tcPr>
            <w:tcW w:w="4530" w:type="dxa"/>
            <w:tcBorders>
              <w:bottom w:val="double" w:sz="4" w:space="0" w:color="000000"/>
            </w:tcBorders>
          </w:tcPr>
          <w:p w14:paraId="3B64B649" w14:textId="77777777" w:rsidR="00552497" w:rsidRDefault="003C4786">
            <w:pPr>
              <w:spacing w:after="0" w:line="240" w:lineRule="auto"/>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Calibri" w:cs="Times New Roman"/>
              </w:rPr>
              <w:t xml:space="preserve"> – electric </w:t>
            </w:r>
            <w:proofErr w:type="gramStart"/>
            <w:r w:rsidR="0035099F">
              <w:rPr>
                <w:rFonts w:eastAsia="Calibri" w:cs="Times New Roman"/>
              </w:rPr>
              <w:t>current ;</w:t>
            </w:r>
            <w:proofErr w:type="gramEnd"/>
            <w:r w:rsidR="0035099F">
              <w:rPr>
                <w:rFonts w:eastAsia="Calibri" w:cs="Times New Roman"/>
              </w:rPr>
              <w:t xml:space="preserve"> change of charge</w:t>
            </w:r>
          </w:p>
        </w:tc>
        <w:tc>
          <w:tcPr>
            <w:tcW w:w="2127" w:type="dxa"/>
            <w:tcBorders>
              <w:bottom w:val="double" w:sz="4" w:space="0" w:color="000000"/>
            </w:tcBorders>
          </w:tcPr>
          <w:p w14:paraId="21B1DCAC" w14:textId="77777777" w:rsidR="00552497" w:rsidRDefault="0035099F">
            <w:pPr>
              <w:spacing w:after="0" w:line="240" w:lineRule="auto"/>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tcPr>
          <w:p w14:paraId="3F6B7745" w14:textId="77777777" w:rsidR="00552497" w:rsidRDefault="0035099F">
            <w:pPr>
              <w:spacing w:after="0" w:line="240" w:lineRule="auto"/>
            </w:pPr>
            <m:oMath>
              <m:r>
                <w:rPr>
                  <w:rFonts w:ascii="Cambria Math" w:hAnsi="Cambria Math"/>
                </w:rPr>
                <m:t>φ</m:t>
              </m:r>
            </m:oMath>
            <w:r>
              <w:rPr>
                <w:rFonts w:eastAsiaTheme="minorEastAsia"/>
              </w:rPr>
              <w:t xml:space="preserve"> - electric potential</w:t>
            </w:r>
          </w:p>
        </w:tc>
      </w:tr>
      <w:tr w:rsidR="00552497" w14:paraId="0A246123" w14:textId="77777777">
        <w:tc>
          <w:tcPr>
            <w:tcW w:w="4530" w:type="dxa"/>
            <w:tcBorders>
              <w:top w:val="double" w:sz="4" w:space="0" w:color="000000"/>
            </w:tcBorders>
            <w:vAlign w:val="center"/>
          </w:tcPr>
          <w:p w14:paraId="4D81C5C4" w14:textId="77777777" w:rsidR="00552497" w:rsidRDefault="003C4786">
            <w:pPr>
              <w:spacing w:after="0" w:line="240" w:lineRule="auto"/>
            </w:pPr>
            <m:oMath>
              <m:sSub>
                <m:sSubPr>
                  <m:ctrlPr>
                    <w:rPr>
                      <w:rFonts w:ascii="Cambria Math" w:hAnsi="Cambria Math"/>
                    </w:rPr>
                  </m:ctrlPr>
                </m:sSubPr>
                <m:e>
                  <m:r>
                    <w:rPr>
                      <w:rFonts w:ascii="Cambria Math" w:hAnsi="Cambria Math"/>
                    </w:rPr>
                    <m:t>n</m:t>
                  </m:r>
                </m:e>
                <m:sub>
                  <m:r>
                    <w:rPr>
                      <w:rFonts w:ascii="Cambria Math" w:hAnsi="Cambria Math"/>
                    </w:rPr>
                    <m:t>j</m:t>
                  </m:r>
                </m:sub>
              </m:sSub>
            </m:oMath>
            <w:r w:rsidR="0035099F">
              <w:rPr>
                <w:rFonts w:eastAsiaTheme="minorEastAsia"/>
              </w:rPr>
              <w:t xml:space="preserve"> – amount of substance</w:t>
            </w:r>
          </w:p>
        </w:tc>
        <w:tc>
          <w:tcPr>
            <w:tcW w:w="2127" w:type="dxa"/>
            <w:tcBorders>
              <w:top w:val="double" w:sz="4" w:space="0" w:color="000000"/>
            </w:tcBorders>
            <w:vAlign w:val="center"/>
          </w:tcPr>
          <w:p w14:paraId="068CC83F" w14:textId="77777777" w:rsidR="00552497" w:rsidRDefault="0035099F">
            <w:pPr>
              <w:spacing w:after="0" w:line="240" w:lineRule="auto"/>
              <w:rPr>
                <w:rFonts w:ascii="Calibri" w:eastAsia="Calibri" w:hAnsi="Calibri" w:cs="Times New Roman"/>
              </w:rPr>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2269" w:type="dxa"/>
            <w:tcBorders>
              <w:top w:val="double" w:sz="4" w:space="0" w:color="000000"/>
            </w:tcBorders>
            <w:vAlign w:val="center"/>
          </w:tcPr>
          <w:p w14:paraId="61EADCC5" w14:textId="77777777" w:rsidR="00552497" w:rsidRDefault="0035099F">
            <w:pPr>
              <w:spacing w:after="0" w:line="240" w:lineRule="auto"/>
            </w:pPr>
            <m:oMath>
              <m:r>
                <w:rPr>
                  <w:rFonts w:ascii="Cambria Math" w:hAnsi="Cambria Math"/>
                </w:rPr>
                <m:t>n</m:t>
              </m:r>
            </m:oMath>
            <w:r>
              <w:rPr>
                <w:rFonts w:eastAsiaTheme="minorEastAsia"/>
              </w:rPr>
              <w:t xml:space="preserve"> – amount of solution</w:t>
            </w:r>
          </w:p>
        </w:tc>
      </w:tr>
      <w:tr w:rsidR="00552497" w14:paraId="6580AF9C" w14:textId="77777777">
        <w:tc>
          <w:tcPr>
            <w:tcW w:w="4530" w:type="dxa"/>
            <w:vAlign w:val="center"/>
          </w:tcPr>
          <w:p w14:paraId="30AF40F3" w14:textId="77777777" w:rsidR="00552497" w:rsidRDefault="003C4786">
            <w:pPr>
              <w:spacing w:after="0" w:line="240" w:lineRule="auto"/>
            </w:pPr>
            <m:oMath>
              <m:sSub>
                <m:sSubPr>
                  <m:ctrlPr>
                    <w:rPr>
                      <w:rFonts w:ascii="Cambria Math" w:hAnsi="Cambria Math"/>
                    </w:rPr>
                  </m:ctrlPr>
                </m:sSubPr>
                <m:e>
                  <m:r>
                    <w:rPr>
                      <w:rFonts w:ascii="Cambria Math" w:hAnsi="Cambria Math"/>
                    </w:rPr>
                    <m:t>m</m:t>
                  </m:r>
                </m:e>
                <m:sub>
                  <m:r>
                    <w:rPr>
                      <w:rFonts w:ascii="Cambria Math" w:hAnsi="Cambria Math"/>
                    </w:rPr>
                    <m:t>j</m:t>
                  </m:r>
                </m:sub>
              </m:sSub>
            </m:oMath>
            <w:r w:rsidR="0035099F">
              <w:rPr>
                <w:rFonts w:eastAsiaTheme="minorEastAsia"/>
              </w:rPr>
              <w:t xml:space="preserve"> – mass of substance</w:t>
            </w:r>
          </w:p>
        </w:tc>
        <w:tc>
          <w:tcPr>
            <w:tcW w:w="2127" w:type="dxa"/>
            <w:vAlign w:val="center"/>
          </w:tcPr>
          <w:p w14:paraId="4E5B7DD2" w14:textId="77777777" w:rsidR="00552497" w:rsidRDefault="0035099F">
            <w:pPr>
              <w:spacing w:after="0" w:line="240" w:lineRule="auto"/>
              <w:rPr>
                <w:rFonts w:ascii="Calibri" w:eastAsia="Calibri" w:hAnsi="Calibri" w:cs="Times New Roman"/>
              </w:rPr>
            </w:pPr>
            <m:oMathPara>
              <m:oMath>
                <m:r>
                  <w:rPr>
                    <w:rFonts w:ascii="Cambria Math" w:hAnsi="Cambria Math"/>
                  </w:rPr>
                  <m:t>m=</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j</m:t>
                        </m:r>
                      </m:sub>
                    </m:sSub>
                  </m:e>
                </m:nary>
              </m:oMath>
            </m:oMathPara>
          </w:p>
        </w:tc>
        <w:tc>
          <w:tcPr>
            <w:tcW w:w="2269" w:type="dxa"/>
            <w:vAlign w:val="center"/>
          </w:tcPr>
          <w:p w14:paraId="26F6CF6F" w14:textId="77777777" w:rsidR="00552497" w:rsidRDefault="0035099F">
            <w:pPr>
              <w:spacing w:after="0" w:line="240" w:lineRule="auto"/>
            </w:pPr>
            <m:oMath>
              <m:r>
                <w:rPr>
                  <w:rFonts w:ascii="Cambria Math" w:hAnsi="Cambria Math"/>
                </w:rPr>
                <m:t>m</m:t>
              </m:r>
            </m:oMath>
            <w:r>
              <w:rPr>
                <w:rFonts w:eastAsiaTheme="minorEastAsia"/>
              </w:rPr>
              <w:t xml:space="preserve"> – mass</w:t>
            </w:r>
          </w:p>
        </w:tc>
      </w:tr>
      <w:tr w:rsidR="00552497" w14:paraId="56E24233" w14:textId="77777777">
        <w:tc>
          <w:tcPr>
            <w:tcW w:w="4530" w:type="dxa"/>
            <w:vAlign w:val="center"/>
          </w:tcPr>
          <w:p w14:paraId="14DDEF28" w14:textId="77777777" w:rsidR="00552497" w:rsidRDefault="003C4786">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V</m:t>
                  </m:r>
                </m:e>
                <m:sub>
                  <m:r>
                    <w:rPr>
                      <w:rFonts w:ascii="Cambria Math" w:hAnsi="Cambria Math"/>
                    </w:rPr>
                    <m:t>j</m:t>
                  </m:r>
                </m:sub>
              </m:sSub>
            </m:oMath>
            <w:r w:rsidR="0035099F">
              <w:rPr>
                <w:rFonts w:eastAsiaTheme="minorEastAsia"/>
              </w:rPr>
              <w:t xml:space="preserve"> – volume of substance</w:t>
            </w:r>
          </w:p>
        </w:tc>
        <w:tc>
          <w:tcPr>
            <w:tcW w:w="2127" w:type="dxa"/>
            <w:vAlign w:val="center"/>
          </w:tcPr>
          <w:p w14:paraId="212C9232" w14:textId="77777777" w:rsidR="00552497" w:rsidRDefault="0035099F">
            <w:pPr>
              <w:spacing w:after="0" w:line="24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w:rPr>
                            <w:rFonts w:ascii="Cambria Math" w:hAnsi="Cambria Math"/>
                          </w:rPr>
                          <m:t>j</m:t>
                        </m:r>
                      </m:sub>
                    </m:sSub>
                  </m:e>
                </m:nary>
              </m:oMath>
            </m:oMathPara>
          </w:p>
        </w:tc>
        <w:tc>
          <w:tcPr>
            <w:tcW w:w="2269" w:type="dxa"/>
            <w:vAlign w:val="center"/>
          </w:tcPr>
          <w:p w14:paraId="45F158A3" w14:textId="77777777" w:rsidR="00552497" w:rsidRDefault="0035099F">
            <w:pPr>
              <w:spacing w:after="0" w:line="240" w:lineRule="auto"/>
              <w:rPr>
                <w:rFonts w:ascii="Calibri" w:eastAsia="Calibri" w:hAnsi="Calibri" w:cs="Times New Roman"/>
              </w:rPr>
            </w:pPr>
            <m:oMath>
              <m:r>
                <w:rPr>
                  <w:rFonts w:ascii="Cambria Math" w:hAnsi="Cambria Math"/>
                </w:rPr>
                <m:t>V</m:t>
              </m:r>
            </m:oMath>
            <w:r>
              <w:rPr>
                <w:rFonts w:eastAsiaTheme="minorEastAsia"/>
              </w:rPr>
              <w:t xml:space="preserve"> – volume</w:t>
            </w:r>
          </w:p>
        </w:tc>
      </w:tr>
      <w:tr w:rsidR="00552497" w14:paraId="658BC0C6" w14:textId="77777777">
        <w:tc>
          <w:tcPr>
            <w:tcW w:w="4530" w:type="dxa"/>
            <w:vAlign w:val="center"/>
          </w:tcPr>
          <w:p w14:paraId="41128854" w14:textId="77777777" w:rsidR="00552497" w:rsidRDefault="003C4786">
            <w:pPr>
              <w:spacing w:after="0" w:line="240" w:lineRule="auto"/>
            </w:pPr>
            <m:oMath>
              <m:sSub>
                <m:sSubPr>
                  <m:ctrlPr>
                    <w:rPr>
                      <w:rFonts w:ascii="Cambria Math" w:hAnsi="Cambria Math"/>
                    </w:rPr>
                  </m:ctrlPr>
                </m:sSubPr>
                <m:e>
                  <m:r>
                    <w:rPr>
                      <w:rFonts w:ascii="Cambria Math" w:hAnsi="Cambria Math"/>
                    </w:rPr>
                    <m:t>G</m:t>
                  </m:r>
                </m:e>
                <m:sub>
                  <m:r>
                    <w:rPr>
                      <w:rFonts w:ascii="Cambria Math" w:hAnsi="Cambria Math"/>
                    </w:rPr>
                    <m:t>j</m:t>
                  </m:r>
                </m:sub>
              </m:sSub>
            </m:oMath>
            <w:r w:rsidR="0035099F">
              <w:rPr>
                <w:rFonts w:eastAsiaTheme="minorEastAsia"/>
              </w:rPr>
              <w:t xml:space="preserve"> – free </w:t>
            </w:r>
            <w:proofErr w:type="gramStart"/>
            <w:r w:rsidR="0035099F">
              <w:rPr>
                <w:rFonts w:eastAsiaTheme="minorEastAsia"/>
              </w:rPr>
              <w:t>Gibbs</w:t>
            </w:r>
            <w:proofErr w:type="gramEnd"/>
            <w:r w:rsidR="0035099F">
              <w:rPr>
                <w:rFonts w:eastAsiaTheme="minorEastAsia"/>
              </w:rPr>
              <w:t xml:space="preserve"> energy of substance</w:t>
            </w:r>
          </w:p>
        </w:tc>
        <w:tc>
          <w:tcPr>
            <w:tcW w:w="2127" w:type="dxa"/>
            <w:vAlign w:val="center"/>
          </w:tcPr>
          <w:p w14:paraId="7F04C445" w14:textId="77777777" w:rsidR="00552497" w:rsidRDefault="0035099F">
            <w:pPr>
              <w:spacing w:after="0" w:line="240" w:lineRule="auto"/>
            </w:pPr>
            <m:oMathPara>
              <m:oMath>
                <m:r>
                  <w:rPr>
                    <w:rFonts w:ascii="Cambria Math" w:hAnsi="Cambria Math"/>
                  </w:rPr>
                  <m:t>G=</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G</m:t>
                        </m:r>
                      </m:e>
                      <m:sub>
                        <m:r>
                          <w:rPr>
                            <w:rFonts w:ascii="Cambria Math" w:hAnsi="Cambria Math"/>
                          </w:rPr>
                          <m:t>j</m:t>
                        </m:r>
                      </m:sub>
                    </m:sSub>
                  </m:e>
                </m:nary>
              </m:oMath>
            </m:oMathPara>
          </w:p>
        </w:tc>
        <w:tc>
          <w:tcPr>
            <w:tcW w:w="2269" w:type="dxa"/>
            <w:vAlign w:val="center"/>
          </w:tcPr>
          <w:p w14:paraId="74EA8F63" w14:textId="77777777" w:rsidR="00552497" w:rsidRDefault="0035099F">
            <w:pPr>
              <w:spacing w:after="0" w:line="240" w:lineRule="auto"/>
            </w:pPr>
            <m:oMath>
              <m:r>
                <w:rPr>
                  <w:rFonts w:ascii="Cambria Math" w:hAnsi="Cambria Math"/>
                </w:rPr>
                <m:t>G</m:t>
              </m:r>
            </m:oMath>
            <w:r>
              <w:rPr>
                <w:rFonts w:eastAsiaTheme="minorEastAsia"/>
              </w:rPr>
              <w:t xml:space="preserve"> – free </w:t>
            </w:r>
            <w:proofErr w:type="gramStart"/>
            <w:r>
              <w:rPr>
                <w:rFonts w:eastAsiaTheme="minorEastAsia"/>
              </w:rPr>
              <w:t>Gibbs</w:t>
            </w:r>
            <w:proofErr w:type="gramEnd"/>
            <w:r>
              <w:rPr>
                <w:rFonts w:eastAsiaTheme="minorEastAsia"/>
              </w:rPr>
              <w:t xml:space="preserve"> energy</w:t>
            </w:r>
          </w:p>
        </w:tc>
      </w:tr>
      <w:tr w:rsidR="00552497" w14:paraId="2531EEC1" w14:textId="77777777">
        <w:tc>
          <w:tcPr>
            <w:tcW w:w="4530" w:type="dxa"/>
            <w:vAlign w:val="center"/>
          </w:tcPr>
          <w:p w14:paraId="3D6F56DA" w14:textId="77777777" w:rsidR="00552497" w:rsidRDefault="003C4786">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Q</m:t>
                  </m:r>
                </m:e>
                <m:sub>
                  <m:r>
                    <w:rPr>
                      <w:rFonts w:ascii="Cambria Math" w:hAnsi="Cambria Math"/>
                    </w:rPr>
                    <m:t>j</m:t>
                  </m:r>
                </m:sub>
              </m:sSub>
            </m:oMath>
            <w:r w:rsidR="0035099F">
              <w:rPr>
                <w:rFonts w:eastAsiaTheme="minorEastAsia"/>
              </w:rPr>
              <w:t xml:space="preserve"> – electric charge of substance</w:t>
            </w:r>
          </w:p>
        </w:tc>
        <w:tc>
          <w:tcPr>
            <w:tcW w:w="2127" w:type="dxa"/>
            <w:vAlign w:val="center"/>
          </w:tcPr>
          <w:p w14:paraId="7363CAC0" w14:textId="77777777" w:rsidR="00552497" w:rsidRDefault="0035099F">
            <w:pPr>
              <w:spacing w:after="0" w:line="240" w:lineRule="auto"/>
              <w:rPr>
                <w:rFonts w:ascii="Calibri" w:eastAsia="Calibri" w:hAnsi="Calibri" w:cs="Times New Roman"/>
              </w:rPr>
            </w:pPr>
            <m:oMathPara>
              <m:oMath>
                <m:r>
                  <w:rPr>
                    <w:rFonts w:ascii="Cambria Math" w:hAnsi="Cambria Math"/>
                  </w:rPr>
                  <m:t>Q=</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Q</m:t>
                        </m:r>
                      </m:e>
                      <m:sub>
                        <m:r>
                          <w:rPr>
                            <w:rFonts w:ascii="Cambria Math" w:hAnsi="Cambria Math"/>
                          </w:rPr>
                          <m:t>j</m:t>
                        </m:r>
                      </m:sub>
                    </m:sSub>
                  </m:e>
                </m:nary>
              </m:oMath>
            </m:oMathPara>
          </w:p>
        </w:tc>
        <w:tc>
          <w:tcPr>
            <w:tcW w:w="2269" w:type="dxa"/>
            <w:vAlign w:val="center"/>
          </w:tcPr>
          <w:p w14:paraId="5666149F" w14:textId="77777777" w:rsidR="00552497" w:rsidRDefault="0035099F">
            <w:pPr>
              <w:spacing w:after="0" w:line="240" w:lineRule="auto"/>
              <w:rPr>
                <w:rFonts w:ascii="Calibri" w:eastAsia="Calibri" w:hAnsi="Calibri" w:cs="Times New Roman"/>
              </w:rPr>
            </w:pPr>
            <m:oMath>
              <m:r>
                <w:rPr>
                  <w:rFonts w:ascii="Cambria Math" w:hAnsi="Cambria Math"/>
                </w:rPr>
                <m:t>Q</m:t>
              </m:r>
            </m:oMath>
            <w:r>
              <w:rPr>
                <w:rFonts w:eastAsia="Calibri" w:cs="Times New Roman"/>
              </w:rPr>
              <w:t xml:space="preserve"> – electric charge</w:t>
            </w:r>
          </w:p>
        </w:tc>
      </w:tr>
      <w:tr w:rsidR="00552497" w14:paraId="0AAF8B68" w14:textId="77777777">
        <w:tc>
          <w:tcPr>
            <w:tcW w:w="4530" w:type="dxa"/>
            <w:tcBorders>
              <w:bottom w:val="double" w:sz="4" w:space="0" w:color="000000"/>
            </w:tcBorders>
            <w:vAlign w:val="center"/>
          </w:tcPr>
          <w:p w14:paraId="07A13789" w14:textId="77777777" w:rsidR="00552497" w:rsidRDefault="003C4786">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Theme="minorEastAsia"/>
              </w:rPr>
              <w:t xml:space="preserve"> – mole-fraction based ionic strength of substance</w:t>
            </w:r>
          </w:p>
        </w:tc>
        <w:tc>
          <w:tcPr>
            <w:tcW w:w="2127" w:type="dxa"/>
            <w:tcBorders>
              <w:bottom w:val="double" w:sz="4" w:space="0" w:color="000000"/>
            </w:tcBorders>
            <w:vAlign w:val="center"/>
          </w:tcPr>
          <w:p w14:paraId="4EDC38F1" w14:textId="77777777" w:rsidR="00552497" w:rsidRDefault="0035099F">
            <w:pPr>
              <w:spacing w:after="0" w:line="240" w:lineRule="auto"/>
              <w:rPr>
                <w:rFonts w:ascii="Calibri" w:eastAsia="Calibri" w:hAnsi="Calibri" w:cs="Times New Roman"/>
              </w:rPr>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vAlign w:val="center"/>
          </w:tcPr>
          <w:p w14:paraId="71815BE6" w14:textId="77777777" w:rsidR="00552497" w:rsidRDefault="0035099F">
            <w:pPr>
              <w:spacing w:after="0" w:line="240" w:lineRule="auto"/>
              <w:rPr>
                <w:rFonts w:ascii="Calibri" w:eastAsia="Calibri" w:hAnsi="Calibri" w:cs="Times New Roman"/>
              </w:rPr>
            </w:pPr>
            <m:oMath>
              <m:r>
                <w:rPr>
                  <w:rFonts w:ascii="Cambria Math" w:hAnsi="Cambria Math"/>
                </w:rPr>
                <m:t>I</m:t>
              </m:r>
            </m:oMath>
            <w:r>
              <w:rPr>
                <w:rFonts w:eastAsia="Calibri" w:cs="Times New Roman"/>
              </w:rPr>
              <w:t xml:space="preserve"> – mole fraction based ionic strength</w:t>
            </w:r>
          </w:p>
        </w:tc>
      </w:tr>
    </w:tbl>
    <w:p w14:paraId="0B83CA35" w14:textId="77777777" w:rsidR="00552497" w:rsidRDefault="0035099F">
      <w:r>
        <w:t>The properties of the substance as molar mass “MM”, charge number of ion “z”, molar volume “</w:t>
      </w:r>
      <w:proofErr w:type="spellStart"/>
      <w:r>
        <w:t>V</w:t>
      </w:r>
      <w:r>
        <w:rPr>
          <w:vertAlign w:val="subscript"/>
        </w:rPr>
        <w:t>m</w:t>
      </w:r>
      <w:proofErr w:type="spellEnd"/>
      <w:r>
        <w:t>” or molar enthalpy “H</w:t>
      </w:r>
      <w:r>
        <w:rPr>
          <w:vertAlign w:val="subscript"/>
        </w:rPr>
        <w:t>m</w:t>
      </w:r>
      <w:r>
        <w:t xml:space="preserve">” can be expressed in the substance definition, which will be shown at the end of this article. </w:t>
      </w:r>
    </w:p>
    <w:p w14:paraId="59F11A49" w14:textId="5537A9C6" w:rsidR="00552497" w:rsidRDefault="0035099F">
      <w:r>
        <w:lastRenderedPageBreak/>
        <w:t>The model of substance is accumulating the molar flow of the substance “∂</w:t>
      </w:r>
      <w:proofErr w:type="spellStart"/>
      <w:r>
        <w:t>n</w:t>
      </w:r>
      <w:r>
        <w:softHyphen/>
      </w:r>
      <w:r>
        <w:rPr>
          <w:vertAlign w:val="subscript"/>
        </w:rPr>
        <w:t>j</w:t>
      </w:r>
      <w:proofErr w:type="spellEnd"/>
      <w:r>
        <w:t>” into the amount of substance “</w:t>
      </w:r>
      <w:proofErr w:type="spellStart"/>
      <w:r>
        <w:t>n</w:t>
      </w:r>
      <w:r>
        <w:rPr>
          <w:vertAlign w:val="subscript"/>
        </w:rPr>
        <w:t>j</w:t>
      </w:r>
      <w:proofErr w:type="spellEnd"/>
      <w:r>
        <w:t xml:space="preserve">” using equation </w:t>
      </w:r>
      <w:r>
        <w:fldChar w:fldCharType="begin"/>
      </w:r>
      <w:r>
        <w:instrText>REF _Ref418556084 \r \h</w:instrText>
      </w:r>
      <w:r>
        <w:fldChar w:fldCharType="separate"/>
      </w:r>
      <w:r w:rsidR="00B94AE6">
        <w:t>(12)</w:t>
      </w:r>
      <w:r>
        <w:fldChar w:fldCharType="end"/>
      </w:r>
      <w:r>
        <w:t>. Having the amount of substance “</w:t>
      </w:r>
      <w:proofErr w:type="spellStart"/>
      <w:r>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 xml:space="preserve">” as equation </w:t>
      </w:r>
      <w:r>
        <w:fldChar w:fldCharType="begin"/>
      </w:r>
      <w:r>
        <w:instrText>REF _Ref418556113 \r \h</w:instrText>
      </w:r>
      <w:r>
        <w:fldChar w:fldCharType="separate"/>
      </w:r>
      <w:r w:rsidR="00B94AE6">
        <w:t>(13)</w:t>
      </w:r>
      <w:r>
        <w:fldChar w:fldCharType="end"/>
      </w:r>
      <w:r>
        <w:t>, which is typically the same as activity of the substance “</w:t>
      </w:r>
      <w:proofErr w:type="spellStart"/>
      <w:r>
        <w:t>a</w:t>
      </w:r>
      <w:r>
        <w:softHyphen/>
      </w:r>
      <w:r>
        <w:rPr>
          <w:vertAlign w:val="subscript"/>
        </w:rPr>
        <w:t>j</w:t>
      </w:r>
      <w:proofErr w:type="spellEnd"/>
      <w:r>
        <w:t xml:space="preserve">” defined by equation </w:t>
      </w:r>
      <w:r>
        <w:fldChar w:fldCharType="begin"/>
      </w:r>
      <w:r>
        <w:instrText>REF _Ref418556136 \r \h</w:instrText>
      </w:r>
      <w:r>
        <w:fldChar w:fldCharType="separate"/>
      </w:r>
      <w:r w:rsidR="00B94AE6">
        <w:t>(15)</w:t>
      </w:r>
      <w:r>
        <w:fldChar w:fldCharType="end"/>
      </w:r>
      <w:r>
        <w:t>. However there exist some special cases, when the activity is different. This can be corrected by activity coefficient “</w:t>
      </w:r>
      <w:proofErr w:type="spellStart"/>
      <w:r>
        <w:t>γ</w:t>
      </w:r>
      <w:r>
        <w:rPr>
          <w:vertAlign w:val="subscript"/>
        </w:rPr>
        <w:t>j</w:t>
      </w:r>
      <w:proofErr w:type="spellEnd"/>
      <w:r>
        <w:t>” different as 1.</w:t>
      </w:r>
    </w:p>
    <w:tbl>
      <w:tblPr>
        <w:tblStyle w:val="TableGrid"/>
        <w:tblW w:w="9062" w:type="dxa"/>
        <w:tblLook w:val="04A0" w:firstRow="1" w:lastRow="0" w:firstColumn="1" w:lastColumn="0" w:noHBand="0" w:noVBand="1"/>
      </w:tblPr>
      <w:tblGrid>
        <w:gridCol w:w="5240"/>
        <w:gridCol w:w="3822"/>
      </w:tblGrid>
      <w:tr w:rsidR="00552497" w14:paraId="12133A2D" w14:textId="77777777">
        <w:tc>
          <w:tcPr>
            <w:tcW w:w="5239" w:type="dxa"/>
            <w:tcBorders>
              <w:top w:val="nil"/>
              <w:left w:val="nil"/>
              <w:bottom w:val="nil"/>
              <w:right w:val="nil"/>
            </w:tcBorders>
          </w:tcPr>
          <w:p w14:paraId="118A43DB" w14:textId="77777777" w:rsidR="00552497" w:rsidRDefault="003C4786">
            <w:pPr>
              <w:spacing w:after="0" w:line="360" w:lineRule="auto"/>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nary>
                  <m:naryP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0059DA2A" w14:textId="77777777" w:rsidR="00552497" w:rsidRDefault="0035099F">
            <w:pPr>
              <w:pStyle w:val="ListParagraph"/>
              <w:numPr>
                <w:ilvl w:val="0"/>
                <w:numId w:val="1"/>
              </w:numPr>
              <w:spacing w:after="0" w:line="360" w:lineRule="auto"/>
            </w:pPr>
            <w:bookmarkStart w:id="9" w:name="_Ref418556084"/>
            <w:r>
              <w:t>Amount of the substance</w:t>
            </w:r>
            <w:bookmarkEnd w:id="9"/>
          </w:p>
        </w:tc>
      </w:tr>
      <w:tr w:rsidR="00552497" w14:paraId="4B4AB806" w14:textId="77777777">
        <w:tc>
          <w:tcPr>
            <w:tcW w:w="5239" w:type="dxa"/>
            <w:tcBorders>
              <w:top w:val="nil"/>
              <w:left w:val="nil"/>
              <w:bottom w:val="nil"/>
              <w:right w:val="nil"/>
            </w:tcBorders>
          </w:tcPr>
          <w:p w14:paraId="06AB9DAE" w14:textId="77777777" w:rsidR="00552497" w:rsidRDefault="003C4786">
            <w:pPr>
              <w:spacing w:after="0" w:line="360" w:lineRule="auto"/>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tc>
        <w:tc>
          <w:tcPr>
            <w:tcW w:w="3822" w:type="dxa"/>
            <w:tcBorders>
              <w:top w:val="nil"/>
              <w:left w:val="nil"/>
              <w:bottom w:val="nil"/>
              <w:right w:val="nil"/>
            </w:tcBorders>
            <w:vAlign w:val="center"/>
          </w:tcPr>
          <w:p w14:paraId="00CCC914" w14:textId="77777777" w:rsidR="00552497" w:rsidRDefault="0035099F">
            <w:pPr>
              <w:pStyle w:val="ListParagraph"/>
              <w:numPr>
                <w:ilvl w:val="0"/>
                <w:numId w:val="1"/>
              </w:numPr>
              <w:spacing w:after="0" w:line="360" w:lineRule="auto"/>
            </w:pPr>
            <w:bookmarkStart w:id="10" w:name="_Ref418556113"/>
            <w:r>
              <w:t>Mole fraction of the substance</w:t>
            </w:r>
            <w:bookmarkEnd w:id="10"/>
          </w:p>
        </w:tc>
      </w:tr>
      <w:tr w:rsidR="00552497" w14:paraId="75DFF340" w14:textId="77777777">
        <w:tc>
          <w:tcPr>
            <w:tcW w:w="5239" w:type="dxa"/>
            <w:tcBorders>
              <w:top w:val="nil"/>
              <w:left w:val="nil"/>
              <w:bottom w:val="nil"/>
              <w:right w:val="nil"/>
            </w:tcBorders>
          </w:tcPr>
          <w:p w14:paraId="0C828D37" w14:textId="77777777" w:rsidR="00552497" w:rsidRDefault="003C4786">
            <w:pPr>
              <w:spacing w:after="0" w:line="360" w:lineRule="auto"/>
            </w:pPr>
            <m:oMathPara>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V</m:t>
                    </m:r>
                  </m:den>
                </m:f>
              </m:oMath>
            </m:oMathPara>
          </w:p>
        </w:tc>
        <w:tc>
          <w:tcPr>
            <w:tcW w:w="3822" w:type="dxa"/>
            <w:tcBorders>
              <w:top w:val="nil"/>
              <w:left w:val="nil"/>
              <w:bottom w:val="nil"/>
              <w:right w:val="nil"/>
            </w:tcBorders>
            <w:vAlign w:val="center"/>
          </w:tcPr>
          <w:p w14:paraId="07702FA1" w14:textId="77777777" w:rsidR="00552497" w:rsidRDefault="0035099F">
            <w:pPr>
              <w:pStyle w:val="ListParagraph"/>
              <w:numPr>
                <w:ilvl w:val="0"/>
                <w:numId w:val="1"/>
              </w:numPr>
              <w:spacing w:after="0" w:line="360" w:lineRule="auto"/>
            </w:pPr>
            <w:r>
              <w:t>Concentration of the substance</w:t>
            </w:r>
          </w:p>
        </w:tc>
      </w:tr>
      <w:tr w:rsidR="00552497" w14:paraId="1E7BD76C" w14:textId="77777777">
        <w:tc>
          <w:tcPr>
            <w:tcW w:w="5239" w:type="dxa"/>
            <w:tcBorders>
              <w:top w:val="nil"/>
              <w:left w:val="nil"/>
              <w:bottom w:val="nil"/>
              <w:right w:val="nil"/>
            </w:tcBorders>
          </w:tcPr>
          <w:p w14:paraId="2B83CE32" w14:textId="77777777" w:rsidR="00552497" w:rsidRDefault="003C4786">
            <w:pPr>
              <w:spacing w:after="0" w:line="360" w:lineRule="auto"/>
              <w:rPr>
                <w:rFonts w:ascii="Calibri" w:eastAsia="Calibri" w:hAnsi="Calibri" w:cs="Times New Roman"/>
              </w:rPr>
            </w:pPr>
            <m:oMathPara>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m:oMathPara>
          </w:p>
        </w:tc>
        <w:tc>
          <w:tcPr>
            <w:tcW w:w="3822" w:type="dxa"/>
            <w:tcBorders>
              <w:top w:val="nil"/>
              <w:left w:val="nil"/>
              <w:bottom w:val="nil"/>
              <w:right w:val="nil"/>
            </w:tcBorders>
            <w:vAlign w:val="center"/>
          </w:tcPr>
          <w:p w14:paraId="7A8A1606" w14:textId="77777777" w:rsidR="00552497" w:rsidRDefault="0035099F">
            <w:pPr>
              <w:pStyle w:val="ListParagraph"/>
              <w:numPr>
                <w:ilvl w:val="0"/>
                <w:numId w:val="1"/>
              </w:numPr>
              <w:spacing w:after="0" w:line="360" w:lineRule="auto"/>
            </w:pPr>
            <w:bookmarkStart w:id="11" w:name="_Ref418556136"/>
            <w:r>
              <w:t>Activity of the substance</w:t>
            </w:r>
            <w:bookmarkEnd w:id="11"/>
          </w:p>
        </w:tc>
      </w:tr>
    </w:tbl>
    <w:p w14:paraId="10040BCD" w14:textId="64B8D7D3" w:rsidR="00552497" w:rsidRDefault="0035099F">
      <w:r>
        <w:t xml:space="preserve">The main equation of the substance is the definition of electrochemical potential as the fundamental equation of physical chemistry – equation </w:t>
      </w:r>
      <w:r>
        <w:fldChar w:fldCharType="begin"/>
      </w:r>
      <w:r>
        <w:instrText>REF _Ref418556687 \r \h</w:instrText>
      </w:r>
      <w:r>
        <w:fldChar w:fldCharType="separate"/>
      </w:r>
      <w:r w:rsidR="00B94AE6">
        <w:t>(16)</w:t>
      </w:r>
      <w:r>
        <w:fldChar w:fldCharType="end"/>
      </w:r>
      <w:r>
        <w:t>, where “</w:t>
      </w:r>
      <w:proofErr w:type="spellStart"/>
      <w:r>
        <w:t>μ</w:t>
      </w:r>
      <w:r>
        <w:rPr>
          <w:vertAlign w:val="superscript"/>
        </w:rPr>
        <w:t>o</w:t>
      </w:r>
      <w:proofErr w:type="spellEnd"/>
      <w:r>
        <w:t>” is the chemical potential of the pure substance (</w:t>
      </w:r>
      <w:proofErr w:type="spellStart"/>
      <w:r>
        <w:t>a</w:t>
      </w:r>
      <w:r>
        <w:rPr>
          <w:vertAlign w:val="subscript"/>
        </w:rPr>
        <w:t>j</w:t>
      </w:r>
      <w:proofErr w:type="spellEnd"/>
      <w:r>
        <w:t>=1), and R is gas constant. The chemical potential is independent on electric potential and it is equal to the electrochemical potential at zero electric potential (ϕ=0).</w:t>
      </w:r>
    </w:p>
    <w:tbl>
      <w:tblPr>
        <w:tblStyle w:val="TableGrid"/>
        <w:tblW w:w="9062" w:type="dxa"/>
        <w:tblLook w:val="04A0" w:firstRow="1" w:lastRow="0" w:firstColumn="1" w:lastColumn="0" w:noHBand="0" w:noVBand="1"/>
      </w:tblPr>
      <w:tblGrid>
        <w:gridCol w:w="5240"/>
        <w:gridCol w:w="3822"/>
      </w:tblGrid>
      <w:tr w:rsidR="00552497" w14:paraId="55844646" w14:textId="77777777">
        <w:tc>
          <w:tcPr>
            <w:tcW w:w="5239" w:type="dxa"/>
            <w:tcBorders>
              <w:top w:val="nil"/>
              <w:left w:val="nil"/>
              <w:bottom w:val="nil"/>
              <w:right w:val="nil"/>
            </w:tcBorders>
          </w:tcPr>
          <w:p w14:paraId="0645687B" w14:textId="77777777" w:rsidR="00552497" w:rsidRDefault="003C4786">
            <w:pPr>
              <w:spacing w:after="0" w:line="240" w:lineRule="auto"/>
              <w:rPr>
                <w:b/>
              </w:rPr>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∙φ</m:t>
                </m:r>
              </m:oMath>
            </m:oMathPara>
          </w:p>
        </w:tc>
        <w:tc>
          <w:tcPr>
            <w:tcW w:w="3822" w:type="dxa"/>
            <w:tcBorders>
              <w:top w:val="nil"/>
              <w:left w:val="nil"/>
              <w:bottom w:val="nil"/>
              <w:right w:val="nil"/>
            </w:tcBorders>
            <w:vAlign w:val="center"/>
          </w:tcPr>
          <w:p w14:paraId="2FC5E238" w14:textId="77777777" w:rsidR="00552497" w:rsidRDefault="0035099F">
            <w:pPr>
              <w:pStyle w:val="ListParagraph"/>
              <w:numPr>
                <w:ilvl w:val="0"/>
                <w:numId w:val="1"/>
              </w:numPr>
              <w:spacing w:after="0" w:line="240" w:lineRule="auto"/>
            </w:pPr>
            <w:bookmarkStart w:id="12" w:name="_Ref418556687"/>
            <w:r>
              <w:rPr>
                <w:b/>
              </w:rPr>
              <w:t>Electrochemical potential</w:t>
            </w:r>
            <w:r>
              <w:t xml:space="preserve"> of the substance</w:t>
            </w:r>
            <w:bookmarkEnd w:id="12"/>
            <w:r>
              <w:t xml:space="preserve"> in the solution</w:t>
            </w:r>
          </w:p>
        </w:tc>
      </w:tr>
      <w:tr w:rsidR="00552497" w14:paraId="3525CC0F" w14:textId="77777777">
        <w:tc>
          <w:tcPr>
            <w:tcW w:w="5239" w:type="dxa"/>
            <w:tcBorders>
              <w:top w:val="nil"/>
              <w:left w:val="nil"/>
              <w:bottom w:val="nil"/>
              <w:right w:val="nil"/>
            </w:tcBorders>
          </w:tcPr>
          <w:p w14:paraId="4E88D3A8" w14:textId="77777777" w:rsidR="00552497" w:rsidRDefault="003C4786">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oMath>
            </m:oMathPara>
          </w:p>
        </w:tc>
        <w:tc>
          <w:tcPr>
            <w:tcW w:w="3822" w:type="dxa"/>
            <w:tcBorders>
              <w:top w:val="nil"/>
              <w:left w:val="nil"/>
              <w:bottom w:val="nil"/>
              <w:right w:val="nil"/>
            </w:tcBorders>
            <w:vAlign w:val="center"/>
          </w:tcPr>
          <w:p w14:paraId="722CA0E8" w14:textId="77777777" w:rsidR="00552497" w:rsidRDefault="0035099F">
            <w:pPr>
              <w:pStyle w:val="ListParagraph"/>
              <w:numPr>
                <w:ilvl w:val="0"/>
                <w:numId w:val="1"/>
              </w:numPr>
              <w:spacing w:after="0" w:line="240" w:lineRule="auto"/>
            </w:pPr>
            <w:r>
              <w:t>Chemical potential of the substance in the solution</w:t>
            </w:r>
          </w:p>
        </w:tc>
      </w:tr>
      <w:tr w:rsidR="00552497" w14:paraId="57B7D9CF" w14:textId="77777777">
        <w:tc>
          <w:tcPr>
            <w:tcW w:w="5239" w:type="dxa"/>
            <w:tcBorders>
              <w:top w:val="nil"/>
              <w:left w:val="nil"/>
              <w:bottom w:val="nil"/>
              <w:right w:val="nil"/>
            </w:tcBorders>
          </w:tcPr>
          <w:p w14:paraId="061224F5" w14:textId="77777777" w:rsidR="00552497" w:rsidRDefault="003C4786">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tcBorders>
              <w:top w:val="nil"/>
              <w:left w:val="nil"/>
              <w:bottom w:val="nil"/>
              <w:right w:val="nil"/>
            </w:tcBorders>
            <w:vAlign w:val="center"/>
          </w:tcPr>
          <w:p w14:paraId="012085C0" w14:textId="77777777" w:rsidR="00552497" w:rsidRDefault="0035099F">
            <w:pPr>
              <w:pStyle w:val="ListParagraph"/>
              <w:numPr>
                <w:ilvl w:val="0"/>
                <w:numId w:val="1"/>
              </w:numPr>
              <w:spacing w:after="0" w:line="240" w:lineRule="auto"/>
            </w:pPr>
            <w:r>
              <w:t>Chemical potential of the pure substance</w:t>
            </w:r>
          </w:p>
        </w:tc>
      </w:tr>
    </w:tbl>
    <w:p w14:paraId="432BC9D8" w14:textId="77777777" w:rsidR="00552497" w:rsidRDefault="0035099F">
      <w:r>
        <w:t>The chemical potential of the pure substance “</w:t>
      </w:r>
      <w:proofErr w:type="spellStart"/>
      <w:r>
        <w:t>μ</w:t>
      </w:r>
      <w:proofErr w:type="gramStart"/>
      <w:r>
        <w:rPr>
          <w:vertAlign w:val="superscript"/>
        </w:rPr>
        <w:t>o</w:t>
      </w:r>
      <w:proofErr w:type="spellEnd"/>
      <w:r>
        <w:t>“ is</w:t>
      </w:r>
      <w:proofErr w:type="gramEnd"/>
      <w:r>
        <w:t xml:space="preserve"> the main property of the substance. It is temperature and pressure dependent and its derivation for ideal gas substance and for incompressible substance is in the end of this article. </w:t>
      </w:r>
    </w:p>
    <w:p w14:paraId="01EB3B24" w14:textId="77777777" w:rsidR="00552497" w:rsidRDefault="0035099F">
      <w:r>
        <w:t>Using this electrochemical potential “μ” together with molar flow “q” of the substance it is defined the substance connector.</w:t>
      </w:r>
    </w:p>
    <w:tbl>
      <w:tblPr>
        <w:tblStyle w:val="TableGrid"/>
        <w:tblW w:w="8784" w:type="dxa"/>
        <w:tblLook w:val="04A0" w:firstRow="1" w:lastRow="0" w:firstColumn="1" w:lastColumn="0" w:noHBand="0" w:noVBand="1"/>
      </w:tblPr>
      <w:tblGrid>
        <w:gridCol w:w="4247"/>
        <w:gridCol w:w="4537"/>
      </w:tblGrid>
      <w:tr w:rsidR="00552497" w14:paraId="04232745" w14:textId="77777777">
        <w:tc>
          <w:tcPr>
            <w:tcW w:w="4247" w:type="dxa"/>
          </w:tcPr>
          <w:p w14:paraId="3848751F" w14:textId="77777777" w:rsidR="00552497" w:rsidRDefault="0035099F">
            <w:pPr>
              <w:spacing w:after="0" w:line="240" w:lineRule="auto"/>
            </w:pPr>
            <w:r>
              <w:t>flow variable</w:t>
            </w:r>
          </w:p>
        </w:tc>
        <w:tc>
          <w:tcPr>
            <w:tcW w:w="4536" w:type="dxa"/>
          </w:tcPr>
          <w:p w14:paraId="4EC20413" w14:textId="77777777" w:rsidR="00552497" w:rsidRDefault="0035099F">
            <w:pPr>
              <w:spacing w:after="0" w:line="240" w:lineRule="auto"/>
            </w:pPr>
            <w:r>
              <w:t xml:space="preserve">non-flow variable </w:t>
            </w:r>
          </w:p>
        </w:tc>
      </w:tr>
      <w:tr w:rsidR="00552497" w14:paraId="4ED19EBB" w14:textId="77777777">
        <w:tc>
          <w:tcPr>
            <w:tcW w:w="4247" w:type="dxa"/>
          </w:tcPr>
          <w:p w14:paraId="53A637CA" w14:textId="77777777" w:rsidR="00552497" w:rsidRDefault="0035099F">
            <w:pPr>
              <w:spacing w:after="0" w:line="240" w:lineRule="auto"/>
            </w:pPr>
            <m:oMath>
              <m:r>
                <w:rPr>
                  <w:rFonts w:ascii="Cambria Math" w:hAnsi="Cambria Math"/>
                </w:rPr>
                <m:t>q</m:t>
              </m:r>
            </m:oMath>
            <w:r>
              <w:rPr>
                <w:rFonts w:eastAsiaTheme="minorEastAsia"/>
              </w:rPr>
              <w:t xml:space="preserve"> – molar flow of the substance</w:t>
            </w:r>
          </w:p>
        </w:tc>
        <w:tc>
          <w:tcPr>
            <w:tcW w:w="4536" w:type="dxa"/>
          </w:tcPr>
          <w:p w14:paraId="2AB7234A" w14:textId="77777777" w:rsidR="00552497" w:rsidRDefault="0035099F">
            <w:pPr>
              <w:spacing w:after="0" w:line="240" w:lineRule="auto"/>
            </w:pPr>
            <m:oMath>
              <m:r>
                <w:rPr>
                  <w:rFonts w:ascii="Cambria Math" w:hAnsi="Cambria Math"/>
                </w:rPr>
                <m:t>μ</m:t>
              </m:r>
            </m:oMath>
            <w:r>
              <w:rPr>
                <w:rFonts w:eastAsiaTheme="minorEastAsia"/>
              </w:rPr>
              <w:t xml:space="preserve"> – electrochemical potential of the substance</w:t>
            </w:r>
          </w:p>
        </w:tc>
      </w:tr>
    </w:tbl>
    <w:p w14:paraId="5AC34566" w14:textId="77777777" w:rsidR="00552497" w:rsidRDefault="00552497">
      <w:pPr>
        <w:pStyle w:val="Heading2"/>
      </w:pPr>
    </w:p>
    <w:p w14:paraId="104A2F40" w14:textId="77777777" w:rsidR="00552497" w:rsidRDefault="0035099F">
      <w:pPr>
        <w:pStyle w:val="Heading2"/>
      </w:pPr>
      <w:r>
        <w:t>Chemical processes</w:t>
      </w:r>
    </w:p>
    <w:p w14:paraId="090371E3" w14:textId="0BD8B915" w:rsidR="00552497" w:rsidRDefault="0035099F">
      <w:r>
        <w:t xml:space="preserve">The most, if not all, chemical processes are equilibration of the electrochemical potentials. The chemical equilibrium is state, when the chemical process stops and it does not generate any molar changes of any substance. And at this time the sum electrochemical potentials of reactants </w:t>
      </w:r>
      <w:proofErr w:type="gramStart"/>
      <w:r>
        <w:t>is</w:t>
      </w:r>
      <w:proofErr w:type="gramEnd"/>
      <w:r>
        <w:t xml:space="preserve"> the same as the sum of electrochemical potentials of products. Each equilibrium of electrochemical potentials is described by the equation </w:t>
      </w:r>
      <w:r>
        <w:fldChar w:fldCharType="begin"/>
      </w:r>
      <w:r>
        <w:instrText>REF _Ref429947629 \r \h</w:instrText>
      </w:r>
      <w:r>
        <w:fldChar w:fldCharType="separate"/>
      </w:r>
      <w:r w:rsidR="00B94AE6">
        <w:t>(19)</w:t>
      </w:r>
      <w:r>
        <w:fldChar w:fldCharType="end"/>
      </w:r>
      <w:r>
        <w:t>, where “</w:t>
      </w:r>
      <w:proofErr w:type="spellStart"/>
      <w:r>
        <w:t>v</w:t>
      </w:r>
      <w:r>
        <w:rPr>
          <w:vertAlign w:val="subscript"/>
        </w:rPr>
        <w:t>j</w:t>
      </w:r>
      <w:proofErr w:type="spellEnd"/>
      <w:r>
        <w:t>” is stoichiometry coefficient negative for reactants and positive for products (</w:t>
      </w:r>
      <w:proofErr w:type="gramStart"/>
      <w:r>
        <w:t>e.g.</w:t>
      </w:r>
      <w:proofErr w:type="gramEnd"/>
      <w:r>
        <w:t xml:space="preserve"> transport of the substance A</w:t>
      </w:r>
      <w:r>
        <w:rPr>
          <w:vertAlign w:val="subscript"/>
        </w:rPr>
        <w:t xml:space="preserve">in </w:t>
      </w:r>
      <w:r>
        <w:t xml:space="preserve">&lt;-&gt; </w:t>
      </w:r>
      <w:proofErr w:type="spellStart"/>
      <w:r>
        <w:t>A</w:t>
      </w:r>
      <w:r>
        <w:rPr>
          <w:vertAlign w:val="subscript"/>
        </w:rPr>
        <w:t>out</w:t>
      </w:r>
      <w:proofErr w:type="spellEnd"/>
      <w:r>
        <w:t xml:space="preserve"> has stoichiometry v</w:t>
      </w:r>
      <w:r>
        <w:rPr>
          <w:vertAlign w:val="subscript"/>
        </w:rPr>
        <w:t>in</w:t>
      </w:r>
      <w:r>
        <w:t xml:space="preserve">=-1, </w:t>
      </w:r>
      <w:proofErr w:type="spellStart"/>
      <w:r>
        <w:t>v</w:t>
      </w:r>
      <w:r>
        <w:rPr>
          <w:vertAlign w:val="subscript"/>
        </w:rPr>
        <w:t>out</w:t>
      </w:r>
      <w:proofErr w:type="spellEnd"/>
      <w:r>
        <w:t xml:space="preserve">=1; chemical reaction </w:t>
      </w:r>
      <w:r>
        <w:rPr>
          <w:lang w:val="cs-CZ"/>
        </w:rPr>
        <w:t xml:space="preserve">3 </w:t>
      </w:r>
      <w:r>
        <w:t>A</w:t>
      </w:r>
      <w:r>
        <w:rPr>
          <w:vertAlign w:val="subscript"/>
        </w:rPr>
        <w:t xml:space="preserve">1 </w:t>
      </w:r>
      <w:r>
        <w:t>&lt;-&gt; 2 A</w:t>
      </w:r>
      <w:r>
        <w:rPr>
          <w:vertAlign w:val="subscript"/>
        </w:rPr>
        <w:t>2</w:t>
      </w:r>
      <w:r>
        <w:t xml:space="preserve"> + 4 A</w:t>
      </w:r>
      <w:r>
        <w:rPr>
          <w:vertAlign w:val="subscript"/>
        </w:rPr>
        <w:t>3</w:t>
      </w:r>
      <w:r>
        <w:t xml:space="preserve"> has stoichiometry v</w:t>
      </w:r>
      <w:r>
        <w:rPr>
          <w:vertAlign w:val="subscript"/>
        </w:rPr>
        <w:t>1</w:t>
      </w:r>
      <w:r>
        <w:t>=-3, v</w:t>
      </w:r>
      <w:r>
        <w:rPr>
          <w:vertAlign w:val="subscript"/>
        </w:rPr>
        <w:t>2</w:t>
      </w:r>
      <w:r>
        <w:t>=2, v</w:t>
      </w:r>
      <w:r>
        <w:rPr>
          <w:vertAlign w:val="subscript"/>
        </w:rPr>
        <w:t>3</w:t>
      </w:r>
      <w:r>
        <w:t>=4).</w:t>
      </w:r>
    </w:p>
    <w:tbl>
      <w:tblPr>
        <w:tblStyle w:val="TableGrid"/>
        <w:tblW w:w="9062" w:type="dxa"/>
        <w:tblLook w:val="04A0" w:firstRow="1" w:lastRow="0" w:firstColumn="1" w:lastColumn="0" w:noHBand="0" w:noVBand="1"/>
      </w:tblPr>
      <w:tblGrid>
        <w:gridCol w:w="5240"/>
        <w:gridCol w:w="3822"/>
      </w:tblGrid>
      <w:tr w:rsidR="00552497" w14:paraId="13F5A6C8" w14:textId="77777777">
        <w:tc>
          <w:tcPr>
            <w:tcW w:w="5239" w:type="dxa"/>
            <w:tcBorders>
              <w:top w:val="nil"/>
              <w:left w:val="nil"/>
              <w:bottom w:val="nil"/>
              <w:right w:val="nil"/>
            </w:tcBorders>
            <w:vAlign w:val="center"/>
          </w:tcPr>
          <w:p w14:paraId="6434B774"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0=</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556EBA80" w14:textId="77777777" w:rsidR="00552497" w:rsidRDefault="0035099F">
            <w:pPr>
              <w:pStyle w:val="ListParagraph"/>
              <w:numPr>
                <w:ilvl w:val="0"/>
                <w:numId w:val="1"/>
              </w:numPr>
              <w:spacing w:after="0" w:line="360" w:lineRule="auto"/>
            </w:pPr>
            <w:bookmarkStart w:id="13" w:name="_Ref429950447"/>
            <w:bookmarkStart w:id="14" w:name="_Ref429947629"/>
            <w:r>
              <w:t>Chemical equilibrium</w:t>
            </w:r>
            <w:bookmarkEnd w:id="13"/>
            <w:bookmarkEnd w:id="14"/>
          </w:p>
        </w:tc>
      </w:tr>
      <w:tr w:rsidR="00552497" w14:paraId="07BE38F6" w14:textId="77777777">
        <w:tc>
          <w:tcPr>
            <w:tcW w:w="5239" w:type="dxa"/>
            <w:tcBorders>
              <w:top w:val="nil"/>
              <w:left w:val="nil"/>
              <w:bottom w:val="nil"/>
              <w:right w:val="nil"/>
            </w:tcBorders>
            <w:vAlign w:val="center"/>
          </w:tcPr>
          <w:p w14:paraId="520BF7CF" w14:textId="77777777" w:rsidR="00552497" w:rsidRDefault="003C4786">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14:paraId="302EA009" w14:textId="77777777" w:rsidR="00552497" w:rsidRDefault="0035099F">
            <w:pPr>
              <w:pStyle w:val="ListParagraph"/>
              <w:numPr>
                <w:ilvl w:val="0"/>
                <w:numId w:val="1"/>
              </w:numPr>
              <w:spacing w:after="0" w:line="360" w:lineRule="auto"/>
            </w:pPr>
            <w:r>
              <w:t>Molar change of the substance</w:t>
            </w:r>
          </w:p>
        </w:tc>
      </w:tr>
    </w:tbl>
    <w:p w14:paraId="279BF7FB" w14:textId="77777777" w:rsidR="00552497" w:rsidRDefault="0035099F">
      <w:r>
        <w:t>Where at equilibrium each molar flow of the substance “∂</w:t>
      </w:r>
      <w:proofErr w:type="spellStart"/>
      <w:r>
        <w:t>n</w:t>
      </w:r>
      <w:r>
        <w:softHyphen/>
      </w:r>
      <w:r>
        <w:rPr>
          <w:vertAlign w:val="subscript"/>
        </w:rPr>
        <w:t>j</w:t>
      </w:r>
      <w:proofErr w:type="spellEnd"/>
      <w:r>
        <w:t>” and each molar flow of the process “∂n</w:t>
      </w:r>
      <w:r>
        <w:rPr>
          <w:vertAlign w:val="subscript"/>
        </w:rPr>
        <w:t>p</w:t>
      </w:r>
      <w:r>
        <w:t xml:space="preserve">” is zero. </w:t>
      </w:r>
    </w:p>
    <w:p w14:paraId="25851E05" w14:textId="03B33BEF" w:rsidR="00552497" w:rsidRDefault="0035099F">
      <w:r>
        <w:lastRenderedPageBreak/>
        <w:t xml:space="preserve">Each chemical reaction in solution without electric potential (ϕ=0) reaches the standard equilibrium coefficient “K” as equation </w:t>
      </w:r>
      <w:r>
        <w:fldChar w:fldCharType="begin"/>
      </w:r>
      <w:r>
        <w:instrText>REF _Ref418608009 \r \h</w:instrText>
      </w:r>
      <w:r>
        <w:fldChar w:fldCharType="separate"/>
      </w:r>
      <w:r w:rsidR="00B94AE6">
        <w:t>(21)</w:t>
      </w:r>
      <w:r>
        <w:fldChar w:fldCharType="end"/>
      </w:r>
      <w:r>
        <w:t xml:space="preserve">, which is also the direct result of molar </w:t>
      </w:r>
      <w:proofErr w:type="gramStart"/>
      <w:r>
        <w:t>Gibbs</w:t>
      </w:r>
      <w:proofErr w:type="gramEnd"/>
      <w:r>
        <w:t xml:space="preserve"> energy of the reaction calculated using Hess’ law from chemical potentials of pure substances as usually calculated in physical chemistry. The equation </w:t>
      </w:r>
      <w:r>
        <w:fldChar w:fldCharType="begin"/>
      </w:r>
      <w:r>
        <w:instrText>REF _Ref418608009 \r \h</w:instrText>
      </w:r>
      <w:r>
        <w:fldChar w:fldCharType="separate"/>
      </w:r>
      <w:r w:rsidR="00B94AE6">
        <w:t>(21)</w:t>
      </w:r>
      <w:r>
        <w:fldChar w:fldCharType="end"/>
      </w:r>
      <w:r>
        <w:t xml:space="preserve"> is mathematically expressed from </w:t>
      </w:r>
      <w:r>
        <w:fldChar w:fldCharType="begin"/>
      </w:r>
      <w:r>
        <w:instrText>REF _Ref418556687 \r \h</w:instrText>
      </w:r>
      <w:r>
        <w:fldChar w:fldCharType="separate"/>
      </w:r>
      <w:r w:rsidR="00B94AE6">
        <w:t>(16)</w:t>
      </w:r>
      <w:r>
        <w:fldChar w:fldCharType="end"/>
      </w:r>
      <w:r>
        <w:t xml:space="preserve"> and </w:t>
      </w:r>
      <w:r>
        <w:fldChar w:fldCharType="begin"/>
      </w:r>
      <w:r>
        <w:instrText>REF _Ref429947629 \r \h</w:instrText>
      </w:r>
      <w:r>
        <w:fldChar w:fldCharType="separate"/>
      </w:r>
      <w:r w:rsidR="00B94AE6">
        <w:t>(19)</w:t>
      </w:r>
      <w:r>
        <w:fldChar w:fldCharType="end"/>
      </w:r>
      <w:r>
        <w:t xml:space="preserve"> at zero electric potential (ϕ=0). </w:t>
      </w:r>
    </w:p>
    <w:tbl>
      <w:tblPr>
        <w:tblStyle w:val="TableGrid"/>
        <w:tblW w:w="9062" w:type="dxa"/>
        <w:tblLook w:val="04A0" w:firstRow="1" w:lastRow="0" w:firstColumn="1" w:lastColumn="0" w:noHBand="0" w:noVBand="1"/>
      </w:tblPr>
      <w:tblGrid>
        <w:gridCol w:w="5240"/>
        <w:gridCol w:w="3822"/>
      </w:tblGrid>
      <w:tr w:rsidR="00552497" w14:paraId="33363FBB" w14:textId="77777777">
        <w:trPr>
          <w:trHeight w:val="925"/>
        </w:trPr>
        <w:tc>
          <w:tcPr>
            <w:tcW w:w="5239" w:type="dxa"/>
            <w:tcBorders>
              <w:top w:val="nil"/>
              <w:left w:val="nil"/>
              <w:bottom w:val="nil"/>
              <w:right w:val="nil"/>
            </w:tcBorders>
          </w:tcPr>
          <w:p w14:paraId="7EDD6461" w14:textId="77777777" w:rsidR="00552497" w:rsidRDefault="0035099F">
            <w:pPr>
              <w:spacing w:after="0" w:line="240" w:lineRule="auto"/>
            </w:pPr>
            <m:oMathPara>
              <m:oMath>
                <m:r>
                  <w:rPr>
                    <w:rFonts w:ascii="Cambria Math" w:hAnsi="Cambria Math"/>
                  </w:rPr>
                  <m:t>K=</m:t>
                </m:r>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tcBorders>
              <w:top w:val="nil"/>
              <w:left w:val="nil"/>
              <w:bottom w:val="nil"/>
              <w:right w:val="nil"/>
            </w:tcBorders>
            <w:vAlign w:val="center"/>
          </w:tcPr>
          <w:p w14:paraId="0E60D0C8" w14:textId="77777777" w:rsidR="00552497" w:rsidRDefault="0035099F">
            <w:pPr>
              <w:pStyle w:val="ListParagraph"/>
              <w:numPr>
                <w:ilvl w:val="0"/>
                <w:numId w:val="1"/>
              </w:numPr>
              <w:spacing w:after="0" w:line="240" w:lineRule="auto"/>
            </w:pPr>
            <w:bookmarkStart w:id="15" w:name="_Ref418608009"/>
            <w:r>
              <w:t xml:space="preserve">Equilibrium (dissociation) </w:t>
            </w:r>
            <w:proofErr w:type="gramStart"/>
            <w:r>
              <w:t>coefficient  of</w:t>
            </w:r>
            <w:proofErr w:type="gramEnd"/>
            <w:r>
              <w:t xml:space="preserve"> the chemical reaction</w:t>
            </w:r>
            <w:bookmarkEnd w:id="15"/>
          </w:p>
        </w:tc>
      </w:tr>
    </w:tbl>
    <w:p w14:paraId="4337AFD1" w14:textId="77777777" w:rsidR="00552497" w:rsidRDefault="00552497"/>
    <w:p w14:paraId="4A60B852" w14:textId="77777777" w:rsidR="00552497" w:rsidRDefault="0035099F">
      <w:r>
        <w:t>The equilibrium of the diffusion process of the substance ends with the same electrochemical potentials “</w:t>
      </w:r>
      <w:proofErr w:type="gramStart"/>
      <w:r>
        <w:t>μ“ of</w:t>
      </w:r>
      <w:proofErr w:type="gramEnd"/>
      <w:r>
        <w:t xml:space="preserve"> the substance in each place of the solution. The same “μ” means the same activity “a” of the substance and the same “a” means the same mole fraction “x” of the substance. </w:t>
      </w:r>
      <w:proofErr w:type="gramStart"/>
      <w:r>
        <w:t>So</w:t>
      </w:r>
      <w:proofErr w:type="gramEnd"/>
      <w:r>
        <w:t xml:space="preserve"> the ideal diffusion ends with homogenous mixture, where the concentration of the substance is the same at each place. </w:t>
      </w:r>
    </w:p>
    <w:p w14:paraId="7B8C01FE" w14:textId="109E7E31" w:rsidR="00552497" w:rsidRDefault="0035099F">
      <w:r>
        <w:t>The osmosis is the diffusion of electroneutral (</w:t>
      </w:r>
      <w:proofErr w:type="spellStart"/>
      <w:r>
        <w:t>z</w:t>
      </w:r>
      <w:r>
        <w:rPr>
          <w:vertAlign w:val="subscript"/>
        </w:rPr>
        <w:t>j</w:t>
      </w:r>
      <w:proofErr w:type="spellEnd"/>
      <w:r>
        <w:t xml:space="preserve">=0) substances through semipermeable membrane. It is a membrane, through which some substances can freely diffuse and other cannot. For </w:t>
      </w:r>
      <w:proofErr w:type="gramStart"/>
      <w:r>
        <w:t>example</w:t>
      </w:r>
      <w:proofErr w:type="gramEnd"/>
      <w:r>
        <w:t xml:space="preserve"> the cellular membrane in biology is very selective and even a water must have a membrane channel to be enabled the transport through it. The water </w:t>
      </w:r>
      <w:proofErr w:type="gramStart"/>
      <w:r>
        <w:t>cross</w:t>
      </w:r>
      <w:proofErr w:type="gramEnd"/>
      <w:r>
        <w:t xml:space="preserve"> the membrane to reach the same mole fraction on both sides if there are the same pressure on both side of the membrane. If not, and the pressures are different, then the pressure dependence at equilibrium is reaching osmotic pressure “Π” of the substance with molar volume “</w:t>
      </w:r>
      <w:proofErr w:type="spellStart"/>
      <w:r>
        <w:t>V</w:t>
      </w:r>
      <w:r>
        <w:rPr>
          <w:vertAlign w:val="subscript"/>
        </w:rPr>
        <w:t>m</w:t>
      </w:r>
      <w:proofErr w:type="spellEnd"/>
      <w:r>
        <w:t xml:space="preserve">” as in equation </w:t>
      </w:r>
      <w:r>
        <w:fldChar w:fldCharType="begin"/>
      </w:r>
      <w:r>
        <w:instrText>REF _Ref418602681 \r \h</w:instrText>
      </w:r>
      <w:r>
        <w:fldChar w:fldCharType="separate"/>
      </w:r>
      <w:r w:rsidR="00B94AE6">
        <w:t>(22)</w:t>
      </w:r>
      <w:r>
        <w:fldChar w:fldCharType="end"/>
      </w:r>
      <w:r>
        <w:t xml:space="preserve"> derived from the equilibrium </w:t>
      </w:r>
      <w:r>
        <w:fldChar w:fldCharType="begin"/>
      </w:r>
      <w:r>
        <w:instrText>REF _Ref429950447 \r \h</w:instrText>
      </w:r>
      <w:r>
        <w:fldChar w:fldCharType="separate"/>
      </w:r>
      <w:r w:rsidR="00B94AE6">
        <w:t>(19)</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268B6EDA" w14:textId="77777777">
        <w:tc>
          <w:tcPr>
            <w:tcW w:w="5239" w:type="dxa"/>
            <w:tcBorders>
              <w:top w:val="nil"/>
              <w:left w:val="nil"/>
              <w:bottom w:val="nil"/>
              <w:right w:val="nil"/>
            </w:tcBorders>
          </w:tcPr>
          <w:p w14:paraId="4535762B" w14:textId="61E7702E" w:rsidR="00552497" w:rsidRDefault="0035099F">
            <w:pPr>
              <w:spacing w:after="0" w:line="360" w:lineRule="auto"/>
            </w:pPr>
            <m:oMathPara>
              <m:oMath>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rPr>
                    </m:ctrlPr>
                  </m:fPr>
                  <m:num>
                    <m:r>
                      <w:rPr>
                        <w:rFonts w:ascii="Cambria Math" w:hAnsi="Cambria Math"/>
                      </w:rPr>
                      <m:t>R∙T</m:t>
                    </m:r>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2F032411" w14:textId="77777777" w:rsidR="00552497" w:rsidRDefault="0035099F">
            <w:pPr>
              <w:pStyle w:val="ListParagraph"/>
              <w:numPr>
                <w:ilvl w:val="0"/>
                <w:numId w:val="1"/>
              </w:numPr>
              <w:spacing w:after="0" w:line="360" w:lineRule="auto"/>
            </w:pPr>
            <w:bookmarkStart w:id="16" w:name="_Ref418602681"/>
            <w:r>
              <w:t>Osmotic pressure</w:t>
            </w:r>
            <w:bookmarkEnd w:id="16"/>
          </w:p>
        </w:tc>
      </w:tr>
    </w:tbl>
    <w:p w14:paraId="4E287065" w14:textId="77777777" w:rsidR="00552497" w:rsidRDefault="00552497"/>
    <w:p w14:paraId="006CAC4F" w14:textId="522B7CE0" w:rsidR="00552497" w:rsidRDefault="0035099F">
      <w:r>
        <w:t>The other situation is on semipermeable membrane for electrolytes (z</w:t>
      </w:r>
      <w:r>
        <w:rPr>
          <w:vertAlign w:val="subscript"/>
        </w:rPr>
        <w:t>j</w:t>
      </w:r>
      <w:r>
        <w:t xml:space="preserve">≠0), the substances which has an electric charge. Because at steady state the </w:t>
      </w:r>
      <w:proofErr w:type="spellStart"/>
      <w:r>
        <w:t>Donnan’s</w:t>
      </w:r>
      <w:proofErr w:type="spellEnd"/>
      <w:r>
        <w:t xml:space="preserve"> equilibrium is reached as expected, the concentrations of the free diffusible ion can be different on both side of the membrane during this equilibrium. </w:t>
      </w:r>
      <w:proofErr w:type="gramStart"/>
      <w:r>
        <w:t>However</w:t>
      </w:r>
      <w:proofErr w:type="gramEnd"/>
      <w:r>
        <w:t xml:space="preserve"> the electrochemical potentials of this ion is the same on both side of the membrane. </w:t>
      </w:r>
      <w:proofErr w:type="gramStart"/>
      <w:r>
        <w:t>This phenomena</w:t>
      </w:r>
      <w:proofErr w:type="gramEnd"/>
      <w:r>
        <w:t xml:space="preserve"> generate the direct relation between </w:t>
      </w:r>
      <w:proofErr w:type="spellStart"/>
      <w:r>
        <w:t>Donnan’s</w:t>
      </w:r>
      <w:proofErr w:type="spellEnd"/>
      <w:r>
        <w:t xml:space="preserve"> coefficient as ration of ion concentration and membrane potential as difference of electric potentials of the solutions. This equation is known as Nernst potential of the permeable ion and it is the direct result of the equilibration equation </w:t>
      </w:r>
      <w:r>
        <w:fldChar w:fldCharType="begin"/>
      </w:r>
      <w:r>
        <w:instrText>REF _Ref429950447 \r \h</w:instrText>
      </w:r>
      <w:r>
        <w:fldChar w:fldCharType="separate"/>
      </w:r>
      <w:r w:rsidR="00B94AE6">
        <w:t>(19)</w:t>
      </w:r>
      <w:r>
        <w:fldChar w:fldCharType="end"/>
      </w:r>
      <w:r>
        <w:t>, where the stoichiometry of the same ion is v</w:t>
      </w:r>
      <w:r>
        <w:rPr>
          <w:vertAlign w:val="subscript"/>
        </w:rPr>
        <w:t>in</w:t>
      </w:r>
      <w:r>
        <w:t xml:space="preserve">=-1, </w:t>
      </w:r>
      <w:proofErr w:type="spellStart"/>
      <w:r>
        <w:t>v</w:t>
      </w:r>
      <w:r>
        <w:rPr>
          <w:vertAlign w:val="subscript"/>
        </w:rPr>
        <w:t>out</w:t>
      </w:r>
      <w:proofErr w:type="spellEnd"/>
      <w:r>
        <w:t xml:space="preserve">=1 and electrochemical potentials of the same ion are </w:t>
      </w:r>
      <w:proofErr w:type="spellStart"/>
      <w:r>
        <w:t>μ</w:t>
      </w:r>
      <w:r>
        <w:rPr>
          <w:vertAlign w:val="subscript"/>
        </w:rPr>
        <w:t>in</w:t>
      </w:r>
      <w:proofErr w:type="spellEnd"/>
      <w:r>
        <w:t xml:space="preserve"> and </w:t>
      </w:r>
      <w:proofErr w:type="spellStart"/>
      <w:r>
        <w:t>μ</w:t>
      </w:r>
      <w:r>
        <w:rPr>
          <w:vertAlign w:val="subscript"/>
        </w:rPr>
        <w:t>out</w:t>
      </w:r>
      <w:proofErr w:type="spellEnd"/>
      <w:r>
        <w:t xml:space="preserve"> with the same </w:t>
      </w:r>
      <w:proofErr w:type="spellStart"/>
      <w:r>
        <w:t>μ</w:t>
      </w:r>
      <w:r>
        <w:rPr>
          <w:vertAlign w:val="superscript"/>
        </w:rPr>
        <w:t>o</w:t>
      </w:r>
      <w:proofErr w:type="spellEnd"/>
      <w:r>
        <w:t xml:space="preserve">, temperature T and activity coefficient γ on both side of the membrane. And the membrane potential is the difference of the electric voltages of the solutions as in equation </w:t>
      </w:r>
      <w:r>
        <w:fldChar w:fldCharType="begin"/>
      </w:r>
      <w:r>
        <w:instrText>REF _Ref418603969 \r \h</w:instrText>
      </w:r>
      <w:r>
        <w:fldChar w:fldCharType="separate"/>
      </w:r>
      <w:r w:rsidR="00B94AE6">
        <w:t>(23)</w:t>
      </w:r>
      <w:r>
        <w:fldChar w:fldCharType="end"/>
      </w:r>
      <w:r>
        <w:t xml:space="preserve"> derived from the equilibrium </w:t>
      </w:r>
      <w:r>
        <w:fldChar w:fldCharType="begin"/>
      </w:r>
      <w:r>
        <w:instrText>REF _Ref429950447 \r \h</w:instrText>
      </w:r>
      <w:r>
        <w:fldChar w:fldCharType="separate"/>
      </w:r>
      <w:r w:rsidR="00B94AE6">
        <w:t>(19)</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4949F51D" w14:textId="77777777">
        <w:tc>
          <w:tcPr>
            <w:tcW w:w="5239" w:type="dxa"/>
            <w:tcBorders>
              <w:top w:val="nil"/>
              <w:left w:val="nil"/>
              <w:bottom w:val="nil"/>
              <w:right w:val="nil"/>
            </w:tcBorders>
          </w:tcPr>
          <w:p w14:paraId="641B0F77" w14:textId="3550F3BB" w:rsidR="00552497" w:rsidRDefault="0035099F">
            <w:pPr>
              <w:spacing w:after="0" w:line="360" w:lineRule="auto"/>
            </w:pPr>
            <m:oMathPara>
              <m:oMath>
                <m:r>
                  <w:rPr>
                    <w:rFonts w:ascii="Cambria Math" w:hAnsi="Cambria Math"/>
                  </w:rPr>
                  <m:t>φ=</m:t>
                </m:r>
                <m:sSub>
                  <m:sSubPr>
                    <m:ctrlPr>
                      <w:rPr>
                        <w:rFonts w:ascii="Cambria Math" w:hAnsi="Cambria Math"/>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R∙T</m:t>
                    </m:r>
                  </m:num>
                  <m:den>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7D2D2DFB" w14:textId="77777777" w:rsidR="00552497" w:rsidRDefault="0035099F">
            <w:pPr>
              <w:pStyle w:val="ListParagraph"/>
              <w:numPr>
                <w:ilvl w:val="0"/>
                <w:numId w:val="1"/>
              </w:numPr>
              <w:spacing w:after="0" w:line="360" w:lineRule="auto"/>
            </w:pPr>
            <w:bookmarkStart w:id="17" w:name="_Ref418603969"/>
            <w:r>
              <w:t>Membrane potential</w:t>
            </w:r>
            <w:bookmarkEnd w:id="17"/>
          </w:p>
        </w:tc>
      </w:tr>
    </w:tbl>
    <w:p w14:paraId="354D27FC" w14:textId="77777777" w:rsidR="00552497" w:rsidRDefault="00552497"/>
    <w:p w14:paraId="6C03CF34" w14:textId="173475EE" w:rsidR="00552497" w:rsidRDefault="0035099F">
      <w:r>
        <w:t>Gas dissolution in liquids equilibrates the electrochemical potentials between the gaseous and the dissolved substance. This process is called Henry’s law and the ratio between gaseous and dissolved concentration is called Henry’s coefficient “</w:t>
      </w:r>
      <w:proofErr w:type="spellStart"/>
      <w:r>
        <w:t>k</w:t>
      </w:r>
      <w:r>
        <w:rPr>
          <w:vertAlign w:val="subscript"/>
        </w:rPr>
        <w:t>H</w:t>
      </w:r>
      <w:proofErr w:type="spellEnd"/>
      <w:r>
        <w:t xml:space="preserve">”. From the steady state equation </w:t>
      </w:r>
      <w:r>
        <w:fldChar w:fldCharType="begin"/>
      </w:r>
      <w:r>
        <w:instrText>REF _Ref429950447 \r \h</w:instrText>
      </w:r>
      <w:r>
        <w:fldChar w:fldCharType="separate"/>
      </w:r>
      <w:r w:rsidR="00B94AE6">
        <w:t>(19)</w:t>
      </w:r>
      <w:r>
        <w:fldChar w:fldCharType="end"/>
      </w:r>
      <w:r>
        <w:t xml:space="preserve"> is derived the relation between the tabulated Henry’s coefficients as equation </w:t>
      </w:r>
      <w:r>
        <w:fldChar w:fldCharType="begin"/>
      </w:r>
      <w:r>
        <w:instrText>REF _Ref418606706 \r \h</w:instrText>
      </w:r>
      <w:r>
        <w:fldChar w:fldCharType="separate"/>
      </w:r>
      <w:r w:rsidR="00B94AE6">
        <w:t>(24)</w:t>
      </w:r>
      <w:r>
        <w:fldChar w:fldCharType="end"/>
      </w:r>
      <w:r>
        <w:t xml:space="preserve">, </w:t>
      </w:r>
      <w:proofErr w:type="spellStart"/>
      <w:r>
        <w:t>μ</w:t>
      </w:r>
      <w:r>
        <w:rPr>
          <w:vertAlign w:val="superscript"/>
        </w:rPr>
        <w:t>o</w:t>
      </w:r>
      <w:r>
        <w:rPr>
          <w:vertAlign w:val="subscript"/>
        </w:rPr>
        <w:t>g</w:t>
      </w:r>
      <w:proofErr w:type="spellEnd"/>
      <w:r>
        <w:t xml:space="preserve"> as chemical potential of the pure gaseous substance</w:t>
      </w:r>
      <w:r>
        <w:rPr>
          <w:vertAlign w:val="subscript"/>
        </w:rPr>
        <w:t xml:space="preserve"> </w:t>
      </w:r>
      <w:r>
        <w:t xml:space="preserve">and </w:t>
      </w:r>
      <w:proofErr w:type="spellStart"/>
      <w:r>
        <w:t>μ</w:t>
      </w:r>
      <w:r>
        <w:rPr>
          <w:vertAlign w:val="superscript"/>
        </w:rPr>
        <w:t>o</w:t>
      </w:r>
      <w:r>
        <w:rPr>
          <w:vertAlign w:val="subscript"/>
        </w:rPr>
        <w:t>d</w:t>
      </w:r>
      <w:proofErr w:type="spellEnd"/>
      <w:r>
        <w:t xml:space="preserve"> as extrapolated chemical potential of the pure dissolved substance. </w:t>
      </w:r>
      <w:r>
        <w:lastRenderedPageBreak/>
        <w:t xml:space="preserve">The same principle is the vaporization of the solvent called </w:t>
      </w:r>
      <w:proofErr w:type="spellStart"/>
      <w:r>
        <w:t>Raoult’s</w:t>
      </w:r>
      <w:proofErr w:type="spellEnd"/>
      <w:r>
        <w:t xml:space="preserve"> law </w:t>
      </w:r>
      <w:r>
        <w:fldChar w:fldCharType="begin"/>
      </w:r>
      <w:r>
        <w:instrText>REF _Ref418606743 \r \h</w:instrText>
      </w:r>
      <w:r>
        <w:fldChar w:fldCharType="separate"/>
      </w:r>
      <w:r w:rsidR="00B94AE6">
        <w:t>(25)</w:t>
      </w:r>
      <w:r>
        <w:fldChar w:fldCharType="end"/>
      </w:r>
      <w:r>
        <w:t>, where the fraction between liquid dissolved activity a</w:t>
      </w:r>
      <w:r>
        <w:rPr>
          <w:vertAlign w:val="subscript"/>
        </w:rPr>
        <w:t>d</w:t>
      </w:r>
      <w:r>
        <w:t xml:space="preserve"> and gaseous form a</w:t>
      </w:r>
      <w:r>
        <w:rPr>
          <w:vertAlign w:val="subscript"/>
        </w:rPr>
        <w:t>g</w:t>
      </w:r>
      <w:r>
        <w:t>=</w:t>
      </w:r>
      <w:proofErr w:type="spellStart"/>
      <w:r>
        <w:t>p</w:t>
      </w:r>
      <w:r>
        <w:rPr>
          <w:vertAlign w:val="subscript"/>
        </w:rPr>
        <w:t>vap</w:t>
      </w:r>
      <w:proofErr w:type="spellEnd"/>
      <w:r>
        <w:t>/p</w:t>
      </w:r>
      <w:r>
        <w:rPr>
          <w:vertAlign w:val="subscript"/>
        </w:rPr>
        <w:t>air</w:t>
      </w:r>
      <w:r>
        <w:t xml:space="preserve"> is also determined by </w:t>
      </w:r>
      <w:proofErr w:type="spellStart"/>
      <w:r>
        <w:t>μ</w:t>
      </w:r>
      <w:r>
        <w:rPr>
          <w:vertAlign w:val="superscript"/>
        </w:rPr>
        <w:t>o</w:t>
      </w:r>
      <w:r>
        <w:rPr>
          <w:vertAlign w:val="subscript"/>
        </w:rPr>
        <w:t>d</w:t>
      </w:r>
      <w:proofErr w:type="spellEnd"/>
      <w:r>
        <w:t xml:space="preserve"> of pure liquid and </w:t>
      </w:r>
      <w:proofErr w:type="spellStart"/>
      <w:r>
        <w:t>μ</w:t>
      </w:r>
      <w:r>
        <w:rPr>
          <w:vertAlign w:val="superscript"/>
        </w:rPr>
        <w:t>o</w:t>
      </w:r>
      <w:r>
        <w:rPr>
          <w:vertAlign w:val="subscript"/>
        </w:rPr>
        <w:t>g</w:t>
      </w:r>
      <w:proofErr w:type="spellEnd"/>
      <w:r>
        <w:t xml:space="preserve"> of pure vapor of the substance. The last relation from gas dissolution series is dissolution in solid substances called as Sievert’s law </w:t>
      </w:r>
      <w:r>
        <w:fldChar w:fldCharType="begin"/>
      </w:r>
      <w:r>
        <w:instrText>REF _Ref418606909 \r \h</w:instrText>
      </w:r>
      <w:r>
        <w:fldChar w:fldCharType="separate"/>
      </w:r>
      <w:r w:rsidR="00B94AE6">
        <w:t>(26)</w:t>
      </w:r>
      <w:r>
        <w:fldChar w:fldCharType="end"/>
      </w:r>
      <w:r>
        <w:t xml:space="preserve">, which is equilibrating a little longer, but the situation at equilibrium is similar. </w:t>
      </w:r>
    </w:p>
    <w:tbl>
      <w:tblPr>
        <w:tblStyle w:val="TableGrid"/>
        <w:tblW w:w="9062" w:type="dxa"/>
        <w:tblLook w:val="04A0" w:firstRow="1" w:lastRow="0" w:firstColumn="1" w:lastColumn="0" w:noHBand="0" w:noVBand="1"/>
      </w:tblPr>
      <w:tblGrid>
        <w:gridCol w:w="5240"/>
        <w:gridCol w:w="3822"/>
      </w:tblGrid>
      <w:tr w:rsidR="00552497" w14:paraId="6089DFDB" w14:textId="77777777">
        <w:tc>
          <w:tcPr>
            <w:tcW w:w="5239" w:type="dxa"/>
            <w:tcBorders>
              <w:top w:val="nil"/>
              <w:left w:val="nil"/>
              <w:bottom w:val="nil"/>
              <w:right w:val="nil"/>
            </w:tcBorders>
            <w:vAlign w:val="center"/>
          </w:tcPr>
          <w:p w14:paraId="6930E3DE" w14:textId="77777777" w:rsidR="00552497" w:rsidRDefault="003C4786">
            <w:pPr>
              <w:spacing w:after="0" w:line="360" w:lineRule="auto"/>
              <w:jc w:val="center"/>
            </w:pPr>
            <m:oMathPara>
              <m:oMath>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13A29DBC" w14:textId="77777777" w:rsidR="00552497" w:rsidRDefault="0035099F">
            <w:pPr>
              <w:pStyle w:val="ListParagraph"/>
              <w:numPr>
                <w:ilvl w:val="0"/>
                <w:numId w:val="1"/>
              </w:numPr>
              <w:spacing w:after="0" w:line="360" w:lineRule="auto"/>
            </w:pPr>
            <w:bookmarkStart w:id="18" w:name="_Ref418606706"/>
            <w:r>
              <w:t>Henry’s coefficient</w:t>
            </w:r>
            <w:bookmarkEnd w:id="18"/>
          </w:p>
        </w:tc>
      </w:tr>
      <w:tr w:rsidR="00552497" w14:paraId="11722F57" w14:textId="77777777">
        <w:tc>
          <w:tcPr>
            <w:tcW w:w="5239" w:type="dxa"/>
            <w:tcBorders>
              <w:top w:val="nil"/>
              <w:left w:val="nil"/>
              <w:bottom w:val="nil"/>
              <w:right w:val="nil"/>
            </w:tcBorders>
            <w:vAlign w:val="center"/>
          </w:tcPr>
          <w:p w14:paraId="245DB4FE" w14:textId="77777777" w:rsidR="00552497" w:rsidRDefault="003C4786">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e>
                    </m:d>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oMath>
            </m:oMathPara>
          </w:p>
        </w:tc>
        <w:tc>
          <w:tcPr>
            <w:tcW w:w="3822" w:type="dxa"/>
            <w:tcBorders>
              <w:top w:val="nil"/>
              <w:left w:val="nil"/>
              <w:bottom w:val="nil"/>
              <w:right w:val="nil"/>
            </w:tcBorders>
            <w:vAlign w:val="center"/>
          </w:tcPr>
          <w:p w14:paraId="39F54559" w14:textId="77777777" w:rsidR="00552497" w:rsidRDefault="0035099F">
            <w:pPr>
              <w:pStyle w:val="ListParagraph"/>
              <w:numPr>
                <w:ilvl w:val="0"/>
                <w:numId w:val="1"/>
              </w:numPr>
              <w:spacing w:after="0" w:line="360" w:lineRule="auto"/>
            </w:pPr>
            <w:bookmarkStart w:id="19" w:name="_Ref418606743"/>
            <w:bookmarkStart w:id="20" w:name="_Ref418619107"/>
            <w:proofErr w:type="spellStart"/>
            <w:r>
              <w:t>Raoult’s</w:t>
            </w:r>
            <w:proofErr w:type="spellEnd"/>
            <w:r>
              <w:t xml:space="preserve"> </w:t>
            </w:r>
            <w:bookmarkEnd w:id="19"/>
            <w:r>
              <w:t>vapor pressure</w:t>
            </w:r>
            <w:bookmarkEnd w:id="20"/>
          </w:p>
        </w:tc>
      </w:tr>
      <w:tr w:rsidR="00552497" w14:paraId="26A45134" w14:textId="77777777">
        <w:tc>
          <w:tcPr>
            <w:tcW w:w="5239" w:type="dxa"/>
            <w:tcBorders>
              <w:top w:val="nil"/>
              <w:left w:val="nil"/>
              <w:bottom w:val="nil"/>
              <w:right w:val="nil"/>
            </w:tcBorders>
            <w:vAlign w:val="center"/>
          </w:tcPr>
          <w:p w14:paraId="648EE56F" w14:textId="77777777" w:rsidR="00552497" w:rsidRDefault="003C4786">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5904C271" w14:textId="77777777" w:rsidR="00552497" w:rsidRDefault="0035099F">
            <w:pPr>
              <w:pStyle w:val="ListParagraph"/>
              <w:numPr>
                <w:ilvl w:val="0"/>
                <w:numId w:val="1"/>
              </w:numPr>
              <w:spacing w:after="0" w:line="360" w:lineRule="auto"/>
            </w:pPr>
            <w:bookmarkStart w:id="21" w:name="_Ref418606909"/>
            <w:r>
              <w:t>Sieverts’ coefficient</w:t>
            </w:r>
            <w:bookmarkEnd w:id="21"/>
          </w:p>
        </w:tc>
      </w:tr>
    </w:tbl>
    <w:p w14:paraId="08CBFDCD" w14:textId="67A5A8E9" w:rsidR="00552497" w:rsidRDefault="0035099F">
      <w:r>
        <w:t>As it is known the vaporization is highly dependent on pressure and temperature. The vaporization curve is known as the temperature relationship of vaporization pressure at p</w:t>
      </w:r>
      <w:r>
        <w:rPr>
          <w:vertAlign w:val="subscript"/>
        </w:rPr>
        <w:t xml:space="preserve">air </w:t>
      </w:r>
      <w:r>
        <w:t>= 100 kPa and a</w:t>
      </w:r>
      <w:r>
        <w:rPr>
          <w:vertAlign w:val="subscript"/>
        </w:rPr>
        <w:t>d</w:t>
      </w:r>
      <w:r>
        <w:rPr>
          <w:vertAlign w:val="subscript"/>
        </w:rPr>
        <w:softHyphen/>
      </w:r>
      <w:r>
        <w:t xml:space="preserve">=1 as equation </w:t>
      </w:r>
      <w:r>
        <w:fldChar w:fldCharType="begin"/>
      </w:r>
      <w:r>
        <w:instrText>REF _Ref418619107 \r \h</w:instrText>
      </w:r>
      <w:r>
        <w:fldChar w:fldCharType="separate"/>
      </w:r>
      <w:r w:rsidR="00B94AE6">
        <w:t>(25)</w:t>
      </w:r>
      <w:r>
        <w:fldChar w:fldCharType="end"/>
      </w:r>
      <w:r>
        <w:t xml:space="preserve">. </w:t>
      </w:r>
    </w:p>
    <w:p w14:paraId="14D46702" w14:textId="77777777" w:rsidR="00552497" w:rsidRDefault="0035099F">
      <w:pPr>
        <w:pStyle w:val="Heading2"/>
      </w:pPr>
      <w:r>
        <w:t>Chemical substance</w:t>
      </w:r>
    </w:p>
    <w:p w14:paraId="338080C8" w14:textId="530D6438" w:rsidR="00552497" w:rsidRDefault="0035099F">
      <w:r>
        <w:t xml:space="preserve">The most of previous processes are well described at standard temperature of 25°C and standard pressure of 100kPa.  In all equations of equilibrium of the chemical processes as </w:t>
      </w:r>
      <w:r>
        <w:fldChar w:fldCharType="begin"/>
      </w:r>
      <w:r>
        <w:instrText>REF _Ref418608009 \r \h</w:instrText>
      </w:r>
      <w:r>
        <w:fldChar w:fldCharType="separate"/>
      </w:r>
      <w:r w:rsidR="00B94AE6">
        <w:t>(21)</w:t>
      </w:r>
      <w:r>
        <w:fldChar w:fldCharType="end"/>
      </w:r>
      <w:r>
        <w:t xml:space="preserve">, </w:t>
      </w:r>
      <w:r>
        <w:fldChar w:fldCharType="begin"/>
      </w:r>
      <w:r>
        <w:instrText>REF _Ref418602681 \r \h</w:instrText>
      </w:r>
      <w:r>
        <w:fldChar w:fldCharType="separate"/>
      </w:r>
      <w:r w:rsidR="00B94AE6">
        <w:t>(22)</w:t>
      </w:r>
      <w:r>
        <w:fldChar w:fldCharType="end"/>
      </w:r>
      <w:r>
        <w:t xml:space="preserve">, </w:t>
      </w:r>
      <w:r>
        <w:fldChar w:fldCharType="begin"/>
      </w:r>
      <w:r>
        <w:instrText>REF _Ref418603969 \r \h</w:instrText>
      </w:r>
      <w:r>
        <w:fldChar w:fldCharType="separate"/>
      </w:r>
      <w:r w:rsidR="00B94AE6">
        <w:t>(23)</w:t>
      </w:r>
      <w:r>
        <w:fldChar w:fldCharType="end"/>
      </w:r>
      <w:r>
        <w:t xml:space="preserve">, </w:t>
      </w:r>
      <w:r>
        <w:fldChar w:fldCharType="begin"/>
      </w:r>
      <w:r>
        <w:instrText>REF _Ref418606706 \r \h</w:instrText>
      </w:r>
      <w:r>
        <w:fldChar w:fldCharType="separate"/>
      </w:r>
      <w:r w:rsidR="00B94AE6">
        <w:t>(24)</w:t>
      </w:r>
      <w:r>
        <w:fldChar w:fldCharType="end"/>
      </w:r>
      <w:r>
        <w:t xml:space="preserve">, </w:t>
      </w:r>
      <w:r>
        <w:fldChar w:fldCharType="begin"/>
      </w:r>
      <w:r>
        <w:instrText>REF _Ref418619107 \r \h</w:instrText>
      </w:r>
      <w:r>
        <w:fldChar w:fldCharType="separate"/>
      </w:r>
      <w:r w:rsidR="00B94AE6">
        <w:t>(25)</w:t>
      </w:r>
      <w:r>
        <w:fldChar w:fldCharType="end"/>
      </w:r>
      <w:r>
        <w:t xml:space="preserve"> and </w:t>
      </w:r>
      <w:r>
        <w:fldChar w:fldCharType="begin"/>
      </w:r>
      <w:r>
        <w:instrText>REF _Ref418606909 \r \h</w:instrText>
      </w:r>
      <w:r>
        <w:fldChar w:fldCharType="separate"/>
      </w:r>
      <w:r w:rsidR="00B94AE6">
        <w:t>(26)</w:t>
      </w:r>
      <w:r>
        <w:fldChar w:fldCharType="end"/>
      </w:r>
      <w:r>
        <w:t xml:space="preserve"> the measurable coefficients have the meaning of differences between </w:t>
      </w:r>
      <w:proofErr w:type="spellStart"/>
      <w:r>
        <w:t>μ</w:t>
      </w:r>
      <w:r>
        <w:rPr>
          <w:vertAlign w:val="superscript"/>
        </w:rPr>
        <w:t>o</w:t>
      </w:r>
      <w:proofErr w:type="spellEnd"/>
      <w:r>
        <w:t xml:space="preserve">. This means, that only a relative values for </w:t>
      </w:r>
      <w:proofErr w:type="spellStart"/>
      <w:r>
        <w:t>μ</w:t>
      </w:r>
      <w:proofErr w:type="gramStart"/>
      <w:r>
        <w:rPr>
          <w:vertAlign w:val="superscript"/>
        </w:rPr>
        <w:t>o</w:t>
      </w:r>
      <w:proofErr w:type="spellEnd"/>
      <w:r>
        <w:t xml:space="preserve">  is</w:t>
      </w:r>
      <w:proofErr w:type="gramEnd"/>
      <w:r>
        <w:t xml:space="preserve"> needed to know of equilibriums coefficients. </w:t>
      </w:r>
      <w:proofErr w:type="gramStart"/>
      <w:r>
        <w:t>Typically</w:t>
      </w:r>
      <w:proofErr w:type="gramEnd"/>
      <w:r>
        <w:t xml:space="preserve"> there are selected the substances in their typical phase as reference with </w:t>
      </w:r>
      <w:proofErr w:type="spellStart"/>
      <w:r>
        <w:t>μ</w:t>
      </w:r>
      <w:r>
        <w:rPr>
          <w:vertAlign w:val="superscript"/>
        </w:rPr>
        <w:t>o</w:t>
      </w:r>
      <w:proofErr w:type="spellEnd"/>
      <w:r>
        <w:t xml:space="preserve">=0 and the other phases and composite substances are relatively defined to these reference substances. These relative </w:t>
      </w:r>
      <w:proofErr w:type="spellStart"/>
      <w:r>
        <w:t>μ</w:t>
      </w:r>
      <w:r>
        <w:rPr>
          <w:vertAlign w:val="superscript"/>
        </w:rPr>
        <w:t>o</w:t>
      </w:r>
      <w:proofErr w:type="spellEnd"/>
      <w:r>
        <w:t xml:space="preserve"> values are called free formation molar Gibbs energies of the substances “</w:t>
      </w:r>
      <w:proofErr w:type="spellStart"/>
      <w:r>
        <w:t>Δ</w:t>
      </w:r>
      <w:proofErr w:type="gramStart"/>
      <w:r>
        <w:rPr>
          <w:vertAlign w:val="subscript"/>
        </w:rPr>
        <w:t>f</w:t>
      </w:r>
      <w:r>
        <w:t>G</w:t>
      </w:r>
      <w:r>
        <w:rPr>
          <w:vertAlign w:val="superscript"/>
        </w:rPr>
        <w:t>o</w:t>
      </w:r>
      <w:proofErr w:type="spellEnd"/>
      <w:r>
        <w:t>“ and</w:t>
      </w:r>
      <w:proofErr w:type="gramEnd"/>
      <w:r>
        <w:t xml:space="preserve"> they are typically tabulated at temperature T</w:t>
      </w:r>
      <w:r>
        <w:rPr>
          <w:vertAlign w:val="subscript"/>
        </w:rPr>
        <w:t>0</w:t>
      </w:r>
      <w:r>
        <w:t>=25°C and p</w:t>
      </w:r>
      <w:r>
        <w:rPr>
          <w:vertAlign w:val="subscript"/>
        </w:rPr>
        <w:t>0</w:t>
      </w:r>
      <w:r>
        <w:t>=100kPa. So it is reasonable for these standard conditions to define μ</w:t>
      </w:r>
      <w:r>
        <w:rPr>
          <w:vertAlign w:val="superscript"/>
        </w:rPr>
        <w:t>o</w:t>
      </w:r>
      <w:r>
        <w:rPr>
          <w:vertAlign w:val="subscript"/>
        </w:rPr>
        <w:t>25C,1bar</w:t>
      </w:r>
      <w:r>
        <w:t xml:space="preserve"> = </w:t>
      </w:r>
      <w:proofErr w:type="spellStart"/>
      <w:r>
        <w:t>Δ</w:t>
      </w:r>
      <w:r>
        <w:rPr>
          <w:vertAlign w:val="subscript"/>
        </w:rPr>
        <w:t>f</w:t>
      </w:r>
      <w:r>
        <w:t>G</w:t>
      </w:r>
      <w:r>
        <w:rPr>
          <w:vertAlign w:val="superscript"/>
        </w:rPr>
        <w:t>o</w:t>
      </w:r>
      <w:proofErr w:type="spellEnd"/>
      <w:r>
        <w:t xml:space="preserve"> and H</w:t>
      </w:r>
      <w:r>
        <w:rPr>
          <w:vertAlign w:val="subscript"/>
        </w:rPr>
        <w:t>m,25C,1bar</w:t>
      </w:r>
      <w:r>
        <w:t xml:space="preserve">= </w:t>
      </w:r>
      <w:proofErr w:type="spellStart"/>
      <w:r>
        <w:t>Δ</w:t>
      </w:r>
      <w:r>
        <w:rPr>
          <w:vertAlign w:val="subscript"/>
        </w:rPr>
        <w:t>f</w:t>
      </w:r>
      <w:r>
        <w:t>H</w:t>
      </w:r>
      <w:r>
        <w:rPr>
          <w:vertAlign w:val="superscript"/>
        </w:rPr>
        <w:t>o</w:t>
      </w:r>
      <w:proofErr w:type="spellEnd"/>
      <w:r>
        <w:t>, where “</w:t>
      </w:r>
      <w:proofErr w:type="spellStart"/>
      <w:r>
        <w:t>Δ</w:t>
      </w:r>
      <w:proofErr w:type="gramStart"/>
      <w:r>
        <w:rPr>
          <w:vertAlign w:val="subscript"/>
        </w:rPr>
        <w:t>f</w:t>
      </w:r>
      <w:r>
        <w:t>H</w:t>
      </w:r>
      <w:r>
        <w:rPr>
          <w:vertAlign w:val="superscript"/>
        </w:rPr>
        <w:t>o</w:t>
      </w:r>
      <w:proofErr w:type="spellEnd"/>
      <w:r>
        <w:t>“ is</w:t>
      </w:r>
      <w:proofErr w:type="gramEnd"/>
      <w:r>
        <w:t xml:space="preserve"> the free formation molar enthalpy of the substance as the amount of heat consumed by one mole of the substance during whole formation process from the reference substances. </w:t>
      </w:r>
      <w:proofErr w:type="gramStart"/>
      <w:r>
        <w:t>Also</w:t>
      </w:r>
      <w:proofErr w:type="gramEnd"/>
      <w:r>
        <w:t xml:space="preserve"> the molar entropy </w:t>
      </w:r>
      <w:proofErr w:type="spellStart"/>
      <w:r>
        <w:t>Δ</w:t>
      </w:r>
      <w:r>
        <w:rPr>
          <w:vertAlign w:val="subscript"/>
        </w:rPr>
        <w:t>f</w:t>
      </w:r>
      <w:r>
        <w:t>S</w:t>
      </w:r>
      <w:r>
        <w:rPr>
          <w:vertAlign w:val="superscript"/>
        </w:rPr>
        <w:t>o</w:t>
      </w:r>
      <w:proofErr w:type="spellEnd"/>
      <w:r>
        <w:t xml:space="preserve"> at standard temperatures can be expressed from equation </w:t>
      </w:r>
      <w:r>
        <w:fldChar w:fldCharType="begin"/>
      </w:r>
      <w:r>
        <w:instrText>REF _Ref418632027 \r \h</w:instrText>
      </w:r>
      <w:r>
        <w:fldChar w:fldCharType="separate"/>
      </w:r>
      <w:r w:rsidR="00B94AE6">
        <w:t>(27)</w:t>
      </w:r>
      <w:r>
        <w:fldChar w:fldCharType="end"/>
      </w:r>
      <w:r>
        <w:t xml:space="preserve">. This value is usually not tabulated for the substances and must be really calculated by equation </w:t>
      </w:r>
      <w:r>
        <w:fldChar w:fldCharType="begin"/>
      </w:r>
      <w:r>
        <w:instrText>REF _Ref418632027 \r \h</w:instrText>
      </w:r>
      <w:r>
        <w:fldChar w:fldCharType="separate"/>
      </w:r>
      <w:r w:rsidR="00B94AE6">
        <w:t>(27)</w:t>
      </w:r>
      <w:r>
        <w:fldChar w:fldCharType="end"/>
      </w:r>
      <w:r>
        <w:t>. Man must not be confused with the standard molar entropy of the substance, which is an absolute quantity usually noted as “S</w:t>
      </w:r>
      <w:r>
        <w:rPr>
          <w:vertAlign w:val="superscript"/>
        </w:rPr>
        <w:t>o</w:t>
      </w:r>
      <w:r>
        <w:t xml:space="preserve">”. </w:t>
      </w:r>
      <w:proofErr w:type="gramStart"/>
      <w:r>
        <w:t>However</w:t>
      </w:r>
      <w:proofErr w:type="gramEnd"/>
      <w:r>
        <w:t xml:space="preserve"> the Hess’ law calculation of process entropies should give the same entropy of the chemical process.</w:t>
      </w:r>
    </w:p>
    <w:tbl>
      <w:tblPr>
        <w:tblStyle w:val="TableGrid"/>
        <w:tblW w:w="9072" w:type="dxa"/>
        <w:tblLook w:val="04A0" w:firstRow="1" w:lastRow="0" w:firstColumn="1" w:lastColumn="0" w:noHBand="0" w:noVBand="1"/>
      </w:tblPr>
      <w:tblGrid>
        <w:gridCol w:w="425"/>
        <w:gridCol w:w="4820"/>
        <w:gridCol w:w="3827"/>
      </w:tblGrid>
      <w:tr w:rsidR="00552497" w14:paraId="2CC00A6C" w14:textId="77777777">
        <w:tc>
          <w:tcPr>
            <w:tcW w:w="425" w:type="dxa"/>
            <w:tcBorders>
              <w:top w:val="nil"/>
              <w:left w:val="nil"/>
              <w:bottom w:val="nil"/>
              <w:right w:val="nil"/>
            </w:tcBorders>
            <w:vAlign w:val="center"/>
          </w:tcPr>
          <w:p w14:paraId="63D95651"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23D13D37" w14:textId="77777777" w:rsidR="00552497" w:rsidRDefault="003C4786">
            <w:pPr>
              <w:spacing w:after="0" w:line="360" w:lineRule="auto"/>
              <w:jc w:val="center"/>
              <w:rPr>
                <w:rFonts w:ascii="Calibri" w:eastAsia="Calibri" w:hAnsi="Calibri" w:cs="Times New Roman"/>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rPr>
                        </m:ctrlPr>
                      </m:sSubPr>
                      <m:e>
                        <m:r>
                          <w:rPr>
                            <w:rFonts w:ascii="Cambria Math" w:hAnsi="Cambria Math"/>
                          </w:rPr>
                          <m:t>T</m:t>
                        </m:r>
                      </m:e>
                      <m:sub>
                        <m:r>
                          <w:rPr>
                            <w:rFonts w:ascii="Cambria Math" w:hAnsi="Cambria Math"/>
                          </w:rPr>
                          <m:t>0</m:t>
                        </m:r>
                      </m:sub>
                    </m:sSub>
                  </m:den>
                </m:f>
              </m:oMath>
            </m:oMathPara>
          </w:p>
        </w:tc>
        <w:tc>
          <w:tcPr>
            <w:tcW w:w="3827" w:type="dxa"/>
            <w:tcBorders>
              <w:top w:val="nil"/>
              <w:left w:val="nil"/>
              <w:bottom w:val="nil"/>
              <w:right w:val="nil"/>
            </w:tcBorders>
          </w:tcPr>
          <w:p w14:paraId="2D262E04" w14:textId="77777777" w:rsidR="00552497" w:rsidRDefault="0035099F">
            <w:pPr>
              <w:pStyle w:val="ListParagraph"/>
              <w:numPr>
                <w:ilvl w:val="0"/>
                <w:numId w:val="1"/>
              </w:numPr>
              <w:spacing w:after="0" w:line="240" w:lineRule="auto"/>
            </w:pPr>
            <w:bookmarkStart w:id="22" w:name="_Ref418632027"/>
            <w:r>
              <w:t>Free molar entropy of formation at T</w:t>
            </w:r>
            <w:r>
              <w:rPr>
                <w:vertAlign w:val="subscript"/>
              </w:rPr>
              <w:t>0</w:t>
            </w:r>
            <w:r>
              <w:t>=298.15K and p</w:t>
            </w:r>
            <w:r>
              <w:rPr>
                <w:vertAlign w:val="subscript"/>
              </w:rPr>
              <w:t>0</w:t>
            </w:r>
            <w:r>
              <w:t>=100kPa</w:t>
            </w:r>
            <w:bookmarkEnd w:id="22"/>
          </w:p>
        </w:tc>
      </w:tr>
    </w:tbl>
    <w:p w14:paraId="5E5CA933" w14:textId="77777777" w:rsidR="00552497" w:rsidRDefault="0035099F">
      <w:r>
        <w:t xml:space="preserve">The enthalpies and the entropies at different pressure and temperature conditions can be easily extended for idealized substances as ideal gas (molar volume </w:t>
      </w:r>
      <w:proofErr w:type="spellStart"/>
      <w:r>
        <w:t>V</w:t>
      </w:r>
      <w:r>
        <w:rPr>
          <w:vertAlign w:val="subscript"/>
        </w:rPr>
        <w:t>m</w:t>
      </w:r>
      <w:proofErr w:type="spellEnd"/>
      <w:r>
        <w:t xml:space="preserve">=R*T/p) or incompressible substance, for which the molar volume </w:t>
      </w:r>
      <w:proofErr w:type="spellStart"/>
      <w:r>
        <w:t>V</w:t>
      </w:r>
      <w:r>
        <w:rPr>
          <w:vertAlign w:val="subscript"/>
        </w:rPr>
        <w:t>m</w:t>
      </w:r>
      <w:proofErr w:type="spellEnd"/>
      <w:r>
        <w:t xml:space="preserve"> is constant at each temperature and pressure.</w:t>
      </w:r>
    </w:p>
    <w:tbl>
      <w:tblPr>
        <w:tblStyle w:val="TableGrid"/>
        <w:tblW w:w="9072" w:type="dxa"/>
        <w:tblLook w:val="04A0" w:firstRow="1" w:lastRow="0" w:firstColumn="1" w:lastColumn="0" w:noHBand="0" w:noVBand="1"/>
      </w:tblPr>
      <w:tblGrid>
        <w:gridCol w:w="425"/>
        <w:gridCol w:w="4820"/>
        <w:gridCol w:w="3827"/>
      </w:tblGrid>
      <w:tr w:rsidR="00552497" w14:paraId="00FB95FD" w14:textId="77777777">
        <w:tc>
          <w:tcPr>
            <w:tcW w:w="425" w:type="dxa"/>
            <w:tcBorders>
              <w:top w:val="nil"/>
              <w:left w:val="nil"/>
              <w:bottom w:val="nil"/>
              <w:right w:val="nil"/>
            </w:tcBorders>
            <w:vAlign w:val="center"/>
          </w:tcPr>
          <w:p w14:paraId="23D3ECCF" w14:textId="77777777" w:rsidR="00552497" w:rsidRDefault="00552497">
            <w:pPr>
              <w:spacing w:after="0" w:line="360" w:lineRule="auto"/>
            </w:pPr>
          </w:p>
        </w:tc>
        <w:tc>
          <w:tcPr>
            <w:tcW w:w="4820" w:type="dxa"/>
            <w:tcBorders>
              <w:top w:val="nil"/>
              <w:left w:val="nil"/>
              <w:bottom w:val="nil"/>
              <w:right w:val="nil"/>
            </w:tcBorders>
            <w:vAlign w:val="center"/>
          </w:tcPr>
          <w:p w14:paraId="14308E87" w14:textId="77777777" w:rsidR="00552497" w:rsidRDefault="003C4786">
            <w:pPr>
              <w:spacing w:after="0" w:line="360" w:lineRule="auto"/>
            </w:pPr>
            <m:oMath>
              <m:sSub>
                <m:sSubPr>
                  <m:ctrlPr>
                    <w:rPr>
                      <w:rFonts w:ascii="Cambria Math" w:hAnsi="Cambria Math"/>
                    </w:rPr>
                  </m:ctrlPr>
                </m:sSubPr>
                <m:e>
                  <m:r>
                    <w:rPr>
                      <w:rFonts w:ascii="Cambria Math" w:hAnsi="Cambria Math"/>
                    </w:rPr>
                    <m:t>H</m:t>
                  </m:r>
                </m:e>
                <m:sub>
                  <m:r>
                    <w:rPr>
                      <w:rFonts w:ascii="Cambria Math" w:hAnsi="Cambria Math"/>
                    </w:rPr>
                    <m:t>m,g</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0</m:t>
                      </m:r>
                    </m:sub>
                  </m:sSub>
                </m:e>
              </m:d>
            </m:oMath>
            <w:r w:rsidR="0035099F">
              <w:rPr>
                <w:rFonts w:eastAsiaTheme="minorEastAsia"/>
              </w:rPr>
              <w:t xml:space="preserve"> </w:t>
            </w:r>
          </w:p>
        </w:tc>
        <w:tc>
          <w:tcPr>
            <w:tcW w:w="3827" w:type="dxa"/>
            <w:tcBorders>
              <w:top w:val="nil"/>
              <w:left w:val="nil"/>
              <w:bottom w:val="nil"/>
              <w:right w:val="nil"/>
            </w:tcBorders>
          </w:tcPr>
          <w:p w14:paraId="25D895E7" w14:textId="77777777" w:rsidR="00552497" w:rsidRDefault="0035099F">
            <w:pPr>
              <w:pStyle w:val="ListParagraph"/>
              <w:numPr>
                <w:ilvl w:val="0"/>
                <w:numId w:val="1"/>
              </w:numPr>
              <w:spacing w:after="0" w:line="240" w:lineRule="auto"/>
            </w:pPr>
            <w:bookmarkStart w:id="23" w:name="_Ref418631263"/>
            <w:r>
              <w:t>Molar enthalpy of the ideal gaseous substance</w:t>
            </w:r>
            <w:bookmarkEnd w:id="23"/>
          </w:p>
        </w:tc>
      </w:tr>
      <w:tr w:rsidR="00552497" w14:paraId="5DEABEA4" w14:textId="77777777">
        <w:tc>
          <w:tcPr>
            <w:tcW w:w="425" w:type="dxa"/>
            <w:tcBorders>
              <w:top w:val="nil"/>
              <w:left w:val="nil"/>
              <w:bottom w:val="nil"/>
              <w:right w:val="nil"/>
            </w:tcBorders>
            <w:vAlign w:val="center"/>
          </w:tcPr>
          <w:p w14:paraId="4EB5C0EF"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2DB7693E" w14:textId="77777777" w:rsidR="00552497" w:rsidRDefault="003C4786">
            <w:pPr>
              <w:spacing w:after="0" w:line="360" w:lineRule="auto"/>
              <w:rPr>
                <w:rFonts w:ascii="Calibri" w:eastAsia="Calibri" w:hAnsi="Calibri" w:cs="Times New Roman"/>
              </w:rPr>
            </w:pPr>
            <m:oMath>
              <m:sSub>
                <m:sSubPr>
                  <m:ctrlPr>
                    <w:rPr>
                      <w:rFonts w:ascii="Cambria Math" w:hAnsi="Cambria Math"/>
                    </w:rPr>
                  </m:ctrlPr>
                </m:sSubPr>
                <m:e>
                  <m:r>
                    <w:rPr>
                      <w:rFonts w:ascii="Cambria Math" w:hAnsi="Cambria Math"/>
                    </w:rPr>
                    <m:t>H</m:t>
                  </m:r>
                </m:e>
                <m:sub>
                  <m:r>
                    <w:rPr>
                      <w:rFonts w:ascii="Cambria Math" w:hAnsi="Cambria Math"/>
                    </w:rPr>
                    <m:t>m,s</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0</m:t>
                      </m:r>
                    </m:sub>
                  </m:sSub>
                </m:e>
              </m:d>
            </m:oMath>
            <w:r w:rsidR="0035099F">
              <w:rPr>
                <w:rFonts w:eastAsia="Calibri" w:cs="Times New Roman"/>
              </w:rPr>
              <w:t xml:space="preserve"> </w:t>
            </w:r>
          </w:p>
        </w:tc>
        <w:tc>
          <w:tcPr>
            <w:tcW w:w="3827" w:type="dxa"/>
            <w:tcBorders>
              <w:top w:val="nil"/>
              <w:left w:val="nil"/>
              <w:bottom w:val="nil"/>
              <w:right w:val="nil"/>
            </w:tcBorders>
          </w:tcPr>
          <w:p w14:paraId="704D3B59" w14:textId="77777777" w:rsidR="00552497" w:rsidRDefault="0035099F">
            <w:pPr>
              <w:pStyle w:val="ListParagraph"/>
              <w:numPr>
                <w:ilvl w:val="0"/>
                <w:numId w:val="1"/>
              </w:numPr>
              <w:spacing w:after="0" w:line="240" w:lineRule="auto"/>
            </w:pPr>
            <w:bookmarkStart w:id="24" w:name="_Ref418631265"/>
            <w:r>
              <w:t>Molar enthalpy of the incompressible substance</w:t>
            </w:r>
            <w:bookmarkEnd w:id="24"/>
          </w:p>
        </w:tc>
      </w:tr>
      <w:tr w:rsidR="00552497" w14:paraId="31989CCD" w14:textId="77777777">
        <w:tc>
          <w:tcPr>
            <w:tcW w:w="425" w:type="dxa"/>
            <w:tcBorders>
              <w:top w:val="nil"/>
              <w:left w:val="nil"/>
              <w:bottom w:val="nil"/>
              <w:right w:val="nil"/>
            </w:tcBorders>
            <w:vAlign w:val="center"/>
          </w:tcPr>
          <w:p w14:paraId="11A0766B"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53EB9C5E" w14:textId="77777777" w:rsidR="00552497" w:rsidRDefault="003C4786">
            <w:pPr>
              <w:spacing w:after="0" w:line="360" w:lineRule="auto"/>
              <w:rPr>
                <w:rFonts w:ascii="Calibri" w:eastAsia="Calibri" w:hAnsi="Calibri" w:cs="Times New Roman"/>
              </w:rPr>
            </w:pPr>
            <m:oMath>
              <m:sSub>
                <m:sSubPr>
                  <m:ctrlPr>
                    <w:rPr>
                      <w:rFonts w:ascii="Cambria Math" w:hAnsi="Cambria Math"/>
                    </w:rPr>
                  </m:ctrlPr>
                </m:sSubPr>
                <m:e>
                  <m:r>
                    <w:rPr>
                      <w:rFonts w:ascii="Cambria Math" w:hAnsi="Cambria Math"/>
                    </w:rPr>
                    <m:t>S</m:t>
                  </m:r>
                </m:e>
                <m:sub>
                  <m:r>
                    <w:rPr>
                      <w:rFonts w:ascii="Cambria Math" w:hAnsi="Cambria Math"/>
                    </w:rPr>
                    <m:t>m,g</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0</m:t>
                          </m:r>
                        </m:sub>
                      </m:sSub>
                    </m:den>
                  </m:f>
                </m:e>
              </m:d>
              <m:r>
                <w:rPr>
                  <w:rFonts w:ascii="Cambria Math" w:hAnsi="Cambria Math"/>
                </w:rPr>
                <m:t>-R∙ln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w:r w:rsidR="0035099F">
              <w:rPr>
                <w:rFonts w:eastAsia="Calibri" w:cs="Times New Roman"/>
              </w:rPr>
              <w:t xml:space="preserve"> </w:t>
            </w:r>
          </w:p>
        </w:tc>
        <w:tc>
          <w:tcPr>
            <w:tcW w:w="3827" w:type="dxa"/>
            <w:tcBorders>
              <w:top w:val="nil"/>
              <w:left w:val="nil"/>
              <w:bottom w:val="nil"/>
              <w:right w:val="nil"/>
            </w:tcBorders>
          </w:tcPr>
          <w:p w14:paraId="10DAB684" w14:textId="77777777" w:rsidR="00552497" w:rsidRDefault="0035099F">
            <w:pPr>
              <w:pStyle w:val="ListParagraph"/>
              <w:numPr>
                <w:ilvl w:val="0"/>
                <w:numId w:val="1"/>
              </w:numPr>
              <w:spacing w:after="0" w:line="240" w:lineRule="auto"/>
            </w:pPr>
            <w:bookmarkStart w:id="25" w:name="_Ref418631267"/>
            <w:r>
              <w:t>Molar entropy of the ideal gas substance</w:t>
            </w:r>
            <w:bookmarkEnd w:id="25"/>
          </w:p>
        </w:tc>
      </w:tr>
      <w:tr w:rsidR="00552497" w14:paraId="62AAAF2E" w14:textId="77777777">
        <w:tc>
          <w:tcPr>
            <w:tcW w:w="425" w:type="dxa"/>
            <w:tcBorders>
              <w:top w:val="nil"/>
              <w:left w:val="nil"/>
              <w:bottom w:val="nil"/>
              <w:right w:val="nil"/>
            </w:tcBorders>
            <w:vAlign w:val="center"/>
          </w:tcPr>
          <w:p w14:paraId="46C43CD0"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715DD751" w14:textId="77777777" w:rsidR="00552497" w:rsidRDefault="003C4786">
            <w:pPr>
              <w:spacing w:after="0" w:line="360" w:lineRule="auto"/>
              <w:rPr>
                <w:rFonts w:ascii="Calibri" w:eastAsia="Calibri" w:hAnsi="Calibri" w:cs="Times New Roman"/>
              </w:rPr>
            </w:pPr>
            <m:oMath>
              <m:sSub>
                <m:sSubPr>
                  <m:ctrlPr>
                    <w:rPr>
                      <w:rFonts w:ascii="Cambria Math" w:hAnsi="Cambria Math"/>
                    </w:rPr>
                  </m:ctrlPr>
                </m:sSubPr>
                <m:e>
                  <m:r>
                    <w:rPr>
                      <w:rFonts w:ascii="Cambria Math" w:hAnsi="Cambria Math"/>
                    </w:rPr>
                    <m:t>S</m:t>
                  </m:r>
                </m:e>
                <m:sub>
                  <m:r>
                    <w:rPr>
                      <w:rFonts w:ascii="Cambria Math" w:hAnsi="Cambria Math"/>
                    </w:rPr>
                    <m:t>m,s</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0</m:t>
                          </m:r>
                        </m:sub>
                      </m:sSub>
                    </m:den>
                  </m:f>
                </m:e>
              </m:d>
              <m:r>
                <w:rPr>
                  <w:rFonts w:ascii="Cambria Math" w:hAnsi="Cambria Math"/>
                </w:rPr>
                <m:t>-</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rPr>
                  </m:ctrlPr>
                </m:sSubPr>
                <m:e>
                  <m:r>
                    <w:rPr>
                      <w:rFonts w:ascii="Cambria Math" w:hAnsi="Cambria Math"/>
                    </w:rPr>
                    <m:t>∙V</m:t>
                  </m:r>
                </m:e>
                <m:sub>
                  <m:r>
                    <w:rPr>
                      <w:rFonts w:ascii="Cambria Math" w:hAnsi="Cambria Math"/>
                    </w:rPr>
                    <m:t>m</m:t>
                  </m:r>
                </m:sub>
              </m:sSub>
            </m:oMath>
            <w:r w:rsidR="0035099F">
              <w:rPr>
                <w:rFonts w:eastAsia="Calibri" w:cs="Times New Roman"/>
              </w:rPr>
              <w:t xml:space="preserve"> </w:t>
            </w:r>
          </w:p>
        </w:tc>
        <w:tc>
          <w:tcPr>
            <w:tcW w:w="3827" w:type="dxa"/>
            <w:tcBorders>
              <w:top w:val="nil"/>
              <w:left w:val="nil"/>
              <w:bottom w:val="nil"/>
              <w:right w:val="nil"/>
            </w:tcBorders>
          </w:tcPr>
          <w:p w14:paraId="381A43E0" w14:textId="77777777" w:rsidR="00552497" w:rsidRDefault="0035099F">
            <w:pPr>
              <w:pStyle w:val="ListParagraph"/>
              <w:numPr>
                <w:ilvl w:val="0"/>
                <w:numId w:val="1"/>
              </w:numPr>
              <w:spacing w:after="0" w:line="240" w:lineRule="auto"/>
            </w:pPr>
            <w:bookmarkStart w:id="26" w:name="_Ref418631268"/>
            <w:r>
              <w:t>Molar entropy of the incompressible substance</w:t>
            </w:r>
            <w:bookmarkEnd w:id="26"/>
          </w:p>
        </w:tc>
      </w:tr>
      <w:tr w:rsidR="00552497" w14:paraId="58AB4F06" w14:textId="77777777">
        <w:tc>
          <w:tcPr>
            <w:tcW w:w="425" w:type="dxa"/>
            <w:tcBorders>
              <w:top w:val="nil"/>
              <w:left w:val="nil"/>
              <w:bottom w:val="nil"/>
              <w:right w:val="nil"/>
            </w:tcBorders>
            <w:vAlign w:val="center"/>
          </w:tcPr>
          <w:p w14:paraId="490F6A80"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6F7594D4" w14:textId="77777777" w:rsidR="00552497" w:rsidRDefault="003C4786">
            <w:pPr>
              <w:spacing w:after="0" w:line="360" w:lineRule="auto"/>
              <w:rPr>
                <w:rFonts w:ascii="Calibri" w:eastAsia="Calibri" w:hAnsi="Calibri" w:cs="Times New Roman"/>
              </w:rPr>
            </w:pPr>
            <m:oMath>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m,g</m:t>
                  </m:r>
                </m:sub>
              </m:sSub>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m,g</m:t>
                  </m:r>
                </m:sub>
              </m:sSub>
            </m:oMath>
            <w:r w:rsidR="0035099F">
              <w:rPr>
                <w:rFonts w:eastAsia="Calibri" w:cs="Times New Roman"/>
              </w:rPr>
              <w:t xml:space="preserve"> </w:t>
            </w:r>
          </w:p>
        </w:tc>
        <w:tc>
          <w:tcPr>
            <w:tcW w:w="3827" w:type="dxa"/>
            <w:tcBorders>
              <w:top w:val="nil"/>
              <w:left w:val="nil"/>
              <w:bottom w:val="nil"/>
              <w:right w:val="nil"/>
            </w:tcBorders>
          </w:tcPr>
          <w:p w14:paraId="0CDB6B2D" w14:textId="77777777" w:rsidR="00552497" w:rsidRDefault="0035099F">
            <w:pPr>
              <w:pStyle w:val="ListParagraph"/>
              <w:numPr>
                <w:ilvl w:val="0"/>
                <w:numId w:val="1"/>
              </w:numPr>
              <w:spacing w:after="0" w:line="240" w:lineRule="auto"/>
            </w:pPr>
            <w:bookmarkStart w:id="27" w:name="_Ref418637957"/>
            <w:r>
              <w:t>Chemical potential of the pure ideal gas substance</w:t>
            </w:r>
            <w:bookmarkEnd w:id="27"/>
          </w:p>
        </w:tc>
      </w:tr>
      <w:tr w:rsidR="00552497" w14:paraId="1E81FF1B" w14:textId="77777777">
        <w:tc>
          <w:tcPr>
            <w:tcW w:w="425" w:type="dxa"/>
            <w:tcBorders>
              <w:top w:val="nil"/>
              <w:left w:val="nil"/>
              <w:bottom w:val="nil"/>
              <w:right w:val="nil"/>
            </w:tcBorders>
            <w:vAlign w:val="center"/>
          </w:tcPr>
          <w:p w14:paraId="3F03836E"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04D5DC2B" w14:textId="77777777" w:rsidR="00552497" w:rsidRDefault="003C4786">
            <w:pPr>
              <w:spacing w:after="0" w:line="360" w:lineRule="auto"/>
              <w:rPr>
                <w:rFonts w:ascii="Calibri" w:eastAsia="Calibri" w:hAnsi="Calibri" w:cs="Times New Roman"/>
              </w:rPr>
            </w:pP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m,s</m:t>
                  </m:r>
                </m:sub>
              </m:sSub>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m,s</m:t>
                  </m:r>
                </m:sub>
              </m:sSub>
            </m:oMath>
            <w:r w:rsidR="0035099F">
              <w:rPr>
                <w:rFonts w:eastAsia="Calibri" w:cs="Times New Roman"/>
              </w:rPr>
              <w:t xml:space="preserve"> </w:t>
            </w:r>
          </w:p>
        </w:tc>
        <w:tc>
          <w:tcPr>
            <w:tcW w:w="3827" w:type="dxa"/>
            <w:tcBorders>
              <w:top w:val="nil"/>
              <w:left w:val="nil"/>
              <w:bottom w:val="nil"/>
              <w:right w:val="nil"/>
            </w:tcBorders>
          </w:tcPr>
          <w:p w14:paraId="1B6C22DB" w14:textId="77777777" w:rsidR="00552497" w:rsidRDefault="0035099F">
            <w:pPr>
              <w:pStyle w:val="ListParagraph"/>
              <w:numPr>
                <w:ilvl w:val="0"/>
                <w:numId w:val="1"/>
              </w:numPr>
              <w:spacing w:after="0" w:line="240" w:lineRule="auto"/>
            </w:pPr>
            <w:r>
              <w:t>Chemical potential of the pure incompressible substance</w:t>
            </w:r>
          </w:p>
        </w:tc>
      </w:tr>
    </w:tbl>
    <w:p w14:paraId="7C247696" w14:textId="0B3C621B" w:rsidR="00552497" w:rsidRDefault="0035099F">
      <w:r>
        <w:t>Where c</w:t>
      </w:r>
      <w:r>
        <w:rPr>
          <w:vertAlign w:val="subscript"/>
        </w:rPr>
        <w:t>p</w:t>
      </w:r>
      <w:r>
        <w:t xml:space="preserve"> is molar heat capacity of the substance at constant pressure. The meaning of this substance property is the ratio of heat change per change of temperature in one mole of the substance. If the solution does not exchange any other energy with </w:t>
      </w:r>
      <w:proofErr w:type="gramStart"/>
      <w:r>
        <w:t>environment</w:t>
      </w:r>
      <w:proofErr w:type="gramEnd"/>
      <w:r>
        <w:t xml:space="preserve"> then the heat flow from environment is the same as change of internal energy as equation </w:t>
      </w:r>
      <w:r>
        <w:fldChar w:fldCharType="begin"/>
      </w:r>
      <w:r>
        <w:instrText>REF _Ref418546772 \r \h</w:instrText>
      </w:r>
      <w:r>
        <w:fldChar w:fldCharType="separate"/>
      </w:r>
      <w:r w:rsidR="00B94AE6">
        <w:t>(3)</w:t>
      </w:r>
      <w:r>
        <w:fldChar w:fldCharType="end"/>
      </w:r>
      <w:r>
        <w:t xml:space="preserve">. The change of Gibbs energy is equal to change of temperature multiplied by entropy during isobaric heating as equation </w:t>
      </w:r>
      <w:r>
        <w:fldChar w:fldCharType="begin"/>
      </w:r>
      <w:r>
        <w:instrText>REF _Ref418635495 \r \h</w:instrText>
      </w:r>
      <w:r>
        <w:fldChar w:fldCharType="separate"/>
      </w:r>
      <w:r w:rsidR="00B94AE6">
        <w:t>(35)</w:t>
      </w:r>
      <w:r>
        <w:fldChar w:fldCharType="end"/>
      </w:r>
      <w:r>
        <w:t xml:space="preserve">, which is the direct result of fundamental equation </w:t>
      </w:r>
      <w:r>
        <w:fldChar w:fldCharType="begin"/>
      </w:r>
      <w:r>
        <w:instrText>REF _Ref420015254 \n \h</w:instrText>
      </w:r>
      <w:r>
        <w:fldChar w:fldCharType="separate"/>
      </w:r>
      <w:r w:rsidR="00B94AE6">
        <w:t>(34)</w:t>
      </w:r>
      <w:r>
        <w:fldChar w:fldCharType="end"/>
      </w:r>
      <w:r>
        <w:t xml:space="preserve"> at isobaric heating.</w:t>
      </w:r>
    </w:p>
    <w:tbl>
      <w:tblPr>
        <w:tblStyle w:val="TableGrid"/>
        <w:tblW w:w="9062" w:type="dxa"/>
        <w:tblLook w:val="04A0" w:firstRow="1" w:lastRow="0" w:firstColumn="1" w:lastColumn="0" w:noHBand="0" w:noVBand="1"/>
      </w:tblPr>
      <w:tblGrid>
        <w:gridCol w:w="5240"/>
        <w:gridCol w:w="3822"/>
      </w:tblGrid>
      <w:tr w:rsidR="00552497" w14:paraId="1BA2F5D9" w14:textId="77777777">
        <w:tc>
          <w:tcPr>
            <w:tcW w:w="5239" w:type="dxa"/>
            <w:tcBorders>
              <w:top w:val="nil"/>
              <w:left w:val="nil"/>
              <w:bottom w:val="nil"/>
              <w:right w:val="nil"/>
            </w:tcBorders>
            <w:vAlign w:val="center"/>
          </w:tcPr>
          <w:p w14:paraId="1DE65925"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∂U=∂</m:t>
                </m:r>
                <m:d>
                  <m:dPr>
                    <m:ctrlPr>
                      <w:rPr>
                        <w:rFonts w:ascii="Cambria Math" w:hAnsi="Cambria Math"/>
                      </w:rPr>
                    </m:ctrlPr>
                  </m:dPr>
                  <m:e>
                    <m:r>
                      <w:rPr>
                        <w:rFonts w:ascii="Cambria Math" w:hAnsi="Cambria Math"/>
                      </w:rPr>
                      <m:t>G+T∙S-p∙V</m:t>
                    </m:r>
                  </m:e>
                </m:d>
                <m:r>
                  <w:rPr>
                    <w:rFonts w:ascii="Cambria Math" w:hAnsi="Cambria Math"/>
                  </w:rPr>
                  <m:t>=T∙∂S-p∙∂V</m:t>
                </m:r>
              </m:oMath>
            </m:oMathPara>
          </w:p>
        </w:tc>
        <w:tc>
          <w:tcPr>
            <w:tcW w:w="3822" w:type="dxa"/>
            <w:tcBorders>
              <w:top w:val="nil"/>
              <w:left w:val="nil"/>
              <w:bottom w:val="nil"/>
              <w:right w:val="nil"/>
            </w:tcBorders>
          </w:tcPr>
          <w:p w14:paraId="28F6B5A3" w14:textId="77777777" w:rsidR="00552497" w:rsidRDefault="0035099F">
            <w:pPr>
              <w:pStyle w:val="ListParagraph"/>
              <w:numPr>
                <w:ilvl w:val="0"/>
                <w:numId w:val="1"/>
              </w:numPr>
              <w:spacing w:after="0" w:line="240" w:lineRule="auto"/>
            </w:pPr>
            <w:bookmarkStart w:id="28" w:name="_Ref420015254"/>
            <w:r>
              <w:t>Fundamental thermodynamic relation</w:t>
            </w:r>
            <w:bookmarkEnd w:id="28"/>
            <w:r>
              <w:t xml:space="preserve"> </w:t>
            </w:r>
          </w:p>
        </w:tc>
      </w:tr>
      <w:tr w:rsidR="00552497" w14:paraId="56BF1576" w14:textId="77777777">
        <w:tc>
          <w:tcPr>
            <w:tcW w:w="5239" w:type="dxa"/>
            <w:tcBorders>
              <w:top w:val="nil"/>
              <w:left w:val="nil"/>
              <w:bottom w:val="nil"/>
              <w:right w:val="nil"/>
            </w:tcBorders>
            <w:vAlign w:val="center"/>
          </w:tcPr>
          <w:p w14:paraId="55BE522F"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∂G=∂p∙V-∂T∙S=∂</m:t>
                </m:r>
                <m:d>
                  <m:dPr>
                    <m:ctrlPr>
                      <w:rPr>
                        <w:rFonts w:ascii="Cambria Math" w:hAnsi="Cambria Math"/>
                      </w:rPr>
                    </m:ctrlPr>
                  </m:dPr>
                  <m:e>
                    <m:r>
                      <w:rPr>
                        <w:rFonts w:ascii="Cambria Math" w:hAnsi="Cambria Math"/>
                      </w:rPr>
                      <m:t>H-T∙S</m:t>
                    </m:r>
                  </m:e>
                </m:d>
              </m:oMath>
            </m:oMathPara>
          </w:p>
          <w:p w14:paraId="0163B270"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∂H=T∙∂S+∂p∙V</m:t>
                </m:r>
              </m:oMath>
            </m:oMathPara>
          </w:p>
        </w:tc>
        <w:tc>
          <w:tcPr>
            <w:tcW w:w="3822" w:type="dxa"/>
            <w:tcBorders>
              <w:top w:val="nil"/>
              <w:left w:val="nil"/>
              <w:bottom w:val="nil"/>
              <w:right w:val="nil"/>
            </w:tcBorders>
          </w:tcPr>
          <w:p w14:paraId="68C13299" w14:textId="77777777" w:rsidR="00552497" w:rsidRDefault="0035099F">
            <w:pPr>
              <w:pStyle w:val="ListParagraph"/>
              <w:numPr>
                <w:ilvl w:val="0"/>
                <w:numId w:val="1"/>
              </w:numPr>
              <w:spacing w:after="0" w:line="240" w:lineRule="auto"/>
            </w:pPr>
            <w:bookmarkStart w:id="29" w:name="_Ref418635495"/>
            <w:r>
              <w:t xml:space="preserve">Change of Gibbs energy </w:t>
            </w:r>
            <w:bookmarkEnd w:id="29"/>
            <w:r>
              <w:t>and change of enthalpy as a result of fundamental equation (34)</w:t>
            </w:r>
          </w:p>
        </w:tc>
      </w:tr>
      <w:tr w:rsidR="00552497" w14:paraId="35AD5340" w14:textId="77777777">
        <w:tc>
          <w:tcPr>
            <w:tcW w:w="5239" w:type="dxa"/>
            <w:tcBorders>
              <w:top w:val="nil"/>
              <w:left w:val="nil"/>
              <w:bottom w:val="nil"/>
              <w:right w:val="nil"/>
            </w:tcBorders>
            <w:vAlign w:val="center"/>
          </w:tcPr>
          <w:p w14:paraId="7BA73B29" w14:textId="77777777" w:rsidR="00552497" w:rsidRDefault="003C4786">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∂U</m:t>
                            </m:r>
                          </m:num>
                          <m:den>
                            <m:r>
                              <w:rPr>
                                <w:rFonts w:ascii="Cambria Math" w:hAnsi="Cambria Math"/>
                              </w:rPr>
                              <m:t>∂T</m:t>
                            </m:r>
                          </m:den>
                        </m:f>
                      </m:e>
                    </m:d>
                  </m:e>
                  <m:sub>
                    <m:r>
                      <w:rPr>
                        <w:rFonts w:ascii="Cambria Math" w:hAnsi="Cambria Math"/>
                      </w:rPr>
                      <m:t>V,n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m,g</m:t>
                                </m:r>
                              </m:sub>
                            </m:sSub>
                          </m:num>
                          <m:den>
                            <m:r>
                              <w:rPr>
                                <w:rFonts w:ascii="Cambria Math" w:hAnsi="Cambria Math"/>
                              </w:rPr>
                              <m:t>∂T</m:t>
                            </m:r>
                          </m:den>
                        </m:f>
                      </m:e>
                    </m:d>
                  </m:e>
                  <m:sub>
                    <m:r>
                      <w:rPr>
                        <w:rFonts w:ascii="Cambria Math" w:hAnsi="Cambria Math"/>
                      </w:rPr>
                      <m:t>V,n</m:t>
                    </m:r>
                  </m:sub>
                </m:sSub>
              </m:oMath>
            </m:oMathPara>
          </w:p>
        </w:tc>
        <w:tc>
          <w:tcPr>
            <w:tcW w:w="3822" w:type="dxa"/>
            <w:tcBorders>
              <w:top w:val="nil"/>
              <w:left w:val="nil"/>
              <w:bottom w:val="nil"/>
              <w:right w:val="nil"/>
            </w:tcBorders>
            <w:vAlign w:val="center"/>
          </w:tcPr>
          <w:p w14:paraId="5995984B" w14:textId="77777777" w:rsidR="00552497" w:rsidRDefault="0035099F">
            <w:pPr>
              <w:pStyle w:val="ListParagraph"/>
              <w:numPr>
                <w:ilvl w:val="0"/>
                <w:numId w:val="1"/>
              </w:numPr>
              <w:spacing w:after="0" w:line="240" w:lineRule="auto"/>
            </w:pPr>
            <w:r>
              <w:t>Ideal gas isochoric heating</w:t>
            </w:r>
          </w:p>
          <w:p w14:paraId="5B004D96" w14:textId="77777777" w:rsidR="00552497" w:rsidRDefault="0035099F">
            <w:pPr>
              <w:pStyle w:val="ListParagraph"/>
              <w:spacing w:after="0" w:line="240" w:lineRule="auto"/>
              <w:ind w:left="227"/>
            </w:pPr>
            <w:r>
              <w:t>(Molar heat capacity of ideal gas at constant volume and amount of substance)</w:t>
            </w:r>
          </w:p>
        </w:tc>
      </w:tr>
      <w:tr w:rsidR="00552497" w14:paraId="0495E648" w14:textId="77777777">
        <w:tc>
          <w:tcPr>
            <w:tcW w:w="5239" w:type="dxa"/>
            <w:tcBorders>
              <w:top w:val="nil"/>
              <w:left w:val="nil"/>
              <w:bottom w:val="nil"/>
              <w:right w:val="nil"/>
            </w:tcBorders>
            <w:vAlign w:val="center"/>
          </w:tcPr>
          <w:p w14:paraId="555F9D55" w14:textId="77777777" w:rsidR="00552497" w:rsidRDefault="003C4786">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m,g</m:t>
                                </m:r>
                              </m:sub>
                            </m:sSub>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m,g</m:t>
                                </m:r>
                              </m:sub>
                            </m:sSub>
                          </m:num>
                          <m:den>
                            <m:r>
                              <w:rPr>
                                <w:rFonts w:ascii="Cambria Math" w:hAnsi="Cambria Math"/>
                              </w:rPr>
                              <m:t>∂T</m:t>
                            </m:r>
                          </m:den>
                        </m:f>
                      </m:e>
                    </m:d>
                  </m:e>
                  <m:sub>
                    <m:r>
                      <w:rPr>
                        <w:rFonts w:ascii="Cambria Math" w:hAnsi="Cambria Math"/>
                      </w:rPr>
                      <m:t>p,n</m:t>
                    </m:r>
                  </m:sub>
                </m:sSub>
              </m:oMath>
            </m:oMathPara>
          </w:p>
        </w:tc>
        <w:tc>
          <w:tcPr>
            <w:tcW w:w="3822" w:type="dxa"/>
            <w:tcBorders>
              <w:top w:val="nil"/>
              <w:left w:val="nil"/>
              <w:bottom w:val="nil"/>
              <w:right w:val="nil"/>
            </w:tcBorders>
            <w:vAlign w:val="center"/>
          </w:tcPr>
          <w:p w14:paraId="5023B2F9" w14:textId="77777777" w:rsidR="00552497" w:rsidRDefault="0035099F">
            <w:pPr>
              <w:pStyle w:val="ListParagraph"/>
              <w:numPr>
                <w:ilvl w:val="0"/>
                <w:numId w:val="1"/>
              </w:numPr>
              <w:spacing w:after="0" w:line="240" w:lineRule="auto"/>
            </w:pPr>
            <w:r>
              <w:t>Molar heat capacity of ideal gas at constant pressure</w:t>
            </w:r>
          </w:p>
        </w:tc>
      </w:tr>
      <w:tr w:rsidR="00552497" w14:paraId="1D24F1C0" w14:textId="77777777">
        <w:tc>
          <w:tcPr>
            <w:tcW w:w="5239" w:type="dxa"/>
            <w:tcBorders>
              <w:top w:val="nil"/>
              <w:left w:val="nil"/>
              <w:bottom w:val="nil"/>
              <w:right w:val="nil"/>
            </w:tcBorders>
            <w:vAlign w:val="center"/>
          </w:tcPr>
          <w:p w14:paraId="05B01A3F" w14:textId="77777777" w:rsidR="00552497" w:rsidRDefault="003C4786">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∂U</m:t>
                            </m:r>
                          </m:num>
                          <m:den>
                            <m:r>
                              <w:rPr>
                                <w:rFonts w:ascii="Cambria Math" w:hAnsi="Cambria Math"/>
                              </w:rPr>
                              <m:t>∂T</m:t>
                            </m:r>
                          </m:den>
                        </m:f>
                      </m:e>
                    </m:d>
                  </m:e>
                  <m:sub>
                    <m:r>
                      <w:rPr>
                        <w:rFonts w:ascii="Cambria Math" w:hAnsi="Cambria Math"/>
                      </w:rPr>
                      <m:t>V,n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m,s</m:t>
                                </m:r>
                              </m:sub>
                            </m:sSub>
                          </m:num>
                          <m:den>
                            <m:r>
                              <w:rPr>
                                <w:rFonts w:ascii="Cambria Math" w:hAnsi="Cambria Math"/>
                              </w:rPr>
                              <m:t>∂T</m:t>
                            </m:r>
                          </m:den>
                        </m:f>
                      </m:e>
                    </m:d>
                  </m:e>
                  <m:sub>
                    <m:r>
                      <w:rPr>
                        <w:rFonts w:ascii="Cambria Math" w:hAnsi="Cambria Math"/>
                      </w:rPr>
                      <m:t>V,n</m:t>
                    </m:r>
                  </m:sub>
                </m:sSub>
              </m:oMath>
            </m:oMathPara>
          </w:p>
        </w:tc>
        <w:tc>
          <w:tcPr>
            <w:tcW w:w="3822" w:type="dxa"/>
            <w:tcBorders>
              <w:top w:val="nil"/>
              <w:left w:val="nil"/>
              <w:bottom w:val="nil"/>
              <w:right w:val="nil"/>
            </w:tcBorders>
          </w:tcPr>
          <w:p w14:paraId="4FEB9E4E" w14:textId="77777777" w:rsidR="00552497" w:rsidRDefault="0035099F">
            <w:pPr>
              <w:pStyle w:val="ListParagraph"/>
              <w:numPr>
                <w:ilvl w:val="0"/>
                <w:numId w:val="1"/>
              </w:numPr>
              <w:spacing w:after="0" w:line="240" w:lineRule="auto"/>
            </w:pPr>
            <w:r>
              <w:t>Incompressible substance isochoric heating (Molar heat capacity of incompressible at constant volume)</w:t>
            </w:r>
          </w:p>
        </w:tc>
      </w:tr>
      <w:tr w:rsidR="00552497" w14:paraId="19E2A8BD" w14:textId="77777777">
        <w:tc>
          <w:tcPr>
            <w:tcW w:w="5239" w:type="dxa"/>
            <w:tcBorders>
              <w:top w:val="nil"/>
              <w:left w:val="nil"/>
              <w:bottom w:val="nil"/>
              <w:right w:val="nil"/>
            </w:tcBorders>
            <w:vAlign w:val="center"/>
          </w:tcPr>
          <w:p w14:paraId="2D5B1D4E" w14:textId="77777777" w:rsidR="00552497" w:rsidRDefault="003C4786">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m,s</m:t>
                                </m:r>
                              </m:sub>
                            </m:sSub>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m,s</m:t>
                                </m:r>
                              </m:sub>
                            </m:sSub>
                          </m:num>
                          <m:den>
                            <m:r>
                              <w:rPr>
                                <w:rFonts w:ascii="Cambria Math" w:hAnsi="Cambria Math"/>
                              </w:rPr>
                              <m:t>∂T</m:t>
                            </m:r>
                          </m:den>
                        </m:f>
                      </m:e>
                    </m:d>
                  </m:e>
                  <m:sub>
                    <m:r>
                      <w:rPr>
                        <w:rFonts w:ascii="Cambria Math" w:hAnsi="Cambria Math"/>
                      </w:rPr>
                      <m:t>p,n</m:t>
                    </m:r>
                  </m:sub>
                </m:sSub>
              </m:oMath>
            </m:oMathPara>
          </w:p>
        </w:tc>
        <w:tc>
          <w:tcPr>
            <w:tcW w:w="3822" w:type="dxa"/>
            <w:tcBorders>
              <w:top w:val="nil"/>
              <w:left w:val="nil"/>
              <w:bottom w:val="nil"/>
              <w:right w:val="nil"/>
            </w:tcBorders>
          </w:tcPr>
          <w:p w14:paraId="1B8008EA" w14:textId="77777777" w:rsidR="00552497" w:rsidRDefault="0035099F">
            <w:pPr>
              <w:pStyle w:val="ListParagraph"/>
              <w:numPr>
                <w:ilvl w:val="0"/>
                <w:numId w:val="1"/>
              </w:numPr>
              <w:spacing w:after="0" w:line="240" w:lineRule="auto"/>
            </w:pPr>
            <w:r>
              <w:t>Molar heat capacity of incompressible at constant pressure</w:t>
            </w:r>
          </w:p>
        </w:tc>
      </w:tr>
    </w:tbl>
    <w:p w14:paraId="27702930" w14:textId="1D6C66E0" w:rsidR="00552497" w:rsidRDefault="0035099F">
      <w:proofErr w:type="gramStart"/>
      <w:r>
        <w:t>So</w:t>
      </w:r>
      <w:proofErr w:type="gramEnd"/>
      <w:r>
        <w:t xml:space="preserve"> the temperature shift of ideal gas is the solution of differential equation ∂H</w:t>
      </w:r>
      <w:r>
        <w:rPr>
          <w:vertAlign w:val="subscript"/>
        </w:rPr>
        <w:t>m</w:t>
      </w:r>
      <w:r>
        <w:t>=∂T*(c</w:t>
      </w:r>
      <w:r>
        <w:rPr>
          <w:vertAlign w:val="subscript"/>
        </w:rPr>
        <w:t>p</w:t>
      </w:r>
      <w:r>
        <w:t>) for free molar enthalpy and the differential equation T*∂</w:t>
      </w:r>
      <w:proofErr w:type="spellStart"/>
      <w:r>
        <w:t>S</w:t>
      </w:r>
      <w:r>
        <w:rPr>
          <w:vertAlign w:val="subscript"/>
        </w:rPr>
        <w:t>m</w:t>
      </w:r>
      <w:proofErr w:type="spellEnd"/>
      <w:r>
        <w:t>=∂T*(c</w:t>
      </w:r>
      <w:r>
        <w:rPr>
          <w:vertAlign w:val="subscript"/>
        </w:rPr>
        <w:t>p</w:t>
      </w:r>
      <w:r>
        <w:t>) for free molar entropy. In the case of incompressible substances are the equations ∂H</w:t>
      </w:r>
      <w:r>
        <w:rPr>
          <w:vertAlign w:val="subscript"/>
        </w:rPr>
        <w:t>m</w:t>
      </w:r>
      <w:r>
        <w:t>=∂T*c</w:t>
      </w:r>
      <w:r>
        <w:rPr>
          <w:vertAlign w:val="subscript"/>
        </w:rPr>
        <w:t>p</w:t>
      </w:r>
      <w:r>
        <w:t xml:space="preserve"> and T*∂</w:t>
      </w:r>
      <w:proofErr w:type="spellStart"/>
      <w:r>
        <w:t>S</w:t>
      </w:r>
      <w:r>
        <w:rPr>
          <w:vertAlign w:val="subscript"/>
        </w:rPr>
        <w:t>m</w:t>
      </w:r>
      <w:proofErr w:type="spellEnd"/>
      <w:r>
        <w:t>=∂T*c</w:t>
      </w:r>
      <w:r>
        <w:rPr>
          <w:vertAlign w:val="subscript"/>
        </w:rPr>
        <w:t>p</w:t>
      </w:r>
      <w:r>
        <w:t xml:space="preserve">. These relations give the temperature shifts as presented in </w:t>
      </w:r>
      <w:r>
        <w:fldChar w:fldCharType="begin"/>
      </w:r>
      <w:r>
        <w:instrText>REF _Ref418631263 \r \h</w:instrText>
      </w:r>
      <w:r>
        <w:fldChar w:fldCharType="separate"/>
      </w:r>
      <w:r w:rsidR="00B94AE6">
        <w:t>(28)</w:t>
      </w:r>
      <w:r>
        <w:fldChar w:fldCharType="end"/>
      </w:r>
      <w:r>
        <w:t xml:space="preserve">, </w:t>
      </w:r>
      <w:r>
        <w:fldChar w:fldCharType="begin"/>
      </w:r>
      <w:r>
        <w:instrText>REF _Ref418631265 \r \h</w:instrText>
      </w:r>
      <w:r>
        <w:fldChar w:fldCharType="separate"/>
      </w:r>
      <w:r w:rsidR="00B94AE6">
        <w:t>(29)</w:t>
      </w:r>
      <w:r>
        <w:fldChar w:fldCharType="end"/>
      </w:r>
      <w:r>
        <w:t xml:space="preserve">, </w:t>
      </w:r>
      <w:r>
        <w:fldChar w:fldCharType="begin"/>
      </w:r>
      <w:r>
        <w:instrText>REF _Ref418631267 \r \h</w:instrText>
      </w:r>
      <w:r>
        <w:fldChar w:fldCharType="separate"/>
      </w:r>
      <w:r w:rsidR="00B94AE6">
        <w:t>(30)</w:t>
      </w:r>
      <w:r>
        <w:fldChar w:fldCharType="end"/>
      </w:r>
      <w:r>
        <w:t xml:space="preserve"> and </w:t>
      </w:r>
      <w:r>
        <w:fldChar w:fldCharType="begin"/>
      </w:r>
      <w:r>
        <w:instrText>REF _Ref418631268 \r \h</w:instrText>
      </w:r>
      <w:r>
        <w:fldChar w:fldCharType="separate"/>
      </w:r>
      <w:r w:rsidR="00B94AE6">
        <w:t>(31)</w:t>
      </w:r>
      <w:r>
        <w:fldChar w:fldCharType="end"/>
      </w:r>
      <w:r>
        <w:t xml:space="preserve"> for fixed pressure condition. </w:t>
      </w:r>
    </w:p>
    <w:p w14:paraId="14E8D7B4" w14:textId="64F890D8" w:rsidR="00552497" w:rsidRDefault="0035099F">
      <w:r>
        <w:t xml:space="preserve">If we look at the relation </w:t>
      </w:r>
      <w:r>
        <w:fldChar w:fldCharType="begin"/>
      </w:r>
      <w:r>
        <w:instrText>REF _Ref418602681 \r \h</w:instrText>
      </w:r>
      <w:r>
        <w:fldChar w:fldCharType="separate"/>
      </w:r>
      <w:r w:rsidR="00B94AE6">
        <w:t>(22)</w:t>
      </w:r>
      <w:r>
        <w:fldChar w:fldCharType="end"/>
      </w:r>
      <w:r>
        <w:t xml:space="preserve"> of osmotic pressure of incompressible substance then we see the pressure shift of (p-p</w:t>
      </w:r>
      <w:proofErr w:type="gramStart"/>
      <w:r>
        <w:rPr>
          <w:vertAlign w:val="subscript"/>
        </w:rPr>
        <w:t>0</w:t>
      </w:r>
      <w:r>
        <w:t>)*</w:t>
      </w:r>
      <w:proofErr w:type="spellStart"/>
      <w:proofErr w:type="gramEnd"/>
      <w:r>
        <w:t>V</w:t>
      </w:r>
      <w:r>
        <w:rPr>
          <w:vertAlign w:val="subscript"/>
        </w:rPr>
        <w:t>m</w:t>
      </w:r>
      <w:proofErr w:type="spellEnd"/>
      <w:r>
        <w:t xml:space="preserve">. By definition this pressure-volume energy is part of the internal energy, but not a part of enthalpy, so it must be included in entropy of the substance as in equation </w:t>
      </w:r>
      <w:r>
        <w:fldChar w:fldCharType="begin"/>
      </w:r>
      <w:r>
        <w:instrText>REF _Ref418631268 \r \h</w:instrText>
      </w:r>
      <w:r>
        <w:fldChar w:fldCharType="separate"/>
      </w:r>
      <w:r w:rsidR="00B94AE6">
        <w:t>(31)</w:t>
      </w:r>
      <w:r>
        <w:fldChar w:fldCharType="end"/>
      </w:r>
      <w:r>
        <w:t xml:space="preserve">.  </w:t>
      </w:r>
    </w:p>
    <w:p w14:paraId="43A7CFE2" w14:textId="6BC1DFB0" w:rsidR="00552497" w:rsidRDefault="0035099F">
      <w:r>
        <w:t xml:space="preserve">And if we imagine that the chemical processes of the ideal gas substance are driven only by partial pressure independently of ambient pressure of the whole gaseous </w:t>
      </w:r>
      <w:proofErr w:type="gramStart"/>
      <w:r>
        <w:t>solution</w:t>
      </w:r>
      <w:proofErr w:type="gramEnd"/>
      <w:r>
        <w:t xml:space="preserve"> we need to add a correction shift also to molar entropy of the pure gas, which change the mole fraction of gas to meaning of partial pressure in scale of different pressures of the solutions. Mathematically it is the total pressure of solution “p” is extracted from electrochemical potential defined by equation </w:t>
      </w:r>
      <w:r>
        <w:fldChar w:fldCharType="begin"/>
      </w:r>
      <w:r>
        <w:instrText>REF _Ref418637957 \r \h</w:instrText>
      </w:r>
      <w:r>
        <w:fldChar w:fldCharType="separate"/>
      </w:r>
      <w:r w:rsidR="00B94AE6">
        <w:t>(32)</w:t>
      </w:r>
      <w:r>
        <w:fldChar w:fldCharType="end"/>
      </w:r>
      <w:r>
        <w:t xml:space="preserve"> at 25°C and 0V as following algebraic operation expressed by following equation.</w:t>
      </w:r>
    </w:p>
    <w:tbl>
      <w:tblPr>
        <w:tblStyle w:val="TableGrid"/>
        <w:tblW w:w="9062" w:type="dxa"/>
        <w:tblLook w:val="04A0" w:firstRow="1" w:lastRow="0" w:firstColumn="1" w:lastColumn="0" w:noHBand="0" w:noVBand="1"/>
      </w:tblPr>
      <w:tblGrid>
        <w:gridCol w:w="7372"/>
        <w:gridCol w:w="1690"/>
      </w:tblGrid>
      <w:tr w:rsidR="00552497" w14:paraId="417918A2" w14:textId="77777777">
        <w:tc>
          <w:tcPr>
            <w:tcW w:w="7371" w:type="dxa"/>
            <w:tcBorders>
              <w:top w:val="nil"/>
              <w:left w:val="nil"/>
              <w:bottom w:val="nil"/>
              <w:right w:val="nil"/>
            </w:tcBorders>
            <w:vAlign w:val="center"/>
          </w:tcPr>
          <w:p w14:paraId="17DEF37C" w14:textId="77777777" w:rsidR="00552497" w:rsidRDefault="003C4786">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m:oMathPara>
          </w:p>
        </w:tc>
        <w:tc>
          <w:tcPr>
            <w:tcW w:w="1690" w:type="dxa"/>
            <w:tcBorders>
              <w:top w:val="nil"/>
              <w:left w:val="nil"/>
              <w:bottom w:val="nil"/>
              <w:right w:val="nil"/>
            </w:tcBorders>
          </w:tcPr>
          <w:p w14:paraId="5F2FA27A" w14:textId="77777777" w:rsidR="00552497" w:rsidRDefault="0035099F">
            <w:pPr>
              <w:pStyle w:val="ListParagraph"/>
              <w:numPr>
                <w:ilvl w:val="0"/>
                <w:numId w:val="1"/>
              </w:numPr>
              <w:spacing w:after="0" w:line="240" w:lineRule="auto"/>
            </w:pPr>
            <w:r>
              <w:t>Ideal gas at 25°C</w:t>
            </w:r>
            <w:bookmarkStart w:id="30" w:name="_Ref419592195"/>
            <w:bookmarkEnd w:id="30"/>
          </w:p>
        </w:tc>
      </w:tr>
    </w:tbl>
    <w:p w14:paraId="5DB2D16C" w14:textId="77777777" w:rsidR="00552497" w:rsidRDefault="0035099F">
      <w:r>
        <w:t xml:space="preserve">And because the other states of matter should be also consistent with previous theory, there is an option to define any “state of matter” with new calculation of the molar enthalpy, molar entropy, free molar </w:t>
      </w:r>
      <w:proofErr w:type="gramStart"/>
      <w:r>
        <w:t>Gibbs</w:t>
      </w:r>
      <w:proofErr w:type="gramEnd"/>
      <w:r>
        <w:t xml:space="preserve"> energy, molar volume and other base substance properties with any possible dependences on pressure, temperature, electric potential and ionic strength of the solution.</w:t>
      </w:r>
    </w:p>
    <w:p w14:paraId="3D9F32F2" w14:textId="562A2C4F" w:rsidR="00552497" w:rsidRDefault="0035099F">
      <w:pPr>
        <w:pStyle w:val="Heading2"/>
      </w:pPr>
      <w:r>
        <w:lastRenderedPageBreak/>
        <w:t>Chemical kinetics</w:t>
      </w:r>
    </w:p>
    <w:p w14:paraId="6DF4F135" w14:textId="77777777" w:rsidR="00552497" w:rsidRDefault="00552497">
      <w:pPr>
        <w:rPr>
          <w:color w:val="AEAAAA" w:themeColor="background2" w:themeShade="BF"/>
        </w:rPr>
      </w:pPr>
    </w:p>
    <w:p w14:paraId="68D66AAC" w14:textId="40D0A40D" w:rsidR="00552497" w:rsidRPr="00E952B5" w:rsidRDefault="00E952B5" w:rsidP="00E952B5">
      <w:pPr>
        <w:rPr>
          <w:rFonts w:eastAsiaTheme="minorEastAsia"/>
        </w:rPr>
      </w:pPr>
      <w:r w:rsidRPr="00E952B5">
        <w:rPr>
          <w:rFonts w:eastAsiaTheme="minorEastAsia"/>
        </w:rPr>
        <w:t>C</w:t>
      </w:r>
      <w:r w:rsidR="0035099F" w:rsidRPr="00E952B5">
        <w:rPr>
          <w:rFonts w:eastAsiaTheme="minorEastAsia"/>
        </w:rPr>
        <w:t xml:space="preserve">hemical kinetics </w:t>
      </w:r>
      <w:r>
        <w:rPr>
          <w:rFonts w:eastAsiaTheme="minorEastAsia"/>
        </w:rPr>
        <w:t xml:space="preserve">is </w:t>
      </w:r>
      <w:r w:rsidR="0035099F" w:rsidRPr="00E952B5">
        <w:rPr>
          <w:rFonts w:eastAsiaTheme="minorEastAsia"/>
        </w:rPr>
        <w:t xml:space="preserve">using forward rate coefficient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0035099F" w:rsidRPr="00E952B5">
        <w:rPr>
          <w:rFonts w:eastAsiaTheme="minorEastAsia"/>
        </w:rPr>
        <w:t xml:space="preserve"> and backward rate coefficient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0035099F" w:rsidRPr="00E952B5">
        <w:rPr>
          <w:rFonts w:eastAsiaTheme="minorEastAsia"/>
        </w:rPr>
        <w:t>.  Rate of reaction is difference between forward rate and backward rate:</w:t>
      </w:r>
    </w:p>
    <w:p w14:paraId="04C74266" w14:textId="77777777" w:rsidR="00552497" w:rsidRPr="00E952B5" w:rsidRDefault="00552497">
      <w:pPr>
        <w:pStyle w:val="ListParagraph"/>
        <w:ind w:left="1080"/>
        <w:rPr>
          <w:rFonts w:eastAsiaTheme="minorEastAsia"/>
        </w:rPr>
      </w:pPr>
    </w:p>
    <w:p w14:paraId="332BD03F" w14:textId="1B9B199D" w:rsidR="00552497" w:rsidRPr="00E952B5" w:rsidRDefault="007468B3" w:rsidP="00E952B5">
      <w:pPr>
        <w:pStyle w:val="ListParagraph"/>
        <w:ind w:left="1080"/>
        <w:rPr>
          <w:rFonts w:eastAsiaTheme="minorEastAsia"/>
        </w:rPr>
      </w:pPr>
      <m:oMathPara>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b</m:t>
              </m:r>
            </m:sub>
          </m:sSub>
        </m:oMath>
      </m:oMathPara>
    </w:p>
    <w:p w14:paraId="7681AB42" w14:textId="7EB8DAB2" w:rsidR="00552497" w:rsidRPr="00E952B5" w:rsidRDefault="0035099F" w:rsidP="00E952B5">
      <w:pPr>
        <w:rPr>
          <w:rFonts w:eastAsiaTheme="minorEastAsia"/>
        </w:rPr>
      </w:pPr>
      <w:r w:rsidRPr="00E952B5">
        <w:rPr>
          <w:rFonts w:eastAsiaTheme="minorEastAsia"/>
        </w:rPr>
        <w:t>Forward and backward rate definition:</w:t>
      </w:r>
    </w:p>
    <w:p w14:paraId="6793F5B1" w14:textId="19E9AFD6" w:rsidR="00552497" w:rsidRPr="00E952B5" w:rsidRDefault="003C4786">
      <w:pPr>
        <w:pStyle w:val="ListParagraph"/>
        <w:ind w:left="1080"/>
        <w:rPr>
          <w:rFonts w:eastAsiaTheme="minorEastAsia"/>
        </w:rPr>
      </w:pPr>
      <m:oMathPara>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d>
            <m:dPr>
              <m:ctrlPr>
                <w:rPr>
                  <w:rFonts w:ascii="Cambria Math" w:hAnsi="Cambria Math"/>
                </w:rPr>
              </m:ctrlPr>
            </m:dPr>
            <m:e>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s</m:t>
                          </m:r>
                        </m:sub>
                      </m:sSub>
                    </m:e>
                    <m:sup>
                      <m:sSub>
                        <m:sSubPr>
                          <m:ctrlPr>
                            <w:rPr>
                              <w:rFonts w:ascii="Cambria Math" w:hAnsi="Cambria Math"/>
                            </w:rPr>
                          </m:ctrlPr>
                        </m:sSubPr>
                        <m:e>
                          <m:r>
                            <w:rPr>
                              <w:rFonts w:ascii="Cambria Math" w:hAnsi="Cambria Math"/>
                            </w:rPr>
                            <m:t>-v</m:t>
                          </m:r>
                        </m:e>
                        <m:sub>
                          <m:r>
                            <w:rPr>
                              <w:rFonts w:ascii="Cambria Math" w:hAnsi="Cambria Math"/>
                            </w:rPr>
                            <m:t>s</m:t>
                          </m:r>
                        </m:sub>
                      </m:sSub>
                    </m:sup>
                  </m:sSup>
                </m:e>
              </m:nary>
            </m:e>
          </m:d>
        </m:oMath>
      </m:oMathPara>
    </w:p>
    <w:p w14:paraId="324564BD" w14:textId="0F5B2CFC" w:rsidR="00552497" w:rsidRPr="00E952B5" w:rsidRDefault="003C4786">
      <w:pPr>
        <w:pStyle w:val="ListParagraph"/>
        <w:ind w:left="1080"/>
        <w:rPr>
          <w:rFonts w:eastAsiaTheme="minorEastAsia"/>
        </w:rPr>
      </w:pPr>
      <m:oMathPara>
        <m:oMath>
          <m:sSub>
            <m:sSubPr>
              <m:ctrlPr>
                <w:rPr>
                  <w:rFonts w:ascii="Cambria Math" w:hAnsi="Cambria Math"/>
                </w:rPr>
              </m:ctrlPr>
            </m:sSubPr>
            <m:e>
              <m:r>
                <w:rPr>
                  <w:rFonts w:ascii="Cambria Math" w:hAnsi="Cambria Math"/>
                </w:rPr>
                <m:t>q</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d>
            <m:dPr>
              <m:ctrlPr>
                <w:rPr>
                  <w:rFonts w:ascii="Cambria Math" w:hAnsi="Cambria Math"/>
                </w:rPr>
              </m:ctrlPr>
            </m:dPr>
            <m:e>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p</m:t>
                          </m:r>
                        </m:sub>
                      </m:sSub>
                    </m:e>
                    <m:sup>
                      <m:sSub>
                        <m:sSubPr>
                          <m:ctrlPr>
                            <w:rPr>
                              <w:rFonts w:ascii="Cambria Math" w:hAnsi="Cambria Math"/>
                            </w:rPr>
                          </m:ctrlPr>
                        </m:sSubPr>
                        <m:e>
                          <m:r>
                            <w:rPr>
                              <w:rFonts w:ascii="Cambria Math" w:hAnsi="Cambria Math"/>
                            </w:rPr>
                            <m:t>v</m:t>
                          </m:r>
                        </m:e>
                        <m:sub>
                          <m:r>
                            <w:rPr>
                              <w:rFonts w:ascii="Cambria Math" w:hAnsi="Cambria Math"/>
                            </w:rPr>
                            <m:t>p</m:t>
                          </m:r>
                        </m:sub>
                      </m:sSub>
                    </m:sup>
                  </m:sSup>
                </m:e>
              </m:nary>
            </m:e>
          </m:d>
        </m:oMath>
      </m:oMathPara>
    </w:p>
    <w:p w14:paraId="1891DED8" w14:textId="77777777" w:rsidR="00552497" w:rsidRPr="00E952B5" w:rsidRDefault="00552497" w:rsidP="00E952B5">
      <w:pPr>
        <w:rPr>
          <w:rFonts w:eastAsiaTheme="minorEastAsia"/>
        </w:rPr>
      </w:pPr>
    </w:p>
    <w:p w14:paraId="2F1ECC2D" w14:textId="27DFFEE5" w:rsidR="00552497" w:rsidRPr="00E952B5" w:rsidRDefault="0035099F" w:rsidP="00E952B5">
      <w:pPr>
        <w:rPr>
          <w:rFonts w:eastAsiaTheme="minorEastAsia"/>
        </w:rPr>
      </w:pPr>
      <w:r w:rsidRPr="00E952B5">
        <w:rPr>
          <w:rFonts w:eastAsiaTheme="minorEastAsia"/>
        </w:rPr>
        <w:t>Relation between forward and backward rate coefficient and dissociation constant</w:t>
      </w:r>
      <w:r w:rsidR="00E952B5">
        <w:rPr>
          <w:rFonts w:eastAsiaTheme="minorEastAsia"/>
        </w:rPr>
        <w:t xml:space="preserve"> K</w:t>
      </w:r>
      <w:r w:rsidRPr="00E952B5">
        <w:rPr>
          <w:rFonts w:eastAsiaTheme="minorEastAsia"/>
        </w:rPr>
        <w:t>:</w:t>
      </w:r>
    </w:p>
    <w:p w14:paraId="4B8BADAB" w14:textId="2BDE0B60" w:rsidR="00552497" w:rsidRPr="00E952B5" w:rsidRDefault="0035099F">
      <w:pPr>
        <w:rPr>
          <w:rFonts w:eastAsiaTheme="minorEastAsia"/>
        </w:rPr>
      </w:pPr>
      <m:oMathPara>
        <m:oMath>
          <m:r>
            <w:rPr>
              <w:rFonts w:ascii="Cambria Math" w:hAnsi="Cambria Math"/>
            </w:rPr>
            <m:t>K=</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sSub>
                <m:sSubPr>
                  <m:ctrlPr>
                    <w:rPr>
                      <w:rFonts w:ascii="Cambria Math" w:hAnsi="Cambria Math"/>
                    </w:rPr>
                  </m:ctrlPr>
                </m:sSubPr>
                <m:e>
                  <m:r>
                    <w:rPr>
                      <w:rFonts w:ascii="Cambria Math" w:hAnsi="Cambria Math"/>
                    </w:rPr>
                    <m:t>k</m:t>
                  </m:r>
                </m:e>
                <m:sub>
                  <m:r>
                    <w:rPr>
                      <w:rFonts w:ascii="Cambria Math" w:hAnsi="Cambria Math"/>
                    </w:rPr>
                    <m:t>b</m:t>
                  </m:r>
                </m:sub>
              </m:sSub>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p w14:paraId="4892525C" w14:textId="66C429A3" w:rsidR="00552497" w:rsidRPr="00E952B5" w:rsidRDefault="007468B3" w:rsidP="00E952B5">
      <w:pPr>
        <w:rPr>
          <w:rFonts w:eastAsiaTheme="minorEastAsia"/>
        </w:rPr>
      </w:pPr>
      <w:r>
        <w:rPr>
          <w:rFonts w:eastAsiaTheme="minorEastAsia"/>
        </w:rPr>
        <w:t>The rate of chemical process is a</w:t>
      </w:r>
      <w:r w:rsidR="0035099F" w:rsidRPr="00E952B5">
        <w:rPr>
          <w:rFonts w:eastAsiaTheme="minorEastAsia"/>
        </w:rPr>
        <w:t>lgebraically expressed from equations above:</w:t>
      </w:r>
    </w:p>
    <w:p w14:paraId="603888C8" w14:textId="54D808F9" w:rsidR="00552497" w:rsidRPr="00D4492B" w:rsidRDefault="007468B3" w:rsidP="00244CC8">
      <w:pPr>
        <w:rPr>
          <w:rFonts w:eastAsiaTheme="minorEastAsia"/>
        </w:rPr>
      </w:pPr>
      <m:oMathPara>
        <m:oMath>
          <m:r>
            <w:rPr>
              <w:rFonts w:ascii="Cambria Math" w:hAnsi="Cambria Math"/>
            </w:rPr>
            <m:t>q=</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∆μ</m:t>
                      </m:r>
                    </m:num>
                    <m:den>
                      <m:r>
                        <w:rPr>
                          <w:rFonts w:ascii="Cambria Math" w:hAnsi="Cambria Math"/>
                        </w:rPr>
                        <m:t>RT</m:t>
                      </m:r>
                    </m:den>
                  </m:f>
                </m:sup>
              </m:sSup>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2B9C5492" w14:textId="351E47E6" w:rsidR="00D4492B" w:rsidRPr="00113F84" w:rsidRDefault="00D4492B">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e</m:t>
              </m:r>
            </m:e>
            <m:sup>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s</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num>
                        <m:den>
                          <m:r>
                            <w:rPr>
                              <w:rFonts w:ascii="Cambria Math" w:hAnsi="Cambria Math"/>
                            </w:rPr>
                            <m:t>RT</m:t>
                          </m:r>
                        </m:den>
                      </m:f>
                    </m:e>
                  </m:d>
                </m:e>
              </m:nary>
            </m:sup>
          </m:sSup>
          <m:r>
            <w:rPr>
              <w:rFonts w:ascii="Cambria Math" w:hAnsi="Cambria Math"/>
            </w:rPr>
            <m:t>,</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p>
            <m:sSupPr>
              <m:ctrlPr>
                <w:rPr>
                  <w:rFonts w:ascii="Cambria Math" w:hAnsi="Cambria Math"/>
                </w:rPr>
              </m:ctrlPr>
            </m:sSupPr>
            <m:e>
              <m:r>
                <w:rPr>
                  <w:rFonts w:ascii="Cambria Math" w:hAnsi="Cambria Math"/>
                </w:rPr>
                <m:t>e</m:t>
              </m:r>
            </m:e>
            <m:sup>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p</m:t>
                              </m:r>
                            </m:sub>
                            <m:sup>
                              <m:r>
                                <w:rPr>
                                  <w:rFonts w:ascii="Cambria Math" w:hAnsi="Cambria Math"/>
                                </w:rPr>
                                <m:t>0</m:t>
                              </m:r>
                            </m:sup>
                          </m:sSubSup>
                        </m:num>
                        <m:den>
                          <m:r>
                            <w:rPr>
                              <w:rFonts w:ascii="Cambria Math" w:hAnsi="Cambria Math"/>
                            </w:rPr>
                            <m:t>RT</m:t>
                          </m:r>
                        </m:den>
                      </m:f>
                    </m:e>
                  </m:d>
                </m:e>
              </m:nary>
            </m:sup>
          </m:sSup>
          <m:r>
            <w:rPr>
              <w:rFonts w:ascii="Cambria Math" w:hAnsi="Cambria Math"/>
            </w:rPr>
            <m:t>,</m:t>
          </m:r>
          <m:r>
            <w:rPr>
              <w:rFonts w:ascii="Cambria Math" w:hAnsi="Cambria Math"/>
            </w:rPr>
            <m:t xml:space="preserve">      ∆μ=</m:t>
          </m:r>
          <m:nary>
            <m:naryPr>
              <m:chr m:val="∑"/>
              <m:limLoc m:val="undOvr"/>
              <m:subHide m:val="1"/>
              <m:supHide m:val="1"/>
              <m:ctrlPr>
                <w:rPr>
                  <w:rFonts w:ascii="Cambria Math" w:hAnsi="Cambria Math"/>
                </w:rPr>
              </m:ctrlPr>
            </m:naryPr>
            <m:sub/>
            <m:sup/>
            <m:e>
              <m:d>
                <m:dPr>
                  <m:ctrlPr>
                    <w:rPr>
                      <w:rFonts w:ascii="Cambria Math" w:hAnsi="Cambria Math"/>
                      <w:i/>
                    </w:rPr>
                  </m:ctrlPr>
                </m:dPr>
                <m:e>
                  <m:r>
                    <w:rPr>
                      <w:rFonts w:ascii="Cambria Math" w:hAnsi="Cambria Math"/>
                    </w:rPr>
                    <m:t>v</m:t>
                  </m:r>
                  <m:r>
                    <w:rPr>
                      <w:rFonts w:ascii="Cambria Math" w:hAnsi="Cambria Math"/>
                    </w:rPr>
                    <m:t>∙μ</m:t>
                  </m:r>
                </m:e>
              </m:d>
            </m:e>
          </m:nary>
        </m:oMath>
      </m:oMathPara>
    </w:p>
    <w:p w14:paraId="49716A8B" w14:textId="77777777" w:rsidR="00113F84" w:rsidRPr="00D4492B" w:rsidRDefault="00113F84">
      <w:pPr>
        <w:rPr>
          <w:rFonts w:eastAsiaTheme="minorEastAsia"/>
        </w:rPr>
      </w:pPr>
    </w:p>
    <w:p w14:paraId="73E44894" w14:textId="0E63F435" w:rsidR="00552497" w:rsidRPr="00D4492B" w:rsidRDefault="0035099F">
      <w:pPr>
        <w:rPr>
          <w:rFonts w:eastAsiaTheme="minorEastAsia"/>
        </w:rPr>
      </w:pPr>
      <w:r w:rsidRPr="00E952B5">
        <w:rPr>
          <w:rFonts w:eastAsiaTheme="minorEastAsia"/>
        </w:rPr>
        <w:t xml:space="preserve">Where R is gas constant,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Pr="00E952B5">
        <w:rPr>
          <w:rFonts w:eastAsiaTheme="minorEastAsia"/>
        </w:rPr>
        <w:t xml:space="preserve"> is molar-fraction based forward rate coefficient, T is temperature, </w:t>
      </w:r>
      <m:oMath>
        <m:sSub>
          <m:sSubPr>
            <m:ctrlPr>
              <w:rPr>
                <w:rFonts w:ascii="Cambria Math" w:hAnsi="Cambria Math"/>
              </w:rPr>
            </m:ctrlPr>
          </m:sSubPr>
          <m:e>
            <m:r>
              <w:rPr>
                <w:rFonts w:ascii="Cambria Math" w:hAnsi="Cambria Math"/>
              </w:rPr>
              <m:t>v</m:t>
            </m:r>
          </m:e>
          <m:sub>
            <m:r>
              <w:rPr>
                <w:rFonts w:ascii="Cambria Math" w:hAnsi="Cambria Math"/>
              </w:rPr>
              <m:t>s</m:t>
            </m:r>
          </m:sub>
        </m:sSub>
      </m:oMath>
      <w:r w:rsidRPr="00E952B5">
        <w:rPr>
          <w:rFonts w:eastAsiaTheme="minorEastAsia"/>
        </w:rPr>
        <w:t xml:space="preserve"> is negative stoichiometric coefficient of s-th substrate, </w:t>
      </w: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oMath>
      <w:r w:rsidRPr="00E952B5">
        <w:rPr>
          <w:rFonts w:eastAsiaTheme="minorEastAsia"/>
        </w:rPr>
        <w:t xml:space="preserve">is formation </w:t>
      </w:r>
      <w:proofErr w:type="gramStart"/>
      <w:r w:rsidRPr="00E952B5">
        <w:rPr>
          <w:rFonts w:eastAsiaTheme="minorEastAsia"/>
        </w:rPr>
        <w:t>Gibbs</w:t>
      </w:r>
      <w:proofErr w:type="gramEnd"/>
      <w:r w:rsidRPr="00E952B5">
        <w:rPr>
          <w:rFonts w:eastAsiaTheme="minorEastAsia"/>
        </w:rPr>
        <w:t xml:space="preserve"> energy of s-</w:t>
      </w:r>
      <w:proofErr w:type="spellStart"/>
      <w:r w:rsidRPr="00E952B5">
        <w:rPr>
          <w:rFonts w:eastAsiaTheme="minorEastAsia"/>
        </w:rPr>
        <w:t>th</w:t>
      </w:r>
      <w:proofErr w:type="spellEnd"/>
      <w:r w:rsidRPr="00E952B5">
        <w:rPr>
          <w:rFonts w:eastAsiaTheme="minorEastAsia"/>
        </w:rPr>
        <w:t xml:space="preserve"> substrate</w:t>
      </w:r>
      <w:r w:rsidR="00244CC8">
        <w:rPr>
          <w:rFonts w:eastAsiaTheme="minorEastAsia"/>
        </w:rPr>
        <w:t xml:space="preserve"> plus electric part of electrochemical potential</w:t>
      </w:r>
      <w:r w:rsidR="00244CC8" w:rsidRPr="00E952B5">
        <w:rPr>
          <w:rFonts w:eastAsiaTheme="minor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s</m:t>
            </m:r>
          </m:sub>
        </m:sSub>
      </m:oMath>
      <w:r w:rsidR="00244CC8">
        <w:rPr>
          <w:rFonts w:eastAsiaTheme="minorEastAsia"/>
        </w:rPr>
        <w:t xml:space="preserve"> </w:t>
      </w:r>
      <w:r w:rsidR="00244CC8" w:rsidRPr="00E952B5">
        <w:rPr>
          <w:rFonts w:eastAsiaTheme="minorEastAsia"/>
        </w:rPr>
        <w:t xml:space="preserve">is </w:t>
      </w:r>
      <w:r w:rsidR="00244CC8">
        <w:rPr>
          <w:rFonts w:eastAsiaTheme="minorEastAsia"/>
        </w:rPr>
        <w:t xml:space="preserve">electrochemical potential </w:t>
      </w:r>
      <w:r w:rsidR="00244CC8" w:rsidRPr="00E952B5">
        <w:rPr>
          <w:rFonts w:eastAsiaTheme="minorEastAsia"/>
        </w:rPr>
        <w:t>of s-</w:t>
      </w:r>
      <w:proofErr w:type="spellStart"/>
      <w:r w:rsidR="00244CC8" w:rsidRPr="00E952B5">
        <w:rPr>
          <w:rFonts w:eastAsiaTheme="minorEastAsia"/>
        </w:rPr>
        <w:t>th</w:t>
      </w:r>
      <w:proofErr w:type="spellEnd"/>
      <w:r w:rsidR="00244CC8" w:rsidRPr="00E952B5">
        <w:rPr>
          <w:rFonts w:eastAsiaTheme="minorEastAsia"/>
        </w:rPr>
        <w:t xml:space="preserve"> substrate</w:t>
      </w:r>
      <w:r w:rsidRPr="00E952B5">
        <w:rPr>
          <w:rFonts w:eastAsiaTheme="minorEastAsia"/>
        </w:rPr>
        <w:t>.</w:t>
      </w:r>
    </w:p>
    <w:p w14:paraId="2CDC3651" w14:textId="171C975F" w:rsidR="007468B3" w:rsidRDefault="007468B3">
      <w:pPr>
        <w:rPr>
          <w:rFonts w:eastAsiaTheme="minorEastAsia"/>
        </w:rPr>
      </w:pPr>
    </w:p>
    <w:p w14:paraId="3EE7D81A" w14:textId="71EC6FA6" w:rsidR="007468B3" w:rsidRDefault="007468B3">
      <w:pPr>
        <w:rPr>
          <w:rFonts w:eastAsiaTheme="minorEastAsia"/>
        </w:rPr>
      </w:pPr>
      <w:r>
        <w:rPr>
          <w:rFonts w:eastAsiaTheme="minorEastAsia"/>
        </w:rPr>
        <w:t>Where molar flow of j-</w:t>
      </w:r>
      <w:proofErr w:type="spellStart"/>
      <w:r>
        <w:rPr>
          <w:rFonts w:eastAsiaTheme="minorEastAsia"/>
        </w:rPr>
        <w:t>th</w:t>
      </w:r>
      <w:proofErr w:type="spellEnd"/>
      <w:r>
        <w:rPr>
          <w:rFonts w:eastAsiaTheme="minorEastAsia"/>
        </w:rPr>
        <w:t xml:space="preserve"> substrate/product is expressed based on its stoichiometry:</w:t>
      </w:r>
    </w:p>
    <w:p w14:paraId="17C15380" w14:textId="1663DF21" w:rsidR="00552497" w:rsidRPr="00E952B5" w:rsidRDefault="003C4786" w:rsidP="00DD58CA">
      <w:pPr>
        <w:pStyle w:val="ListParagraph"/>
        <w:ind w:left="1080"/>
        <w:rPr>
          <w:rFonts w:eastAsiaTheme="minorEastAsia"/>
        </w:rPr>
      </w:pPr>
      <m:oMathPara>
        <m:oMath>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∙q</m:t>
          </m:r>
        </m:oMath>
      </m:oMathPara>
    </w:p>
    <w:p w14:paraId="1DD637CA" w14:textId="77777777" w:rsidR="009C6C00" w:rsidRDefault="009C6C00">
      <w:pPr>
        <w:spacing w:after="0" w:line="240" w:lineRule="auto"/>
        <w:rPr>
          <w:rFonts w:asciiTheme="majorHAnsi" w:eastAsiaTheme="majorEastAsia" w:hAnsiTheme="majorHAnsi" w:cstheme="majorBidi"/>
          <w:color w:val="2E74B5" w:themeColor="accent1" w:themeShade="BF"/>
          <w:sz w:val="26"/>
          <w:szCs w:val="26"/>
        </w:rPr>
      </w:pPr>
      <w:r>
        <w:br w:type="page"/>
      </w:r>
    </w:p>
    <w:p w14:paraId="4AEAFD61" w14:textId="06B30BBE" w:rsidR="007468B3" w:rsidRDefault="007468B3" w:rsidP="007468B3">
      <w:pPr>
        <w:pStyle w:val="Heading2"/>
      </w:pPr>
      <w:r>
        <w:lastRenderedPageBreak/>
        <w:t>Chemical inertia</w:t>
      </w:r>
    </w:p>
    <w:p w14:paraId="6E66D4E5" w14:textId="04FBDF30" w:rsidR="004C72A3" w:rsidRDefault="004C72A3" w:rsidP="004C72A3">
      <w:r>
        <w:t>Speed of particle v [m/s]:</w:t>
      </w:r>
    </w:p>
    <w:p w14:paraId="58E840C4" w14:textId="169FF2E4" w:rsidR="004C72A3" w:rsidRDefault="004C72A3" w:rsidP="004C72A3">
      <m:oMathPara>
        <m:oMath>
          <m:r>
            <w:rPr>
              <w:rFonts w:ascii="Cambria Math" w:eastAsiaTheme="minorEastAsia" w:hAnsi="Cambria Math"/>
            </w:rPr>
            <m:t>v</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s</m:t>
              </m:r>
            </m:num>
            <m:den>
              <m:r>
                <w:rPr>
                  <w:rFonts w:ascii="Cambria Math" w:eastAsiaTheme="minorEastAsia" w:hAnsi="Cambria Math"/>
                </w:rPr>
                <m:t>∆</m:t>
              </m:r>
              <m:r>
                <w:rPr>
                  <w:rFonts w:ascii="Cambria Math" w:eastAsiaTheme="minorEastAsia" w:hAnsi="Cambria Math"/>
                </w:rPr>
                <m:t>t</m:t>
              </m:r>
            </m:den>
          </m:f>
        </m:oMath>
      </m:oMathPara>
    </w:p>
    <w:p w14:paraId="04F399FA" w14:textId="4861233B" w:rsidR="004C72A3" w:rsidRDefault="004C72A3" w:rsidP="004C72A3">
      <w:r>
        <w:t xml:space="preserve">Change of particle speed </w:t>
      </w:r>
      <w:proofErr w:type="spellStart"/>
      <w:r w:rsidR="002E5A37" w:rsidRPr="002E5A37">
        <w:t>Δ</w:t>
      </w:r>
      <w:r>
        <w:t>v</w:t>
      </w:r>
      <w:proofErr w:type="spellEnd"/>
      <w:r>
        <w:t xml:space="preserve"> [m/s] in change of position </w:t>
      </w:r>
      <w:proofErr w:type="spellStart"/>
      <w:r w:rsidR="002E5A37" w:rsidRPr="002E5A37">
        <w:t>Δ</w:t>
      </w:r>
      <w:r>
        <w:t>s</w:t>
      </w:r>
      <w:proofErr w:type="spellEnd"/>
      <w:r>
        <w:t xml:space="preserve"> [m] during change of time </w:t>
      </w:r>
      <w:proofErr w:type="spellStart"/>
      <w:r w:rsidR="002E5A37" w:rsidRPr="002E5A37">
        <w:t>Δ</w:t>
      </w:r>
      <w:r>
        <w:t>t</w:t>
      </w:r>
      <w:proofErr w:type="spellEnd"/>
      <w:r>
        <w:t xml:space="preserve"> [s]:</w:t>
      </w:r>
    </w:p>
    <w:p w14:paraId="3A7A09D6" w14:textId="224CAB0B" w:rsidR="004C72A3" w:rsidRPr="004C72A3" w:rsidRDefault="002E5A37" w:rsidP="004C72A3">
      <m:oMathPara>
        <m:oMath>
          <m:r>
            <w:rPr>
              <w:rFonts w:ascii="Cambria Math" w:eastAsiaTheme="minorEastAsia" w:hAnsi="Cambria Math"/>
            </w:rPr>
            <m:t>∆</m:t>
          </m:r>
          <m:r>
            <w:rPr>
              <w:rFonts w:ascii="Cambria Math" w:eastAsiaTheme="minorEastAsia" w:hAnsi="Cambria Math"/>
            </w:rPr>
            <m:t>v</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v</m:t>
              </m:r>
            </m:num>
            <m:den>
              <m:r>
                <w:rPr>
                  <w:rFonts w:ascii="Cambria Math" w:eastAsiaTheme="minorEastAsia" w:hAnsi="Cambria Math"/>
                </w:rPr>
                <m:t>∂</m:t>
              </m:r>
              <m:r>
                <w:rPr>
                  <w:rFonts w:ascii="Cambria Math" w:eastAsiaTheme="minorEastAsia" w:hAnsi="Cambria Math"/>
                </w:rPr>
                <m:t>s</m:t>
              </m:r>
            </m:den>
          </m:f>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v</m:t>
              </m:r>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t</m:t>
          </m:r>
        </m:oMath>
      </m:oMathPara>
    </w:p>
    <w:p w14:paraId="1102E9FA" w14:textId="642CF6BA" w:rsidR="004C72A3" w:rsidRDefault="004C72A3" w:rsidP="004C72A3">
      <w:r>
        <w:t>Acceleration of the particle a [m/s2]:</w:t>
      </w:r>
    </w:p>
    <w:p w14:paraId="033FF137" w14:textId="23D148A0" w:rsidR="004C72A3" w:rsidRPr="00530AE8" w:rsidRDefault="004C72A3" w:rsidP="004C72A3">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v</m:t>
              </m:r>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v</m:t>
              </m:r>
            </m:num>
            <m:den>
              <m:r>
                <w:rPr>
                  <w:rFonts w:ascii="Cambria Math" w:eastAsiaTheme="minorEastAsia" w:hAnsi="Cambria Math"/>
                </w:rPr>
                <m:t>∂</m:t>
              </m:r>
              <m:r>
                <w:rPr>
                  <w:rFonts w:ascii="Cambria Math" w:eastAsiaTheme="minorEastAsia" w:hAnsi="Cambria Math"/>
                </w:rPr>
                <m:t>s</m:t>
              </m:r>
            </m:den>
          </m:f>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s</m:t>
              </m:r>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∂s</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oMath>
      </m:oMathPara>
    </w:p>
    <w:p w14:paraId="36BD6512" w14:textId="77777777" w:rsidR="00530AE8" w:rsidRPr="00530AE8" w:rsidRDefault="00530AE8" w:rsidP="004C72A3">
      <w:pPr>
        <w:rPr>
          <w:rFonts w:eastAsiaTheme="minorEastAsia"/>
        </w:rPr>
      </w:pPr>
    </w:p>
    <w:p w14:paraId="47006902" w14:textId="28027BDB" w:rsidR="008C4094" w:rsidRDefault="00530AE8" w:rsidP="004C72A3">
      <w:pPr>
        <w:rPr>
          <w:rFonts w:eastAsiaTheme="minorEastAsia"/>
        </w:rPr>
      </w:pPr>
      <w:r>
        <w:rPr>
          <w:rFonts w:eastAsiaTheme="minorEastAsia"/>
        </w:rPr>
        <w:t xml:space="preserve">Force F [N] needed </w:t>
      </w:r>
      <w:r w:rsidR="008C4094">
        <w:rPr>
          <w:rFonts w:eastAsiaTheme="minorEastAsia"/>
        </w:rPr>
        <w:t xml:space="preserve">to accelerate particle </w:t>
      </w:r>
      <w:r>
        <w:rPr>
          <w:rFonts w:eastAsiaTheme="minorEastAsia"/>
        </w:rPr>
        <w:t xml:space="preserve">as differentiation </w:t>
      </w:r>
      <w:r w:rsidR="002E5A37">
        <w:rPr>
          <w:rFonts w:eastAsiaTheme="minorEastAsia"/>
        </w:rPr>
        <w:t xml:space="preserve">of </w:t>
      </w:r>
      <w:r w:rsidR="00D726C0">
        <w:rPr>
          <w:rFonts w:eastAsiaTheme="minorEastAsia"/>
        </w:rPr>
        <w:t>released</w:t>
      </w:r>
      <w:r w:rsidR="002E5A37">
        <w:rPr>
          <w:rFonts w:eastAsiaTheme="minorEastAsia"/>
        </w:rPr>
        <w:t xml:space="preserve"> </w:t>
      </w:r>
      <w:r>
        <w:rPr>
          <w:rFonts w:eastAsiaTheme="minorEastAsia"/>
        </w:rPr>
        <w:t>energy per position</w:t>
      </w:r>
      <w:r w:rsidR="008C4094">
        <w:rPr>
          <w:rFonts w:eastAsiaTheme="minorEastAsia"/>
        </w:rPr>
        <w:t>:</w:t>
      </w:r>
    </w:p>
    <w:p w14:paraId="5B85CAC6" w14:textId="6C4B9DE5" w:rsidR="008C4094" w:rsidRPr="00530AE8" w:rsidRDefault="00530AE8" w:rsidP="004C72A3">
      <w:pPr>
        <w:rPr>
          <w:rFonts w:eastAsiaTheme="minorEastAsia"/>
        </w:rPr>
      </w:pPr>
      <m:oMathPara>
        <m:oMath>
          <m:r>
            <w:rPr>
              <w:rFonts w:ascii="Cambria Math" w:eastAsiaTheme="minorEastAsia" w:hAnsi="Cambria Math"/>
            </w:rPr>
            <m:t>F=</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E</m:t>
              </m:r>
            </m:num>
            <m:den>
              <m:r>
                <w:rPr>
                  <w:rFonts w:ascii="Cambria Math" w:eastAsiaTheme="minorEastAsia" w:hAnsi="Cambria Math"/>
                </w:rPr>
                <m:t>∂</m:t>
              </m:r>
              <m:r>
                <w:rPr>
                  <w:rFonts w:ascii="Cambria Math" w:eastAsiaTheme="minorEastAsia" w:hAnsi="Cambria Math"/>
                </w:rPr>
                <m:t>s</m:t>
              </m:r>
            </m:den>
          </m:f>
          <m:r>
            <w:rPr>
              <w:rFonts w:ascii="Cambria Math" w:eastAsiaTheme="minorEastAsia" w:hAnsi="Cambria Math"/>
            </w:rPr>
            <m:t>=</m:t>
          </m:r>
          <m:r>
            <w:rPr>
              <w:rFonts w:ascii="Cambria Math" w:eastAsiaTheme="minorEastAsia" w:hAnsi="Cambria Math"/>
            </w:rPr>
            <m:t>m∙a</m:t>
          </m:r>
          <m:r>
            <w:rPr>
              <w:rFonts w:ascii="Cambria Math" w:eastAsiaTheme="minorEastAsia" w:hAnsi="Cambria Math"/>
            </w:rPr>
            <m:t>=m</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∂s</m:t>
              </m:r>
            </m:den>
          </m:f>
          <m:r>
            <w:rPr>
              <w:rFonts w:ascii="Cambria Math" w:eastAsiaTheme="minorEastAsia" w:hAnsi="Cambria Math"/>
            </w:rPr>
            <m:t>v+</m:t>
          </m:r>
          <m:r>
            <w:rPr>
              <w:rFonts w:ascii="Cambria Math" w:eastAsiaTheme="minorEastAsia" w:hAnsi="Cambria Math"/>
            </w:rPr>
            <m:t>m</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oMath>
      </m:oMathPara>
    </w:p>
    <w:p w14:paraId="7C47F7DB" w14:textId="346099F8" w:rsidR="00530AE8" w:rsidRPr="001C2382" w:rsidRDefault="00530AE8" w:rsidP="004C72A3">
      <w:pPr>
        <w:rPr>
          <w:rFonts w:eastAsiaTheme="minorEastAsia"/>
        </w:rPr>
      </w:pPr>
      <w:r>
        <w:rPr>
          <w:rFonts w:eastAsiaTheme="minorEastAsia"/>
        </w:rPr>
        <w:t xml:space="preserve">If we use electro-chemical potential </w:t>
      </w:r>
      <w:r>
        <w:rPr>
          <w:rFonts w:eastAsiaTheme="minorEastAsia" w:cstheme="minorHAnsi"/>
        </w:rPr>
        <w:t>µ</w:t>
      </w:r>
      <w:r>
        <w:rPr>
          <w:rFonts w:eastAsiaTheme="minorEastAsia"/>
        </w:rPr>
        <w:t xml:space="preserve"> as a molar energy [J/mol] and molar mass MM [kg/mol]:</w:t>
      </w:r>
    </w:p>
    <w:tbl>
      <w:tblPr>
        <w:tblStyle w:val="TableGridLight"/>
        <w:tblW w:w="0" w:type="auto"/>
        <w:tblLook w:val="04A0" w:firstRow="1" w:lastRow="0" w:firstColumn="1" w:lastColumn="0" w:noHBand="0" w:noVBand="1"/>
      </w:tblPr>
      <w:tblGrid>
        <w:gridCol w:w="8365"/>
        <w:gridCol w:w="697"/>
      </w:tblGrid>
      <w:tr w:rsidR="001C2382" w14:paraId="55AE8DA6" w14:textId="77777777" w:rsidTr="00BE7584">
        <w:tc>
          <w:tcPr>
            <w:tcW w:w="8365" w:type="dxa"/>
          </w:tcPr>
          <w:p w14:paraId="22EAB4C9" w14:textId="09B7D3F9" w:rsidR="001C2382" w:rsidRDefault="009713EC" w:rsidP="00BE7584">
            <w:pPr>
              <w:spacing w:after="0" w:line="240"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∂s</m:t>
                    </m:r>
                  </m:den>
                </m:f>
                <m:r>
                  <w:rPr>
                    <w:rFonts w:ascii="Cambria Math" w:eastAsiaTheme="minorEastAsia" w:hAnsi="Cambria Math"/>
                  </w:rPr>
                  <m:t>=MM∙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∂s</m:t>
                    </m:r>
                  </m:den>
                </m:f>
                <m:r>
                  <w:rPr>
                    <w:rFonts w:ascii="Cambria Math" w:eastAsiaTheme="minorEastAsia" w:hAnsi="Cambria Math"/>
                  </w:rPr>
                  <m:t>∙v+MM∙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oMath>
            </m:oMathPara>
          </w:p>
        </w:tc>
        <w:tc>
          <w:tcPr>
            <w:tcW w:w="697" w:type="dxa"/>
          </w:tcPr>
          <w:p w14:paraId="21264EED" w14:textId="77777777" w:rsidR="001C2382" w:rsidRDefault="001C2382" w:rsidP="00BE7584">
            <w:pPr>
              <w:spacing w:after="0" w:line="240" w:lineRule="auto"/>
              <w:rPr>
                <w:rFonts w:eastAsiaTheme="minorEastAsia"/>
              </w:rPr>
            </w:pPr>
            <w:r>
              <w:rPr>
                <w:rFonts w:eastAsiaTheme="minorEastAsia"/>
              </w:rPr>
              <w:t>(a1)</w:t>
            </w:r>
          </w:p>
        </w:tc>
      </w:tr>
    </w:tbl>
    <w:p w14:paraId="5A58FCE5" w14:textId="77777777" w:rsidR="001C2382" w:rsidRDefault="001C2382" w:rsidP="004C72A3">
      <w:pPr>
        <w:rPr>
          <w:rFonts w:eastAsiaTheme="minorEastAsia"/>
        </w:rPr>
      </w:pPr>
    </w:p>
    <w:p w14:paraId="0EF247E3" w14:textId="1788CA16" w:rsidR="00530AE8" w:rsidRDefault="00530AE8" w:rsidP="004C72A3">
      <w:r>
        <w:t>Molar flow</w:t>
      </w:r>
      <w:r w:rsidR="002E5A37">
        <w:t xml:space="preserve"> </w:t>
      </w:r>
      <w:r w:rsidR="009713EC">
        <w:t>q</w:t>
      </w:r>
      <w:r w:rsidR="002E5A37">
        <w:rPr>
          <w:rFonts w:eastAsiaTheme="minorEastAsia"/>
        </w:rPr>
        <w:t xml:space="preserve"> [mol/s] </w:t>
      </w:r>
      <w:r>
        <w:t xml:space="preserve">in direction of velocity v </w:t>
      </w:r>
      <w:r w:rsidR="002E5A37">
        <w:t xml:space="preserve">[m/s], where </w:t>
      </w:r>
      <w:proofErr w:type="gramStart"/>
      <w:r w:rsidR="002E5A37">
        <w:t>A</w:t>
      </w:r>
      <w:r w:rsidR="002E5A37">
        <w:rPr>
          <w:vertAlign w:val="subscript"/>
        </w:rPr>
        <w:t>s</w:t>
      </w:r>
      <w:proofErr w:type="gramEnd"/>
      <w:r w:rsidR="002E5A37">
        <w:t xml:space="preserve"> is a cross-section area of the molar flow to v and </w:t>
      </w:r>
      <w:proofErr w:type="spellStart"/>
      <w:r w:rsidR="002E5A37">
        <w:t>V</w:t>
      </w:r>
      <w:r w:rsidR="002E5A37" w:rsidRPr="002E5A37">
        <w:rPr>
          <w:vertAlign w:val="subscript"/>
        </w:rPr>
        <w:t>m</w:t>
      </w:r>
      <w:proofErr w:type="spellEnd"/>
      <w:r w:rsidR="002E5A37">
        <w:t xml:space="preserve"> is a molar volume of the substance:</w:t>
      </w:r>
    </w:p>
    <w:p w14:paraId="6B116C83" w14:textId="171C1E30" w:rsidR="002E5A37" w:rsidRPr="001C2382" w:rsidRDefault="009713EC" w:rsidP="004C72A3">
      <w:pPr>
        <w:rPr>
          <w:rFonts w:eastAsiaTheme="minorEastAsia"/>
        </w:rPr>
      </w:pPr>
      <m:oMathPara>
        <m:oMath>
          <m:r>
            <w:rPr>
              <w:rFonts w:ascii="Cambria Math" w:eastAsiaTheme="minorEastAsia" w:hAnsi="Cambria Math"/>
            </w:rPr>
            <m:t>q</m:t>
          </m:r>
          <m:r>
            <w:rPr>
              <w:rFonts w:ascii="Cambria Math" w:eastAsiaTheme="minorEastAsia" w:hAnsi="Cambria Math"/>
            </w:rPr>
            <m:t xml:space="preserve">= </m:t>
          </m:r>
          <m:r>
            <w:rPr>
              <w:rFonts w:ascii="Cambria Math" w:eastAsiaTheme="minorEastAsia" w:hAnsi="Cambria Math"/>
            </w:rPr>
            <m:t>v</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den>
          </m:f>
        </m:oMath>
      </m:oMathPara>
    </w:p>
    <w:p w14:paraId="047E109D" w14:textId="08EF6264" w:rsidR="001C2382" w:rsidRDefault="001C2382" w:rsidP="004C72A3">
      <w:pPr>
        <w:rPr>
          <w:rFonts w:eastAsiaTheme="minorEastAsia"/>
        </w:rPr>
      </w:pPr>
      <w:r>
        <w:rPr>
          <w:rFonts w:eastAsiaTheme="minorEastAsia"/>
        </w:rPr>
        <w:t xml:space="preserve">If we define inertia </w:t>
      </w:r>
      <w:proofErr w:type="gramStart"/>
      <w:r>
        <w:rPr>
          <w:rFonts w:eastAsiaTheme="minorEastAsia"/>
        </w:rPr>
        <w:t>L  [</w:t>
      </w:r>
      <w:proofErr w:type="gramEnd"/>
      <w:r>
        <w:rPr>
          <w:rFonts w:eastAsiaTheme="minorEastAsia"/>
        </w:rPr>
        <w:t>kg.m2/mol2]</w:t>
      </w:r>
    </w:p>
    <w:p w14:paraId="5CBEC372" w14:textId="37EEA2C4" w:rsidR="001C2382" w:rsidRPr="009713EC" w:rsidRDefault="001C2382" w:rsidP="004C72A3">
      <w:pPr>
        <w:rPr>
          <w:rFonts w:eastAsiaTheme="minorEastAsia"/>
        </w:rPr>
      </w:pPr>
      <m:oMathPara>
        <m:oMath>
          <m:r>
            <w:rPr>
              <w:rFonts w:ascii="Cambria Math" w:eastAsiaTheme="minorEastAsia" w:hAnsi="Cambria Math"/>
            </w:rPr>
            <m:t xml:space="preserve">L= </m:t>
          </m:r>
          <m:f>
            <m:fPr>
              <m:ctrlPr>
                <w:rPr>
                  <w:rFonts w:ascii="Cambria Math" w:eastAsiaTheme="minorEastAsia" w:hAnsi="Cambria Math"/>
                  <w:i/>
                </w:rPr>
              </m:ctrlPr>
            </m:fPr>
            <m:num>
              <m:r>
                <w:rPr>
                  <w:rFonts w:ascii="Cambria Math" w:eastAsiaTheme="minorEastAsia" w:hAnsi="Cambria Math"/>
                </w:rPr>
                <m:t>MM∙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A</m:t>
              </m:r>
            </m:den>
          </m:f>
          <m:r>
            <w:rPr>
              <w:rFonts w:ascii="Cambria Math" w:eastAsiaTheme="minorEastAsia" w:hAnsi="Cambria Math"/>
            </w:rPr>
            <m:t>∙Δs</m:t>
          </m:r>
        </m:oMath>
      </m:oMathPara>
    </w:p>
    <w:p w14:paraId="4311CD86" w14:textId="2410714D" w:rsidR="009713EC" w:rsidRDefault="00D726C0" w:rsidP="004C72A3">
      <w:pPr>
        <w:rPr>
          <w:rFonts w:eastAsiaTheme="minorEastAsia"/>
        </w:rPr>
      </w:pPr>
      <w:r>
        <w:rPr>
          <w:rFonts w:eastAsiaTheme="minorEastAsia"/>
        </w:rPr>
        <w:t>We define</w:t>
      </w:r>
      <w:r w:rsidR="009713EC">
        <w:rPr>
          <w:rFonts w:eastAsiaTheme="minorEastAsia"/>
        </w:rPr>
        <w:t xml:space="preserve"> d</w:t>
      </w:r>
      <w:r w:rsidR="009713EC">
        <w:rPr>
          <w:rFonts w:eastAsiaTheme="minorEastAsia"/>
        </w:rPr>
        <w:t xml:space="preserve">ifference in </w:t>
      </w:r>
      <w:r>
        <w:rPr>
          <w:rFonts w:eastAsiaTheme="minorEastAsia"/>
        </w:rPr>
        <w:t>non-inertial part of released molar energy</w:t>
      </w:r>
      <w:r w:rsidR="009713EC">
        <w:rPr>
          <w:rFonts w:eastAsiaTheme="minorEastAsia"/>
        </w:rPr>
        <w:t xml:space="preserve">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sidR="009713EC">
        <w:rPr>
          <w:rFonts w:eastAsiaTheme="minorEastAsia"/>
        </w:rPr>
        <w:t xml:space="preserve"> [J/mol]</w:t>
      </w:r>
      <w:r>
        <w:rPr>
          <w:rFonts w:eastAsiaTheme="minorEastAsia"/>
        </w:rPr>
        <w:t xml:space="preserve"> with average velocity</w:t>
      </w:r>
      <w:r w:rsidR="009713EC">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[m/s] on displacement </w:t>
      </w:r>
      <m:oMath>
        <m:r>
          <w:rPr>
            <w:rFonts w:ascii="Cambria Math" w:eastAsiaTheme="minorEastAsia" w:hAnsi="Cambria Math"/>
          </w:rPr>
          <m:t>Δs</m:t>
        </m:r>
      </m:oMath>
      <w:r w:rsidR="004640AB">
        <w:rPr>
          <w:rFonts w:eastAsiaTheme="minorEastAsia"/>
        </w:rPr>
        <w:t xml:space="preserve"> [m]</w:t>
      </w:r>
      <w:r>
        <w:rPr>
          <w:rFonts w:eastAsiaTheme="minorEastAsia"/>
        </w:rPr>
        <w:t>.</w:t>
      </w:r>
    </w:p>
    <w:p w14:paraId="006D6C0D" w14:textId="2A9EB893" w:rsidR="009713EC" w:rsidRPr="001C2382" w:rsidRDefault="00D726C0" w:rsidP="004C72A3">
      <w:pPr>
        <w:rPr>
          <w:rFonts w:eastAsiaTheme="minorEastAsia"/>
        </w:rPr>
      </w:pPr>
      <m:oMathPara>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MM∙</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oMath>
      </m:oMathPara>
    </w:p>
    <w:p w14:paraId="6B155171" w14:textId="1E2E8C67" w:rsidR="001C2382" w:rsidRDefault="001C2382" w:rsidP="004C72A3">
      <w:pPr>
        <w:rPr>
          <w:rFonts w:eastAsiaTheme="minorEastAsia"/>
        </w:rPr>
      </w:pPr>
      <w:r>
        <w:rPr>
          <w:rFonts w:eastAsiaTheme="minorEastAsia"/>
        </w:rPr>
        <w:t xml:space="preserve">The equation (a1) can be integrated on displacement </w:t>
      </w:r>
      <w:proofErr w:type="spellStart"/>
      <w:r w:rsidRPr="002E5A37">
        <w:t>Δ</w:t>
      </w:r>
      <w:r>
        <w:t>s</w:t>
      </w:r>
      <w:proofErr w:type="spellEnd"/>
      <w:r>
        <w:t xml:space="preserve"> [m] </w:t>
      </w:r>
      <w:r>
        <w:t>during unchanged area A and molar volume</w:t>
      </w:r>
      <w:r>
        <w:rPr>
          <w:rFonts w:eastAsiaTheme="minorEastAsia"/>
        </w:rPr>
        <w:t xml:space="preserve"> as:</w:t>
      </w:r>
    </w:p>
    <w:tbl>
      <w:tblPr>
        <w:tblStyle w:val="TableGridLight"/>
        <w:tblW w:w="0" w:type="auto"/>
        <w:tblLook w:val="04A0" w:firstRow="1" w:lastRow="0" w:firstColumn="1" w:lastColumn="0" w:noHBand="0" w:noVBand="1"/>
      </w:tblPr>
      <w:tblGrid>
        <w:gridCol w:w="8365"/>
        <w:gridCol w:w="697"/>
      </w:tblGrid>
      <w:tr w:rsidR="001C2382" w14:paraId="41A2A2D0" w14:textId="77777777" w:rsidTr="00BE7584">
        <w:tc>
          <w:tcPr>
            <w:tcW w:w="8365" w:type="dxa"/>
          </w:tcPr>
          <w:p w14:paraId="4DAC249B" w14:textId="25A33E05" w:rsidR="001C2382" w:rsidRDefault="009713EC" w:rsidP="00BE7584">
            <w:pPr>
              <w:spacing w:after="0" w:line="240" w:lineRule="auto"/>
              <w:rPr>
                <w:rFonts w:eastAsiaTheme="minorEastAsia"/>
              </w:rPr>
            </w:pPr>
            <m:oMathPara>
              <m:oMath>
                <m:r>
                  <m:rPr>
                    <m:sty m:val="p"/>
                  </m:rPr>
                  <w:rPr>
                    <w:rFonts w:ascii="Cambria Math" w:hAnsi="Cambria Math"/>
                  </w:rPr>
                  <m:t>-</m:t>
                </m:r>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w:rPr>
                    <w:rFonts w:ascii="Cambria Math" w:eastAsiaTheme="minorEastAsia" w:hAnsi="Cambria Math"/>
                  </w:rPr>
                  <m:t>L</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m:oMathPara>
          </w:p>
        </w:tc>
        <w:tc>
          <w:tcPr>
            <w:tcW w:w="697" w:type="dxa"/>
          </w:tcPr>
          <w:p w14:paraId="60052D2B" w14:textId="2CE54503" w:rsidR="001C2382" w:rsidRDefault="001C2382" w:rsidP="00BE7584">
            <w:pPr>
              <w:spacing w:after="0" w:line="240" w:lineRule="auto"/>
              <w:rPr>
                <w:rFonts w:eastAsiaTheme="minorEastAsia"/>
              </w:rPr>
            </w:pPr>
            <w:r>
              <w:rPr>
                <w:rFonts w:eastAsiaTheme="minorEastAsia"/>
              </w:rPr>
              <w:t>(a</w:t>
            </w:r>
            <w:r w:rsidR="009713EC">
              <w:rPr>
                <w:rFonts w:eastAsiaTheme="minorEastAsia"/>
              </w:rPr>
              <w:t>2</w:t>
            </w:r>
            <w:r>
              <w:rPr>
                <w:rFonts w:eastAsiaTheme="minorEastAsia"/>
              </w:rPr>
              <w:t>)</w:t>
            </w:r>
          </w:p>
        </w:tc>
      </w:tr>
    </w:tbl>
    <w:p w14:paraId="7AD3FEE0" w14:textId="77777777" w:rsidR="001C2382" w:rsidRPr="002E5A37" w:rsidRDefault="001C2382" w:rsidP="004C72A3">
      <w:pPr>
        <w:rPr>
          <w:rFonts w:eastAsiaTheme="minorEastAsia"/>
        </w:rPr>
      </w:pPr>
    </w:p>
    <w:p w14:paraId="3132AC78" w14:textId="68F591D5" w:rsidR="007468B3" w:rsidRPr="007468B3" w:rsidRDefault="0046350B" w:rsidP="007468B3">
      <w:r>
        <w:t xml:space="preserve">Gradient of </w:t>
      </w:r>
      <w:r w:rsidR="009713EC">
        <w:t>inertial electro-</w:t>
      </w:r>
      <w:r>
        <w:t>c</w:t>
      </w:r>
      <w:r w:rsidR="007468B3">
        <w:t xml:space="preserve">hemical </w:t>
      </w:r>
      <w:r w:rsidR="009713EC">
        <w:t xml:space="preserve">potential [J/mol] we </w:t>
      </w:r>
      <w:r w:rsidR="007468B3">
        <w:t>defined as</w:t>
      </w:r>
      <w:r>
        <w:t xml:space="preserve"> </w:t>
      </w:r>
    </w:p>
    <w:p w14:paraId="65B4248C" w14:textId="7BC38D73" w:rsidR="007468B3" w:rsidRPr="0046350B" w:rsidRDefault="009713EC" w:rsidP="007468B3">
      <w:pPr>
        <w:spacing w:after="0" w:line="240" w:lineRule="auto"/>
        <w:rPr>
          <w:rFonts w:eastAsiaTheme="minorEastAsia"/>
        </w:rPr>
      </w:pPr>
      <m:oMathPara>
        <m:oMath>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w:rPr>
              <w:rFonts w:ascii="Cambria Math" w:hAnsi="Cambria Math"/>
            </w:rPr>
            <m:t>-</m:t>
          </m:r>
          <m:r>
            <m:rPr>
              <m:sty m:val="p"/>
            </m:rPr>
            <w:rPr>
              <w:rFonts w:ascii="Cambria Math" w:hAnsi="Cambria Math"/>
            </w:rPr>
            <m:t>L∙</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oMath>
      </m:oMathPara>
    </w:p>
    <w:p w14:paraId="294F8391" w14:textId="77777777" w:rsidR="0046350B" w:rsidRDefault="0046350B" w:rsidP="007468B3">
      <w:pPr>
        <w:spacing w:after="0" w:line="240" w:lineRule="auto"/>
        <w:rPr>
          <w:rFonts w:eastAsiaTheme="minorEastAsia"/>
        </w:rPr>
      </w:pPr>
    </w:p>
    <w:p w14:paraId="78126107" w14:textId="05EE690A" w:rsidR="0046350B" w:rsidRDefault="009713EC" w:rsidP="007468B3">
      <w:pPr>
        <w:spacing w:after="0" w:line="240" w:lineRule="auto"/>
        <w:rPr>
          <w:rFonts w:eastAsiaTheme="minorEastAsia"/>
        </w:rPr>
      </w:pPr>
      <w:proofErr w:type="gramStart"/>
      <w:r>
        <w:rPr>
          <w:rFonts w:eastAsiaTheme="minorEastAsia"/>
        </w:rPr>
        <w:t>So</w:t>
      </w:r>
      <w:proofErr w:type="gramEnd"/>
      <w:r>
        <w:rPr>
          <w:rFonts w:eastAsiaTheme="minorEastAsia"/>
        </w:rPr>
        <w:t xml:space="preserve"> the equation (a2) can be written as:</w:t>
      </w:r>
    </w:p>
    <w:tbl>
      <w:tblPr>
        <w:tblStyle w:val="TableGridLight"/>
        <w:tblW w:w="0" w:type="auto"/>
        <w:tblLook w:val="04A0" w:firstRow="1" w:lastRow="0" w:firstColumn="1" w:lastColumn="0" w:noHBand="0" w:noVBand="1"/>
      </w:tblPr>
      <w:tblGrid>
        <w:gridCol w:w="8365"/>
        <w:gridCol w:w="697"/>
      </w:tblGrid>
      <w:tr w:rsidR="009713EC" w14:paraId="3398AF74" w14:textId="77777777" w:rsidTr="00BE7584">
        <w:tc>
          <w:tcPr>
            <w:tcW w:w="8365" w:type="dxa"/>
          </w:tcPr>
          <w:p w14:paraId="17399A4C" w14:textId="53219348" w:rsidR="009713EC" w:rsidRDefault="009713EC" w:rsidP="00BE7584">
            <w:pPr>
              <w:spacing w:after="0" w:line="240" w:lineRule="auto"/>
              <w:rPr>
                <w:rFonts w:eastAsiaTheme="minorEastAsia"/>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p"/>
                  </m:rPr>
                  <w:rPr>
                    <w:rFonts w:ascii="Cambria Math" w:hAnsi="Cambria Math"/>
                  </w:rPr>
                  <m:t>Δ</m:t>
                </m:r>
                <m:r>
                  <m:rPr>
                    <m:sty m:val="p"/>
                  </m:rPr>
                  <w:rPr>
                    <w:rFonts w:ascii="Cambria Math" w:hAnsi="Cambria Math"/>
                  </w:rPr>
                  <m:t>r</m:t>
                </m:r>
                <m:r>
                  <m:rPr>
                    <m:sty m:val="p"/>
                  </m:rPr>
                  <w:rPr>
                    <w:rFonts w:ascii="Cambria Math"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m:oMathPara>
          </w:p>
        </w:tc>
        <w:tc>
          <w:tcPr>
            <w:tcW w:w="697" w:type="dxa"/>
          </w:tcPr>
          <w:p w14:paraId="17E126C2" w14:textId="251890D3" w:rsidR="009713EC" w:rsidRDefault="009713EC" w:rsidP="00BE7584">
            <w:pPr>
              <w:spacing w:after="0" w:line="240" w:lineRule="auto"/>
              <w:rPr>
                <w:rFonts w:eastAsiaTheme="minorEastAsia"/>
              </w:rPr>
            </w:pPr>
            <w:r>
              <w:rPr>
                <w:rFonts w:eastAsiaTheme="minorEastAsia"/>
              </w:rPr>
              <w:t>(a</w:t>
            </w:r>
            <w:r w:rsidR="004640AB">
              <w:rPr>
                <w:rFonts w:eastAsiaTheme="minorEastAsia"/>
              </w:rPr>
              <w:t>3</w:t>
            </w:r>
            <w:r>
              <w:rPr>
                <w:rFonts w:eastAsiaTheme="minorEastAsia"/>
              </w:rPr>
              <w:t>)</w:t>
            </w:r>
          </w:p>
        </w:tc>
      </w:tr>
    </w:tbl>
    <w:p w14:paraId="522290ED" w14:textId="25D75F81" w:rsidR="00E952B5" w:rsidRDefault="00E952B5" w:rsidP="00E952B5">
      <w:pPr>
        <w:spacing w:after="0" w:line="240" w:lineRule="auto"/>
        <w:rPr>
          <w:rFonts w:eastAsiaTheme="minorEastAsia"/>
        </w:rPr>
      </w:pPr>
    </w:p>
    <w:p w14:paraId="5277AB1C" w14:textId="2F349596" w:rsidR="004640AB" w:rsidRDefault="004640AB" w:rsidP="00E952B5">
      <w:pPr>
        <w:spacing w:after="0" w:line="240" w:lineRule="auto"/>
        <w:rPr>
          <w:rFonts w:eastAsiaTheme="minorEastAsia"/>
        </w:rPr>
      </w:pPr>
      <w:r>
        <w:rPr>
          <w:rFonts w:eastAsiaTheme="minorEastAsia"/>
        </w:rPr>
        <w:t xml:space="preserve">And this equation is the base of inertial connectors, where values of non-inertial potential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Pr>
          <w:rFonts w:eastAsiaTheme="minorEastAsia"/>
        </w:rPr>
        <w:t xml:space="preserve"> [J/mol] are taken as </w:t>
      </w:r>
      <w:r w:rsidR="00B72F30">
        <w:rPr>
          <w:rFonts w:eastAsiaTheme="minorEastAsia"/>
        </w:rPr>
        <w:t xml:space="preserve">stream </w:t>
      </w:r>
      <w:r>
        <w:rPr>
          <w:rFonts w:eastAsiaTheme="minorEastAsia"/>
        </w:rPr>
        <w:t>inputs and values of inertial potential r [J/mol] are equal between connected components</w:t>
      </w:r>
      <w:r w:rsidR="00B72F30">
        <w:rPr>
          <w:rFonts w:eastAsiaTheme="minorEastAsia"/>
        </w:rPr>
        <w:t xml:space="preserve"> as effort to change the molar flow </w:t>
      </w:r>
      <w:r w:rsidR="00B72F30">
        <w:rPr>
          <w:rFonts w:eastAsiaTheme="minorEastAsia"/>
        </w:rPr>
        <w:t>in each step of numerical integration</w:t>
      </w:r>
      <w:r>
        <w:rPr>
          <w:rFonts w:eastAsiaTheme="minorEastAsia"/>
        </w:rPr>
        <w:t>.</w:t>
      </w:r>
    </w:p>
    <w:p w14:paraId="21553DC1" w14:textId="77777777" w:rsidR="0088380E" w:rsidRDefault="0088380E" w:rsidP="00E952B5">
      <w:pPr>
        <w:spacing w:after="0" w:line="240" w:lineRule="auto"/>
        <w:rPr>
          <w:rFonts w:eastAsiaTheme="minorEastAsia"/>
        </w:rPr>
      </w:pPr>
    </w:p>
    <w:p w14:paraId="41FB47D2" w14:textId="3BBF073A" w:rsidR="00004C3A" w:rsidRDefault="00F42889" w:rsidP="00004C3A">
      <w:pPr>
        <w:spacing w:after="0" w:line="240" w:lineRule="auto"/>
        <w:rPr>
          <w:rFonts w:eastAsiaTheme="minorEastAsia"/>
        </w:rPr>
      </w:pPr>
      <w:r>
        <w:rPr>
          <w:rFonts w:eastAsiaTheme="minorEastAsia"/>
        </w:rPr>
        <w:t xml:space="preserve">Definition of </w:t>
      </w:r>
      <w:r w:rsidR="00D726C0">
        <w:rPr>
          <w:rFonts w:eastAsiaTheme="minorEastAsia"/>
        </w:rPr>
        <w:t xml:space="preserve">non-inertial part of </w:t>
      </w:r>
      <w:r>
        <w:rPr>
          <w:rFonts w:eastAsiaTheme="minorEastAsia"/>
        </w:rPr>
        <w:t xml:space="preserve">molar </w:t>
      </w:r>
      <w:r w:rsidR="00004C3A">
        <w:rPr>
          <w:rFonts w:eastAsiaTheme="minorEastAsia"/>
        </w:rPr>
        <w:t xml:space="preserve">enthalpy </w:t>
      </w:r>
      <m:oMath>
        <m:acc>
          <m:accPr>
            <m:ctrlPr>
              <w:rPr>
                <w:rFonts w:ascii="Cambria Math" w:hAnsi="Cambria Math"/>
                <w:i/>
              </w:rPr>
            </m:ctrlPr>
          </m:accPr>
          <m:e>
            <m:r>
              <w:rPr>
                <w:rFonts w:ascii="Cambria Math" w:hAnsi="Cambria Math"/>
              </w:rPr>
              <m:t>H</m:t>
            </m:r>
          </m:e>
        </m:acc>
      </m:oMath>
      <w:r>
        <w:rPr>
          <w:rFonts w:eastAsiaTheme="minorEastAsia"/>
        </w:rPr>
        <w:t xml:space="preserve"> (where S is molar entropy S and T is temperature)</w:t>
      </w:r>
      <w:r w:rsidR="00004C3A">
        <w:rPr>
          <w:rFonts w:eastAsiaTheme="minorEastAsia"/>
        </w:rPr>
        <w:t>:</w:t>
      </w:r>
    </w:p>
    <w:p w14:paraId="14F23DEB" w14:textId="77777777" w:rsidR="008115C6" w:rsidRDefault="008115C6" w:rsidP="00004C3A">
      <w:pPr>
        <w:spacing w:after="0" w:line="240" w:lineRule="auto"/>
        <w:rPr>
          <w:rFonts w:eastAsiaTheme="minorEastAsia"/>
        </w:rPr>
      </w:pPr>
    </w:p>
    <w:p w14:paraId="299F5661" w14:textId="472FAFC5" w:rsidR="00004C3A" w:rsidRDefault="003C4786" w:rsidP="00E952B5">
      <w:pPr>
        <w:spacing w:after="0" w:line="240" w:lineRule="auto"/>
        <w:rPr>
          <w:rFonts w:eastAsiaTheme="minorEastAsia"/>
        </w:rPr>
      </w:pPr>
      <m:oMathPara>
        <m:oMath>
          <m:acc>
            <m:accPr>
              <m:ctrlPr>
                <w:rPr>
                  <w:rFonts w:ascii="Cambria Math" w:hAnsi="Cambria Math"/>
                  <w:i/>
                </w:rPr>
              </m:ctrlPr>
            </m:accPr>
            <m:e>
              <m:r>
                <w:rPr>
                  <w:rFonts w:ascii="Cambria Math" w:hAnsi="Cambria Math"/>
                </w:rPr>
                <m:t>H</m:t>
              </m:r>
            </m:e>
          </m:acc>
          <m:r>
            <w:rPr>
              <w:rFonts w:ascii="Cambria Math" w:hAnsi="Cambria Math"/>
            </w:rPr>
            <m:t>=</m:t>
          </m:r>
          <m:acc>
            <m:accPr>
              <m:ctrlPr>
                <w:rPr>
                  <w:rFonts w:ascii="Cambria Math" w:hAnsi="Cambria Math"/>
                  <w:i/>
                </w:rPr>
              </m:ctrlPr>
            </m:accPr>
            <m:e>
              <m:r>
                <w:rPr>
                  <w:rFonts w:ascii="Cambria Math" w:hAnsi="Cambria Math"/>
                </w:rPr>
                <m:t>μ</m:t>
              </m:r>
            </m:e>
          </m:acc>
          <m:r>
            <w:rPr>
              <w:rFonts w:ascii="Cambria Math" w:eastAsiaTheme="minorEastAsia" w:hAnsi="Cambria Math"/>
            </w:rPr>
            <m:t>+T∙S</m:t>
          </m:r>
        </m:oMath>
      </m:oMathPara>
    </w:p>
    <w:p w14:paraId="7C2E31E3" w14:textId="21B55152" w:rsidR="00004C3A" w:rsidRDefault="00004C3A" w:rsidP="00E952B5">
      <w:pPr>
        <w:spacing w:after="0" w:line="240" w:lineRule="auto"/>
        <w:rPr>
          <w:rFonts w:eastAsiaTheme="minorEastAsia"/>
        </w:rPr>
      </w:pPr>
      <w:r>
        <w:rPr>
          <w:rFonts w:eastAsiaTheme="minorEastAsia"/>
        </w:rPr>
        <w:t xml:space="preserve">Because </w:t>
      </w:r>
    </w:p>
    <w:p w14:paraId="43FD73C8" w14:textId="1B94C2B5" w:rsidR="00004C3A" w:rsidRPr="00004C3A" w:rsidRDefault="00004C3A" w:rsidP="00E952B5">
      <w:pPr>
        <w:spacing w:after="0" w:line="240" w:lineRule="auto"/>
        <w:rPr>
          <w:rFonts w:eastAsiaTheme="minorEastAsia"/>
        </w:rPr>
      </w:pPr>
      <m:oMathPara>
        <m:oMath>
          <m:r>
            <w:rPr>
              <w:rFonts w:ascii="Cambria Math" w:hAnsi="Cambria Math"/>
            </w:rPr>
            <m:t>H=μ+T∙S</m:t>
          </m:r>
        </m:oMath>
      </m:oMathPara>
    </w:p>
    <w:p w14:paraId="45280F3C" w14:textId="645275C1" w:rsidR="00831E51" w:rsidRDefault="00831E51" w:rsidP="00E952B5">
      <w:pPr>
        <w:spacing w:after="0" w:line="240" w:lineRule="auto"/>
        <w:rPr>
          <w:rFonts w:eastAsiaTheme="minorEastAsia"/>
        </w:rPr>
      </w:pPr>
      <w:r>
        <w:rPr>
          <w:rFonts w:eastAsiaTheme="minorEastAsia"/>
        </w:rPr>
        <w:t>we reach</w:t>
      </w:r>
    </w:p>
    <w:p w14:paraId="4A7C6021" w14:textId="6717F2F8" w:rsidR="00831E51" w:rsidRPr="00831E51" w:rsidRDefault="00831E51" w:rsidP="00E952B5">
      <w:pPr>
        <w:spacing w:after="0" w:line="240" w:lineRule="auto"/>
        <w:rPr>
          <w:rFonts w:eastAsiaTheme="minorEastAsia"/>
        </w:rPr>
      </w:pPr>
      <m:oMathPara>
        <m:oMath>
          <m:r>
            <w:rPr>
              <w:rFonts w:ascii="Cambria Math" w:hAnsi="Cambria Math"/>
            </w:rPr>
            <m:t>H=</m:t>
          </m:r>
          <m:acc>
            <m:accPr>
              <m:ctrlPr>
                <w:rPr>
                  <w:rFonts w:ascii="Cambria Math" w:hAnsi="Cambria Math"/>
                  <w:i/>
                </w:rPr>
              </m:ctrlPr>
            </m:accPr>
            <m:e>
              <m:r>
                <w:rPr>
                  <w:rFonts w:ascii="Cambria Math" w:hAnsi="Cambria Math"/>
                </w:rPr>
                <m:t>μ</m:t>
              </m:r>
            </m:e>
          </m:acc>
          <m:r>
            <w:rPr>
              <w:rFonts w:ascii="Cambria Math" w:hAnsi="Cambria Math"/>
            </w:rPr>
            <m:t>+ r+T∙S=</m:t>
          </m:r>
          <m:acc>
            <m:accPr>
              <m:ctrlPr>
                <w:rPr>
                  <w:rFonts w:ascii="Cambria Math" w:hAnsi="Cambria Math"/>
                  <w:i/>
                </w:rPr>
              </m:ctrlPr>
            </m:accPr>
            <m:e>
              <m:r>
                <w:rPr>
                  <w:rFonts w:ascii="Cambria Math" w:hAnsi="Cambria Math"/>
                </w:rPr>
                <m:t>H</m:t>
              </m:r>
            </m:e>
          </m:acc>
          <m:r>
            <w:rPr>
              <w:rFonts w:ascii="Cambria Math" w:hAnsi="Cambria Math"/>
            </w:rPr>
            <m:t xml:space="preserve">+r </m:t>
          </m:r>
        </m:oMath>
      </m:oMathPara>
    </w:p>
    <w:p w14:paraId="35BA7881" w14:textId="4DADB937" w:rsidR="00831E51" w:rsidRDefault="00831E51" w:rsidP="00E952B5">
      <w:pPr>
        <w:spacing w:after="0" w:line="240" w:lineRule="auto"/>
        <w:rPr>
          <w:rFonts w:eastAsiaTheme="minorEastAsia"/>
        </w:rPr>
      </w:pPr>
    </w:p>
    <w:p w14:paraId="1CA75058" w14:textId="0A185C3B" w:rsidR="00831E51" w:rsidRDefault="00831E51" w:rsidP="00E952B5">
      <w:pPr>
        <w:spacing w:after="0" w:line="240" w:lineRule="auto"/>
        <w:rPr>
          <w:rFonts w:eastAsiaTheme="minorEastAsia"/>
        </w:rPr>
      </w:pPr>
      <w:r>
        <w:rPr>
          <w:rFonts w:eastAsiaTheme="minorEastAsia"/>
        </w:rPr>
        <w:t>Energy conservation laws at k nodes connected together:</w:t>
      </w:r>
    </w:p>
    <w:p w14:paraId="6396FFC0" w14:textId="77777777" w:rsidR="008115C6" w:rsidRDefault="008115C6" w:rsidP="00E952B5">
      <w:pPr>
        <w:spacing w:after="0" w:line="240" w:lineRule="auto"/>
        <w:rPr>
          <w:rFonts w:eastAsiaTheme="minorEastAsia"/>
        </w:rPr>
      </w:pPr>
    </w:p>
    <w:p w14:paraId="40E21CAB" w14:textId="71BA49A5" w:rsidR="00831E51" w:rsidRPr="00831E51" w:rsidRDefault="003C4786" w:rsidP="00E952B5">
      <w:pPr>
        <w:spacing w:after="0" w:line="240" w:lineRule="auto"/>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acc>
                </m:e>
              </m:d>
            </m:e>
          </m:nary>
          <m:r>
            <w:rPr>
              <w:rFonts w:ascii="Cambria Math" w:eastAsiaTheme="minorEastAsia" w:hAnsi="Cambria Math"/>
            </w:rPr>
            <m:t>=0</m:t>
          </m:r>
        </m:oMath>
      </m:oMathPara>
    </w:p>
    <w:p w14:paraId="49535198" w14:textId="1CD0FEF2" w:rsidR="00831E51" w:rsidRPr="00831E51" w:rsidRDefault="003C4786" w:rsidP="00E952B5">
      <w:pPr>
        <w:spacing w:after="0" w:line="240" w:lineRule="auto"/>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e>
          </m:nary>
          <m:r>
            <w:rPr>
              <w:rFonts w:ascii="Cambria Math" w:eastAsiaTheme="minorEastAsia" w:hAnsi="Cambria Math"/>
            </w:rPr>
            <m:t>=0</m:t>
          </m:r>
        </m:oMath>
      </m:oMathPara>
    </w:p>
    <w:p w14:paraId="73C14DD2" w14:textId="77777777" w:rsidR="008115C6" w:rsidRDefault="008115C6" w:rsidP="00E952B5">
      <w:pPr>
        <w:spacing w:after="0" w:line="240" w:lineRule="auto"/>
        <w:rPr>
          <w:rFonts w:eastAsiaTheme="minorEastAsia"/>
        </w:rPr>
      </w:pPr>
    </w:p>
    <w:p w14:paraId="77006200" w14:textId="4C0CBB0A" w:rsidR="008115C6" w:rsidRDefault="008115C6" w:rsidP="008115C6">
      <w:pPr>
        <w:spacing w:after="0" w:line="240" w:lineRule="auto"/>
        <w:rPr>
          <w:rFonts w:eastAsiaTheme="minorEastAsia"/>
        </w:rPr>
      </w:pPr>
      <w:r>
        <w:rPr>
          <w:rFonts w:eastAsiaTheme="minorEastAsia"/>
        </w:rPr>
        <w:t>Equivalence of electrochemical potential at k nodes connected</w:t>
      </w:r>
      <w:r w:rsidR="00E66D32">
        <w:rPr>
          <w:rFonts w:eastAsiaTheme="minorEastAsia"/>
        </w:rPr>
        <w:t xml:space="preserve"> nodes </w:t>
      </w:r>
      <w:r>
        <w:rPr>
          <w:rFonts w:eastAsiaTheme="minorEastAsia"/>
        </w:rPr>
        <w:t>together:</w:t>
      </w:r>
    </w:p>
    <w:p w14:paraId="351FCBD9" w14:textId="77777777" w:rsidR="00E66D32" w:rsidRDefault="00E66D32" w:rsidP="008115C6">
      <w:pPr>
        <w:spacing w:after="0" w:line="240" w:lineRule="auto"/>
        <w:rPr>
          <w:rFonts w:eastAsiaTheme="minorEastAsia"/>
        </w:rPr>
      </w:pPr>
    </w:p>
    <w:p w14:paraId="0282CF51" w14:textId="721DD7A5" w:rsidR="00831E51" w:rsidRPr="00E66D32" w:rsidRDefault="00E66D32" w:rsidP="00E952B5">
      <w:pPr>
        <w:spacing w:after="0" w:line="240" w:lineRule="auto"/>
        <w:rPr>
          <w:rFonts w:eastAsiaTheme="minorEastAsia"/>
        </w:rPr>
      </w:pPr>
      <m:oMathPara>
        <m:oMath>
          <m:r>
            <w:rPr>
              <w:rFonts w:ascii="Cambria Math" w:eastAsiaTheme="minorEastAsia" w:hAnsi="Cambria Math"/>
            </w:rPr>
            <m:t xml:space="preserve">∀k: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mix</m:t>
              </m:r>
            </m:sub>
          </m:sSub>
        </m:oMath>
      </m:oMathPara>
    </w:p>
    <w:p w14:paraId="7D19D7FC" w14:textId="637FEABC" w:rsidR="00E66D32" w:rsidRDefault="00E66D32" w:rsidP="00E952B5">
      <w:pPr>
        <w:spacing w:after="0" w:line="240" w:lineRule="auto"/>
        <w:rPr>
          <w:rFonts w:eastAsiaTheme="minorEastAsia"/>
        </w:rPr>
      </w:pPr>
    </w:p>
    <w:p w14:paraId="3D5D28CE" w14:textId="2B2F2A0D" w:rsidR="00E66D32" w:rsidRDefault="00E66D32" w:rsidP="00E952B5">
      <w:pPr>
        <w:spacing w:after="0" w:line="240" w:lineRule="auto"/>
        <w:rPr>
          <w:rFonts w:eastAsiaTheme="minorEastAsia"/>
        </w:rPr>
      </w:pPr>
      <w:proofErr w:type="gramStart"/>
      <w:r>
        <w:rPr>
          <w:rFonts w:eastAsiaTheme="minorEastAsia"/>
        </w:rPr>
        <w:t>Where</w:t>
      </w:r>
      <w:proofErr w:type="gramEnd"/>
    </w:p>
    <w:p w14:paraId="4B6CF0E4" w14:textId="4FE7F505" w:rsidR="00E66D32" w:rsidRDefault="003C4786" w:rsidP="00E952B5">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e>
              </m:nary>
            </m:den>
          </m:f>
        </m:oMath>
      </m:oMathPara>
    </w:p>
    <w:p w14:paraId="61F569B2" w14:textId="4A1C06E0" w:rsidR="00E66D32" w:rsidRDefault="00E66D32" w:rsidP="00E952B5">
      <w:pPr>
        <w:spacing w:after="0" w:line="240" w:lineRule="auto"/>
        <w:rPr>
          <w:rFonts w:eastAsiaTheme="minorEastAsia"/>
        </w:rPr>
      </w:pPr>
    </w:p>
    <w:p w14:paraId="3040916C" w14:textId="77777777" w:rsidR="00D726C0" w:rsidRDefault="00D726C0" w:rsidP="00E952B5">
      <w:pPr>
        <w:spacing w:after="0" w:line="240" w:lineRule="auto"/>
        <w:rPr>
          <w:rFonts w:eastAsiaTheme="minorEastAsia"/>
        </w:rPr>
      </w:pPr>
    </w:p>
    <w:p w14:paraId="17CAB918" w14:textId="77777777" w:rsidR="00B01E05" w:rsidRDefault="00B01E05" w:rsidP="00E952B5">
      <w:pPr>
        <w:spacing w:after="0" w:line="240" w:lineRule="auto"/>
        <w:rPr>
          <w:rFonts w:eastAsiaTheme="minorEastAsia"/>
        </w:rPr>
      </w:pPr>
    </w:p>
    <w:sectPr w:rsidR="00B01E05">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ourier">
    <w:panose1 w:val="02070409020205020404"/>
    <w:charset w:val="EE"/>
    <w:family w:val="roman"/>
    <w:pitch w:val="variable"/>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AFF" w:usb1="C0007843" w:usb2="00000009" w:usb3="00000000" w:csb0="000001FF" w:csb1="00000000"/>
  </w:font>
  <w:font w:name="Times">
    <w:altName w:val="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F8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395806"/>
    <w:multiLevelType w:val="multilevel"/>
    <w:tmpl w:val="315ACFAA"/>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A673B3"/>
    <w:multiLevelType w:val="multilevel"/>
    <w:tmpl w:val="B9FECB6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106602"/>
    <w:multiLevelType w:val="multilevel"/>
    <w:tmpl w:val="710C7C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B5D2358"/>
    <w:multiLevelType w:val="multilevel"/>
    <w:tmpl w:val="3B66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97"/>
    <w:rsid w:val="00004C3A"/>
    <w:rsid w:val="000310B2"/>
    <w:rsid w:val="00037E26"/>
    <w:rsid w:val="00113F84"/>
    <w:rsid w:val="00162539"/>
    <w:rsid w:val="001C2382"/>
    <w:rsid w:val="00244CC8"/>
    <w:rsid w:val="00247D1C"/>
    <w:rsid w:val="002E5A37"/>
    <w:rsid w:val="0035099F"/>
    <w:rsid w:val="003B4B26"/>
    <w:rsid w:val="003C4786"/>
    <w:rsid w:val="00444982"/>
    <w:rsid w:val="0046350B"/>
    <w:rsid w:val="004640AB"/>
    <w:rsid w:val="004B6060"/>
    <w:rsid w:val="004C72A3"/>
    <w:rsid w:val="004D660B"/>
    <w:rsid w:val="00530AE8"/>
    <w:rsid w:val="00552497"/>
    <w:rsid w:val="00596501"/>
    <w:rsid w:val="005E13CE"/>
    <w:rsid w:val="007205EB"/>
    <w:rsid w:val="007468B3"/>
    <w:rsid w:val="008115C6"/>
    <w:rsid w:val="00831E51"/>
    <w:rsid w:val="0088380E"/>
    <w:rsid w:val="008A51AB"/>
    <w:rsid w:val="008C4094"/>
    <w:rsid w:val="009713EC"/>
    <w:rsid w:val="009A4C10"/>
    <w:rsid w:val="009C6C00"/>
    <w:rsid w:val="00A430A4"/>
    <w:rsid w:val="00A50640"/>
    <w:rsid w:val="00B01E05"/>
    <w:rsid w:val="00B72F30"/>
    <w:rsid w:val="00B94AE6"/>
    <w:rsid w:val="00D4492B"/>
    <w:rsid w:val="00D726C0"/>
    <w:rsid w:val="00DD58CA"/>
    <w:rsid w:val="00E66D32"/>
    <w:rsid w:val="00E952B5"/>
    <w:rsid w:val="00EE1FBC"/>
    <w:rsid w:val="00F42889"/>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5177"/>
  <w15:docId w15:val="{E76BDA0B-9035-46BA-8E3B-863421F1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3EC"/>
    <w:pPr>
      <w:spacing w:after="160" w:line="259" w:lineRule="auto"/>
    </w:pPr>
    <w:rPr>
      <w:lang w:val="en-US"/>
    </w:rPr>
  </w:style>
  <w:style w:type="paragraph" w:styleId="Heading1">
    <w:name w:val="heading 1"/>
    <w:basedOn w:val="Normal"/>
    <w:next w:val="Normal"/>
    <w:link w:val="Heading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1E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27FF8"/>
    <w:rPr>
      <w:color w:val="808080"/>
    </w:rPr>
  </w:style>
  <w:style w:type="character" w:customStyle="1" w:styleId="Internetovodkaz">
    <w:name w:val="Internetový odkaz"/>
    <w:basedOn w:val="DefaultParagraphFont"/>
    <w:uiPriority w:val="99"/>
    <w:unhideWhenUsed/>
    <w:rsid w:val="005D2900"/>
    <w:rPr>
      <w:color w:val="0563C1" w:themeColor="hyperlink"/>
      <w:u w:val="single"/>
    </w:rPr>
  </w:style>
  <w:style w:type="character" w:customStyle="1" w:styleId="Heading2Char">
    <w:name w:val="Heading 2 Char"/>
    <w:basedOn w:val="DefaultParagraphFont"/>
    <w:link w:val="Heading2"/>
    <w:uiPriority w:val="9"/>
    <w:qFormat/>
    <w:rsid w:val="00981C94"/>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qFormat/>
    <w:rsid w:val="00A56D50"/>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3A29FF"/>
    <w:rPr>
      <w:b/>
      <w:bCs/>
    </w:rPr>
  </w:style>
  <w:style w:type="character" w:customStyle="1" w:styleId="MathematicaFormatStandardForm">
    <w:name w:val="MathematicaFormatStandardForm"/>
    <w:uiPriority w:val="99"/>
    <w:qFormat/>
    <w:rsid w:val="00BE5E86"/>
    <w:rPr>
      <w:rFonts w:ascii="Courier" w:hAnsi="Courier" w:cs="Courier"/>
    </w:rPr>
  </w:style>
  <w:style w:type="character" w:customStyle="1" w:styleId="BalloonTextChar">
    <w:name w:val="Balloon Text Char"/>
    <w:basedOn w:val="DefaultParagraphFont"/>
    <w:link w:val="BalloonText"/>
    <w:uiPriority w:val="99"/>
    <w:semiHidden/>
    <w:qFormat/>
    <w:rsid w:val="00877E16"/>
    <w:rPr>
      <w:rFonts w:ascii="Segoe UI" w:hAnsi="Segoe UI" w:cs="Segoe UI"/>
      <w:sz w:val="18"/>
      <w:szCs w:val="18"/>
      <w:lang w:val="en-US"/>
    </w:rPr>
  </w:style>
  <w:style w:type="paragraph" w:customStyle="1" w:styleId="Nadpis">
    <w:name w:val="Nadpis"/>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26D2F"/>
    <w:pPr>
      <w:spacing w:after="200" w:line="240" w:lineRule="auto"/>
    </w:pPr>
    <w:rPr>
      <w:i/>
      <w:iCs/>
      <w:color w:val="44546A" w:themeColor="text2"/>
      <w:sz w:val="18"/>
      <w:szCs w:val="18"/>
    </w:rPr>
  </w:style>
  <w:style w:type="paragraph" w:customStyle="1" w:styleId="Rejstk">
    <w:name w:val="Rejstřík"/>
    <w:basedOn w:val="Normal"/>
    <w:qFormat/>
    <w:pPr>
      <w:suppressLineNumbers/>
    </w:pPr>
    <w:rPr>
      <w:rFonts w:cs="Arial"/>
    </w:rPr>
  </w:style>
  <w:style w:type="paragraph" w:styleId="ListParagraph">
    <w:name w:val="List Paragraph"/>
    <w:basedOn w:val="Normal"/>
    <w:uiPriority w:val="34"/>
    <w:qFormat/>
    <w:rsid w:val="00C27FF8"/>
    <w:pPr>
      <w:ind w:left="720"/>
      <w:contextualSpacing/>
    </w:pPr>
  </w:style>
  <w:style w:type="paragraph" w:customStyle="1" w:styleId="MathematicaCellOutput">
    <w:name w:val="MathematicaCellOutput"/>
    <w:qFormat/>
    <w:rsid w:val="00BE5E86"/>
    <w:rPr>
      <w:rFonts w:ascii="Times" w:hAnsi="Times" w:cs="Times"/>
      <w:sz w:val="26"/>
      <w:szCs w:val="26"/>
      <w:lang w:val="sk-SK"/>
    </w:rPr>
  </w:style>
  <w:style w:type="paragraph" w:styleId="BalloonText">
    <w:name w:val="Balloon Text"/>
    <w:basedOn w:val="Normal"/>
    <w:link w:val="BalloonTextChar"/>
    <w:uiPriority w:val="99"/>
    <w:semiHidden/>
    <w:unhideWhenUsed/>
    <w:qFormat/>
    <w:rsid w:val="00877E16"/>
    <w:pPr>
      <w:spacing w:after="0" w:line="240" w:lineRule="auto"/>
    </w:pPr>
    <w:rPr>
      <w:rFonts w:ascii="Segoe UI" w:hAnsi="Segoe UI" w:cs="Segoe UI"/>
      <w:sz w:val="18"/>
      <w:szCs w:val="18"/>
    </w:rPr>
  </w:style>
  <w:style w:type="paragraph" w:customStyle="1" w:styleId="Obsahrmce">
    <w:name w:val="Obsah rámce"/>
    <w:basedOn w:val="Normal"/>
    <w:qFormat/>
  </w:style>
  <w:style w:type="table" w:styleId="TableGrid">
    <w:name w:val="Table Grid"/>
    <w:basedOn w:val="TableNormal"/>
    <w:uiPriority w:val="39"/>
    <w:rsid w:val="00C27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952B5"/>
    <w:rPr>
      <w:color w:val="0000FF"/>
      <w:u w:val="single"/>
    </w:rPr>
  </w:style>
  <w:style w:type="character" w:customStyle="1" w:styleId="Heading3Char">
    <w:name w:val="Heading 3 Char"/>
    <w:basedOn w:val="DefaultParagraphFont"/>
    <w:link w:val="Heading3"/>
    <w:uiPriority w:val="9"/>
    <w:rsid w:val="00B01E05"/>
    <w:rPr>
      <w:rFonts w:asciiTheme="majorHAnsi" w:eastAsiaTheme="majorEastAsia" w:hAnsiTheme="majorHAnsi" w:cstheme="majorBidi"/>
      <w:color w:val="1F4D78" w:themeColor="accent1" w:themeShade="7F"/>
      <w:sz w:val="24"/>
      <w:szCs w:val="24"/>
      <w:lang w:val="en-US"/>
    </w:rPr>
  </w:style>
  <w:style w:type="table" w:styleId="TableGridLight">
    <w:name w:val="Grid Table Light"/>
    <w:basedOn w:val="TableNormal"/>
    <w:uiPriority w:val="40"/>
    <w:rsid w:val="004449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4498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263569">
      <w:bodyDiv w:val="1"/>
      <w:marLeft w:val="0"/>
      <w:marRight w:val="0"/>
      <w:marTop w:val="0"/>
      <w:marBottom w:val="0"/>
      <w:divBdr>
        <w:top w:val="none" w:sz="0" w:space="0" w:color="auto"/>
        <w:left w:val="none" w:sz="0" w:space="0" w:color="auto"/>
        <w:bottom w:val="none" w:sz="0" w:space="0" w:color="auto"/>
        <w:right w:val="none" w:sz="0" w:space="0" w:color="auto"/>
      </w:divBdr>
    </w:div>
    <w:div w:id="1907958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988C-5A48-4868-AC95-9BC38B17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4636</TotalTime>
  <Pages>9</Pages>
  <Words>3344</Words>
  <Characters>19735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dc:description/>
  <cp:lastModifiedBy>Mgr. Marek Mateják, Ph.D.</cp:lastModifiedBy>
  <cp:revision>52</cp:revision>
  <cp:lastPrinted>2025-02-23T18:30:00Z</cp:lastPrinted>
  <dcterms:created xsi:type="dcterms:W3CDTF">2015-05-05T23:26:00Z</dcterms:created>
  <dcterms:modified xsi:type="dcterms:W3CDTF">2025-04-16T14:59:00Z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