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proofErr w:type="spellStart"/>
      <w:r>
        <w:t>Modelica</w:t>
      </w:r>
      <w:proofErr w:type="spellEnd"/>
      <w:r>
        <w:t xml:space="preserve">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39237885" w:rsidR="00552497" w:rsidRDefault="00CD588E">
      <w:pPr>
        <w:pStyle w:val="Heading2"/>
      </w:pPr>
      <w:r>
        <w:t>Chemical solution</w:t>
      </w:r>
    </w:p>
    <w:p w14:paraId="3CEE4435" w14:textId="77777777" w:rsidR="00552497" w:rsidRDefault="0035099F">
      <w:r>
        <w:t>There are two base components, which should be included in almost all chemical models. The chemical solution and the chemical substance. Chemical solution join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49CC22B1" w:rsidR="00552497" w:rsidRDefault="0035099F">
      <w:r>
        <w:t xml:space="preserve">Where “U” is the free internal energy as the integration of heat energies added the solution “∂Q” and mechanical power of the solution “∂W” as equation </w:t>
      </w:r>
      <w:r>
        <w:fldChar w:fldCharType="begin"/>
      </w:r>
      <w:r>
        <w:instrText>REF _Ref418546772 \r \h</w:instrText>
      </w:r>
      <w:r>
        <w:fldChar w:fldCharType="separate"/>
      </w:r>
      <w:r w:rsidR="000644C7">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xml:space="preserve">” in the solution as equation </w:t>
      </w:r>
      <w:r>
        <w:fldChar w:fldCharType="begin"/>
      </w:r>
      <w:r>
        <w:instrText>REF _Ref418547117 \r \h</w:instrText>
      </w:r>
      <w:r>
        <w:fldChar w:fldCharType="separate"/>
      </w:r>
      <w:r w:rsidR="000644C7">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0644C7">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REF _Ref418552127 \r \h</w:instrText>
      </w:r>
      <w:r>
        <w:fldChar w:fldCharType="separate"/>
      </w:r>
      <w:r w:rsidR="000644C7">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0644C7">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68003B53"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dQ-dW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26DD5E5D"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0644C7">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0644C7">
        <w:t>(8)</w:t>
      </w:r>
      <w:r>
        <w:fldChar w:fldCharType="end"/>
      </w:r>
      <w:r>
        <w:t xml:space="preserve"> and </w:t>
      </w:r>
      <w:r>
        <w:fldChar w:fldCharType="begin"/>
      </w:r>
      <w:r>
        <w:instrText>REF _Ref418549822 \r \h</w:instrText>
      </w:r>
      <w:r>
        <w:fldChar w:fldCharType="separate"/>
      </w:r>
      <w:r w:rsidR="000644C7">
        <w:t>(10)</w:t>
      </w:r>
      <w:r>
        <w:fldChar w:fldCharType="end"/>
      </w:r>
      <w:r>
        <w:t xml:space="preserve">. Change of this mechanical energy becomes from internal energy of the solution, so derivation of the work “∂W” is part of the change of free internal energy of the solution as mentioned in equation </w:t>
      </w:r>
      <w:r>
        <w:fldChar w:fldCharType="begin"/>
      </w:r>
      <w:r>
        <w:instrText>REF _Ref418546772 \r \h</w:instrText>
      </w:r>
      <w:r>
        <w:fldChar w:fldCharType="separate"/>
      </w:r>
      <w:r w:rsidR="000644C7">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07C0EAA4" w:rsidR="00552497" w:rsidRDefault="0035099F">
            <w:pPr>
              <w:spacing w:after="0" w:line="360" w:lineRule="auto"/>
            </w:pPr>
            <m:oMathPara>
              <m:oMath>
                <m:r>
                  <w:rPr>
                    <w:rFonts w:ascii="Cambria Math" w:hAnsi="Cambria Math"/>
                  </w:rPr>
                  <m:t>W=</m:t>
                </m:r>
                <m:nary>
                  <m:naryPr>
                    <m:limLoc m:val="undOvr"/>
                    <m:subHide m:val="1"/>
                    <m:supHide m:val="1"/>
                    <m:ctrlPr>
                      <w:rPr>
                        <w:rFonts w:ascii="Cambria Math" w:hAnsi="Cambria Math"/>
                        <w:i/>
                      </w:rPr>
                    </m:ctrlPr>
                  </m:naryPr>
                  <m:sub/>
                  <m:sup/>
                  <m:e>
                    <m:r>
                      <w:rPr>
                        <w:rFonts w:ascii="Cambria Math" w:hAnsi="Cambria Math"/>
                      </w:rPr>
                      <m:t>F ds</m:t>
                    </m:r>
                  </m:e>
                </m:nary>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199F8CC9" w:rsidR="00552497" w:rsidRDefault="009A30BB">
            <w:pPr>
              <w:spacing w:after="0" w:line="360" w:lineRule="auto"/>
              <w:rPr>
                <w:rFonts w:ascii="Calibri" w:eastAsia="Calibri" w:hAnsi="Calibri" w:cs="Times New Roman"/>
              </w:rPr>
            </w:pPr>
            <m:oMathPara>
              <m:oMath>
                <m:r>
                  <w:rPr>
                    <w:rFonts w:ascii="Cambria Math" w:hAnsi="Cambria Math"/>
                  </w:rPr>
                  <m:t>ds=</m:t>
                </m:r>
                <m:f>
                  <m:fPr>
                    <m:type m:val="lin"/>
                    <m:ctrlPr>
                      <w:rPr>
                        <w:rFonts w:ascii="Cambria Math" w:hAnsi="Cambria Math"/>
                      </w:rPr>
                    </m:ctrlPr>
                  </m:fPr>
                  <m:num>
                    <m:r>
                      <w:rPr>
                        <w:rFonts w:ascii="Cambria Math" w:hAnsi="Cambria Math"/>
                      </w:rPr>
                      <m:t>dV</m:t>
                    </m:r>
                  </m:num>
                  <m:den>
                    <m:r>
                      <w:rPr>
                        <w:rFonts w:ascii="Cambria Math" w:hAnsi="Cambria Math"/>
                      </w:rPr>
                      <m:t>A</m:t>
                    </m:r>
                  </m:den>
                </m:f>
              </m:oMath>
            </m:oMathPara>
          </w:p>
        </w:tc>
        <w:tc>
          <w:tcPr>
            <w:tcW w:w="3822" w:type="dxa"/>
            <w:tcBorders>
              <w:top w:val="nil"/>
              <w:left w:val="nil"/>
              <w:bottom w:val="nil"/>
              <w:right w:val="nil"/>
            </w:tcBorders>
          </w:tcPr>
          <w:p w14:paraId="72EEB32A" w14:textId="5B0F9578" w:rsidR="00552497" w:rsidRDefault="0035099F">
            <w:pPr>
              <w:pStyle w:val="ListParagraph"/>
              <w:numPr>
                <w:ilvl w:val="0"/>
                <w:numId w:val="1"/>
              </w:numPr>
              <w:spacing w:after="0" w:line="360" w:lineRule="auto"/>
            </w:pPr>
            <w:bookmarkStart w:id="7" w:name="_Ref418549822"/>
            <w:r>
              <w:t xml:space="preserve">Displacement-Volume </w:t>
            </w:r>
            <w:r w:rsidR="009A30BB">
              <w:t xml:space="preserve">change </w:t>
            </w:r>
            <w:r>
              <w:t>relation</w:t>
            </w:r>
            <w:bookmarkEnd w:id="7"/>
          </w:p>
        </w:tc>
      </w:tr>
    </w:tbl>
    <w:p w14:paraId="53A06182" w14:textId="77777777" w:rsidR="00552497" w:rsidRDefault="0035099F">
      <w:r>
        <w:lastRenderedPageBreak/>
        <w:t xml:space="preserve">Having these equations for solution it is defined through all solution’s substances the relation between added heat “∂Q” and temperature “T” and the relation between force “F” and the position “s”. It means that the solution has two standard additional connectors – the thermal connector of </w:t>
      </w:r>
      <w:proofErr w:type="spellStart"/>
      <w:r>
        <w:t>Modelica</w:t>
      </w:r>
      <w:proofErr w:type="spellEnd"/>
      <w:r>
        <w:t xml:space="preserve"> Standard Library 3.2 (MSL) as </w:t>
      </w:r>
      <w:proofErr w:type="spellStart"/>
      <w:r>
        <w:t>Modelica.Thermal.HeatTransfer.Interfaces.HeatPort</w:t>
      </w:r>
      <w:proofErr w:type="spellEnd"/>
      <w:r>
        <w:t xml:space="preserve"> and mechanical connector from MSL as </w:t>
      </w:r>
      <w:proofErr w:type="spellStart"/>
      <w:r>
        <w:t>Modelica.Mechanics.Translational.Interfaces.Flange_a</w:t>
      </w:r>
      <w:proofErr w:type="spellEnd"/>
      <w:r>
        <w:t xml:space="preserve">. And </w:t>
      </w:r>
      <w:proofErr w:type="spellStart"/>
      <w:r>
        <w:t>Modelica</w:t>
      </w:r>
      <w:proofErr w:type="spellEnd"/>
      <w:r>
        <w:t xml:space="preserve"> compilers will handle the causality for each couple of these physical quantities.</w:t>
      </w:r>
    </w:p>
    <w:p w14:paraId="4AC98780" w14:textId="00977C73" w:rsidR="00552497" w:rsidRDefault="0035099F">
      <w:r>
        <w:t>The chemical solution can have also the electrical properties as electrical potential “ϕ” and electrical current “</w:t>
      </w:r>
      <w:proofErr w:type="spellStart"/>
      <w:r>
        <w:t>i</w:t>
      </w:r>
      <w:proofErr w:type="spellEnd"/>
      <w:r>
        <w:t xml:space="preserve">”.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0644C7">
        <w:t>(11)</w:t>
      </w:r>
      <w:r>
        <w:fldChar w:fldCharType="end"/>
      </w:r>
      <w:r>
        <w:t xml:space="preserve"> , where “</w:t>
      </w:r>
      <w:r w:rsidR="00ED5344">
        <w:t>N</w:t>
      </w:r>
      <w:r>
        <w:rPr>
          <w:vertAlign w:val="subscript"/>
        </w:rPr>
        <w:t>j</w:t>
      </w:r>
      <w:r>
        <w:t>” is the molar amount of j-</w:t>
      </w:r>
      <w:proofErr w:type="spellStart"/>
      <w:r>
        <w:t>th</w:t>
      </w:r>
      <w:proofErr w:type="spellEnd"/>
      <w:r>
        <w:t xml:space="preserve"> substance</w:t>
      </w:r>
      <w:r w:rsidR="00ED5344">
        <w:t xml:space="preserve"> base molecules</w:t>
      </w:r>
      <w:r>
        <w:t>, “</w:t>
      </w:r>
      <w:proofErr w:type="spellStart"/>
      <w:r>
        <w:t>z</w:t>
      </w:r>
      <w:r>
        <w:rPr>
          <w:vertAlign w:val="subscript"/>
        </w:rPr>
        <w:t>j</w:t>
      </w:r>
      <w:proofErr w:type="spellEnd"/>
      <w:r>
        <w:t>” is the number of charge of the j-</w:t>
      </w:r>
      <w:proofErr w:type="spellStart"/>
      <w:r>
        <w:t>th</w:t>
      </w:r>
      <w:proofErr w:type="spellEnd"/>
      <w:r>
        <w:t xml:space="preserve">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3466D55F"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d</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w:t>
      </w:r>
      <w:proofErr w:type="spellStart"/>
      <w:r>
        <w:t>i</w:t>
      </w:r>
      <w:proofErr w:type="spellEnd"/>
      <w:r>
        <w:t xml:space="preserve">” there is presented also standard electrical port for the solution as </w:t>
      </w:r>
      <w:proofErr w:type="spellStart"/>
      <w:r>
        <w:t>Modelica.Electrical.Analog.Interfaces.Pin</w:t>
      </w:r>
      <w:proofErr w:type="spellEnd"/>
      <w:r>
        <w:t>.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32E69185" w:rsidR="00552497" w:rsidRDefault="0035099F">
      <w:r>
        <w:t xml:space="preserve">Each extensive property of the chemical solution, which can be calculated from properties of the chemical substances inside, is connected to the substances of the solution via </w:t>
      </w:r>
      <w:proofErr w:type="spellStart"/>
      <w:r>
        <w:t>solutionPort</w:t>
      </w:r>
      <w:proofErr w:type="spellEnd"/>
      <w:r>
        <w:t xml:space="preserve">. The solution port </w:t>
      </w:r>
      <w:r w:rsidR="009A30BB">
        <w:t>redefines</w:t>
      </w:r>
      <w:r>
        <w:t xml:space="preserve"> the sums above into the Kirchhoff’s node relation for flow variables. In reality there are not physical flows. </w:t>
      </w:r>
      <w:r w:rsidR="009A30BB">
        <w:t>However,</w:t>
      </w:r>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r w:rsidR="009A30BB">
        <w:t>makes</w:t>
      </w:r>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35099F">
            <w:pPr>
              <w:spacing w:after="0" w:line="240" w:lineRule="auto"/>
              <w:jc w:val="center"/>
              <w:rPr>
                <w:rStyle w:val="Strong"/>
              </w:rPr>
            </w:pPr>
            <w:r>
              <w:rPr>
                <w:rStyle w:val="Strong"/>
              </w:rPr>
              <w:t>flow variables on side of the j-</w:t>
            </w:r>
            <w:proofErr w:type="spellStart"/>
            <w:r>
              <w:rPr>
                <w:rStyle w:val="Strong"/>
              </w:rPr>
              <w:t>th</w:t>
            </w:r>
            <w:proofErr w:type="spellEnd"/>
            <w:r>
              <w:rPr>
                <w:rStyle w:val="Strong"/>
              </w:rPr>
              <w:t xml:space="preserve"> substance</w:t>
            </w:r>
          </w:p>
        </w:tc>
        <w:tc>
          <w:tcPr>
            <w:tcW w:w="2127" w:type="dxa"/>
            <w:tcBorders>
              <w:bottom w:val="double" w:sz="4" w:space="0" w:color="000000"/>
            </w:tcBorders>
          </w:tcPr>
          <w:p w14:paraId="1DB679D9" w14:textId="77777777" w:rsidR="00552497" w:rsidRDefault="0035099F">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35099F">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0644C7">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enthalpy ;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0644C7">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flow ;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0644C7">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current ;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3DD274A4" w:rsidR="00552497" w:rsidRDefault="000644C7">
            <w:pPr>
              <w:spacing w:after="0" w:line="240" w:lineRule="auto"/>
            </w:pPr>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w:r w:rsidR="0035099F">
              <w:rPr>
                <w:rFonts w:eastAsiaTheme="minorEastAsia"/>
              </w:rPr>
              <w:t xml:space="preserve"> – amount of substance</w:t>
            </w:r>
            <w:r w:rsidR="00ED5344">
              <w:rPr>
                <w:rFonts w:eastAsiaTheme="minorEastAsia"/>
              </w:rPr>
              <w:t xml:space="preserve"> particles</w:t>
            </w:r>
          </w:p>
        </w:tc>
        <w:tc>
          <w:tcPr>
            <w:tcW w:w="2127" w:type="dxa"/>
            <w:tcBorders>
              <w:top w:val="double" w:sz="4" w:space="0" w:color="000000"/>
            </w:tcBorders>
            <w:vAlign w:val="center"/>
          </w:tcPr>
          <w:p w14:paraId="068CC83F" w14:textId="7B8DE9FF"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0644C7">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0644C7">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0644C7">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Gibbs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Gibbs energy</w:t>
            </w:r>
          </w:p>
        </w:tc>
      </w:tr>
      <w:tr w:rsidR="00552497" w14:paraId="2531EEC1" w14:textId="77777777">
        <w:tc>
          <w:tcPr>
            <w:tcW w:w="4530" w:type="dxa"/>
            <w:vAlign w:val="center"/>
          </w:tcPr>
          <w:p w14:paraId="3D6F56DA" w14:textId="77777777" w:rsidR="00552497" w:rsidRDefault="000644C7">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0644C7">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lastRenderedPageBreak/>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5CD58D48" w:rsidR="00552497" w:rsidRDefault="0035099F">
      <w:r>
        <w:t>The model of substance is accumulating the molar flow of the substance “∂</w:t>
      </w:r>
      <w:r w:rsidR="00ED5344">
        <w:t>N</w:t>
      </w:r>
      <w:r>
        <w:softHyphen/>
      </w:r>
      <w:r>
        <w:rPr>
          <w:vertAlign w:val="subscript"/>
        </w:rPr>
        <w:t>j</w:t>
      </w:r>
      <w:r>
        <w:t>” into the amount of</w:t>
      </w:r>
      <w:r w:rsidR="00ED5344">
        <w:t xml:space="preserve"> base molecules of the</w:t>
      </w:r>
      <w:r>
        <w:t xml:space="preserve"> substance “</w:t>
      </w:r>
      <w:r w:rsidR="00ED5344">
        <w:t>N</w:t>
      </w:r>
      <w:r>
        <w:rPr>
          <w:vertAlign w:val="subscript"/>
        </w:rPr>
        <w:t>j</w:t>
      </w:r>
      <w:r>
        <w:t xml:space="preserve">” using equation </w:t>
      </w:r>
      <w:r>
        <w:fldChar w:fldCharType="begin"/>
      </w:r>
      <w:r>
        <w:instrText>REF _Ref418556084 \r \h</w:instrText>
      </w:r>
      <w:r>
        <w:fldChar w:fldCharType="separate"/>
      </w:r>
      <w:r w:rsidR="000644C7">
        <w:t>(12)</w:t>
      </w:r>
      <w:r>
        <w:fldChar w:fldCharType="end"/>
      </w:r>
      <w:r>
        <w:t xml:space="preserve">. Having the amount of </w:t>
      </w:r>
      <w:r w:rsidR="00ED5344">
        <w:t xml:space="preserve">particles of the </w:t>
      </w:r>
      <w:r>
        <w:t>substance “</w:t>
      </w:r>
      <w:proofErr w:type="spellStart"/>
      <w:r w:rsidR="00ED5344">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0644C7">
        <w:t>(16)</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0644C7">
        <w:t>(21)</w:t>
      </w:r>
      <w:r>
        <w:fldChar w:fldCharType="end"/>
      </w:r>
      <w:r>
        <w:t>. However there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4410"/>
        <w:gridCol w:w="4652"/>
      </w:tblGrid>
      <w:tr w:rsidR="00552497" w14:paraId="12133A2D" w14:textId="77777777" w:rsidTr="00ED5344">
        <w:tc>
          <w:tcPr>
            <w:tcW w:w="4410" w:type="dxa"/>
            <w:tcBorders>
              <w:top w:val="nil"/>
              <w:left w:val="nil"/>
              <w:bottom w:val="nil"/>
              <w:right w:val="nil"/>
            </w:tcBorders>
          </w:tcPr>
          <w:p w14:paraId="118A43DB" w14:textId="399D4AB1" w:rsidR="00552497" w:rsidRDefault="000644C7">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dN</m:t>
                        </m:r>
                      </m:e>
                      <m:sub>
                        <m:r>
                          <w:rPr>
                            <w:rFonts w:ascii="Cambria Math" w:hAnsi="Cambria Math"/>
                          </w:rPr>
                          <m:t>j</m:t>
                        </m:r>
                      </m:sub>
                    </m:sSub>
                  </m:e>
                </m:nary>
              </m:oMath>
            </m:oMathPara>
          </w:p>
        </w:tc>
        <w:tc>
          <w:tcPr>
            <w:tcW w:w="4652" w:type="dxa"/>
            <w:tcBorders>
              <w:top w:val="nil"/>
              <w:left w:val="nil"/>
              <w:bottom w:val="nil"/>
              <w:right w:val="nil"/>
            </w:tcBorders>
            <w:vAlign w:val="center"/>
          </w:tcPr>
          <w:p w14:paraId="0059DA2A" w14:textId="697A7882" w:rsidR="00552497" w:rsidRDefault="0035099F">
            <w:pPr>
              <w:pStyle w:val="ListParagraph"/>
              <w:numPr>
                <w:ilvl w:val="0"/>
                <w:numId w:val="1"/>
              </w:numPr>
              <w:spacing w:after="0" w:line="360" w:lineRule="auto"/>
            </w:pPr>
            <w:bookmarkStart w:id="9" w:name="_Ref418556084"/>
            <w:r>
              <w:t>Amount of the</w:t>
            </w:r>
            <w:r w:rsidR="00ED5344">
              <w:t xml:space="preserve"> substance base molecules </w:t>
            </w:r>
            <w:bookmarkEnd w:id="9"/>
          </w:p>
        </w:tc>
      </w:tr>
      <w:tr w:rsidR="00ED5344" w14:paraId="543F6BCD" w14:textId="77777777" w:rsidTr="00ED5344">
        <w:tc>
          <w:tcPr>
            <w:tcW w:w="4410" w:type="dxa"/>
            <w:tcBorders>
              <w:top w:val="nil"/>
              <w:left w:val="nil"/>
              <w:bottom w:val="nil"/>
              <w:right w:val="nil"/>
            </w:tcBorders>
          </w:tcPr>
          <w:p w14:paraId="7C88D6DF" w14:textId="250FDE51" w:rsidR="00ED5344" w:rsidRDefault="000644C7">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=MM</m:t>
                </m:r>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8A81BCE" w14:textId="3EEE0C3E" w:rsidR="00ED5344" w:rsidRDefault="00ED5344">
            <w:pPr>
              <w:pStyle w:val="ListParagraph"/>
              <w:numPr>
                <w:ilvl w:val="0"/>
                <w:numId w:val="1"/>
              </w:numPr>
              <w:spacing w:after="0" w:line="360" w:lineRule="auto"/>
            </w:pPr>
            <w:r>
              <w:t>Mass of the substance</w:t>
            </w:r>
          </w:p>
        </w:tc>
      </w:tr>
      <w:tr w:rsidR="00886911" w14:paraId="17456BD0" w14:textId="77777777" w:rsidTr="00ED5344">
        <w:tc>
          <w:tcPr>
            <w:tcW w:w="4410" w:type="dxa"/>
            <w:tcBorders>
              <w:top w:val="nil"/>
              <w:left w:val="nil"/>
              <w:bottom w:val="nil"/>
              <w:right w:val="nil"/>
            </w:tcBorders>
          </w:tcPr>
          <w:p w14:paraId="05DAF69B" w14:textId="7826A71D" w:rsidR="00886911" w:rsidRDefault="000644C7">
            <w:pPr>
              <w:spacing w:after="0" w:line="360" w:lineRule="auto"/>
              <w:rPr>
                <w:rFonts w:ascii="Calibri" w:eastAsia="Calibri" w:hAnsi="Calibri" w:cs="Calibri"/>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3C334E08" w14:textId="222943BC" w:rsidR="00886911" w:rsidRDefault="00886911">
            <w:pPr>
              <w:pStyle w:val="ListParagraph"/>
              <w:numPr>
                <w:ilvl w:val="0"/>
                <w:numId w:val="1"/>
              </w:numPr>
              <w:spacing w:after="0" w:line="360" w:lineRule="auto"/>
            </w:pPr>
            <w:r>
              <w:t xml:space="preserve"> Amount of substance particles</w:t>
            </w:r>
          </w:p>
        </w:tc>
      </w:tr>
      <w:tr w:rsidR="00886911" w14:paraId="37D53A71" w14:textId="77777777" w:rsidTr="00ED5344">
        <w:tc>
          <w:tcPr>
            <w:tcW w:w="4410" w:type="dxa"/>
            <w:tcBorders>
              <w:top w:val="nil"/>
              <w:left w:val="nil"/>
              <w:bottom w:val="nil"/>
              <w:right w:val="nil"/>
            </w:tcBorders>
          </w:tcPr>
          <w:p w14:paraId="649B1E15" w14:textId="3DFE4924" w:rsidR="00886911" w:rsidRDefault="000644C7">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DDDFA39" w14:textId="3AE85ABC" w:rsidR="00886911" w:rsidRDefault="00886911">
            <w:pPr>
              <w:pStyle w:val="ListParagraph"/>
              <w:numPr>
                <w:ilvl w:val="0"/>
                <w:numId w:val="1"/>
              </w:numPr>
              <w:spacing w:after="0" w:line="360" w:lineRule="auto"/>
            </w:pPr>
            <w:r>
              <w:t>Amount of substance free base molecule</w:t>
            </w:r>
          </w:p>
        </w:tc>
      </w:tr>
      <w:tr w:rsidR="00552497" w14:paraId="4B4AB806" w14:textId="77777777" w:rsidTr="00ED5344">
        <w:tc>
          <w:tcPr>
            <w:tcW w:w="4410" w:type="dxa"/>
            <w:tcBorders>
              <w:top w:val="nil"/>
              <w:left w:val="nil"/>
              <w:bottom w:val="nil"/>
              <w:right w:val="nil"/>
            </w:tcBorders>
          </w:tcPr>
          <w:p w14:paraId="06AB9DAE" w14:textId="71E37E41" w:rsidR="00552497" w:rsidRDefault="000644C7">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465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rsidTr="00ED5344">
        <w:tc>
          <w:tcPr>
            <w:tcW w:w="4410" w:type="dxa"/>
            <w:tcBorders>
              <w:top w:val="nil"/>
              <w:left w:val="nil"/>
              <w:bottom w:val="nil"/>
              <w:right w:val="nil"/>
            </w:tcBorders>
          </w:tcPr>
          <w:p w14:paraId="0C828D37" w14:textId="014E9E79" w:rsidR="00552497" w:rsidRDefault="000644C7">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9A30BB" w14:paraId="453FF869" w14:textId="77777777" w:rsidTr="00ED5344">
        <w:tc>
          <w:tcPr>
            <w:tcW w:w="4410" w:type="dxa"/>
            <w:tcBorders>
              <w:top w:val="nil"/>
              <w:left w:val="nil"/>
              <w:bottom w:val="nil"/>
              <w:right w:val="nil"/>
            </w:tcBorders>
          </w:tcPr>
          <w:p w14:paraId="03195CE6" w14:textId="7CE45C45" w:rsidR="009A30BB" w:rsidRDefault="000644C7">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7F0D88A4" w14:textId="14113CAB" w:rsidR="009A30BB" w:rsidRDefault="009A30BB">
            <w:pPr>
              <w:pStyle w:val="ListParagraph"/>
              <w:numPr>
                <w:ilvl w:val="0"/>
                <w:numId w:val="1"/>
              </w:numPr>
              <w:spacing w:after="0" w:line="360" w:lineRule="auto"/>
            </w:pPr>
            <w:r>
              <w:t>Molality of the substance</w:t>
            </w:r>
          </w:p>
        </w:tc>
      </w:tr>
      <w:tr w:rsidR="009A30BB" w14:paraId="1FF84806" w14:textId="77777777" w:rsidTr="00ED5344">
        <w:tc>
          <w:tcPr>
            <w:tcW w:w="4410" w:type="dxa"/>
            <w:tcBorders>
              <w:top w:val="nil"/>
              <w:left w:val="nil"/>
              <w:bottom w:val="nil"/>
              <w:right w:val="nil"/>
            </w:tcBorders>
          </w:tcPr>
          <w:p w14:paraId="2B46B3B5" w14:textId="7DBDEF95" w:rsidR="009A30BB" w:rsidRDefault="000644C7">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5268F7D3" w14:textId="208F7365" w:rsidR="009A30BB" w:rsidRDefault="009A30BB">
            <w:pPr>
              <w:pStyle w:val="ListParagraph"/>
              <w:numPr>
                <w:ilvl w:val="0"/>
                <w:numId w:val="1"/>
              </w:numPr>
              <w:spacing w:after="0" w:line="360" w:lineRule="auto"/>
            </w:pPr>
            <w:r>
              <w:t>Mass concentration of the substance</w:t>
            </w:r>
          </w:p>
        </w:tc>
      </w:tr>
      <w:tr w:rsidR="009A30BB" w14:paraId="070D3234" w14:textId="77777777" w:rsidTr="00ED5344">
        <w:tc>
          <w:tcPr>
            <w:tcW w:w="4410" w:type="dxa"/>
            <w:tcBorders>
              <w:top w:val="nil"/>
              <w:left w:val="nil"/>
              <w:bottom w:val="nil"/>
              <w:right w:val="nil"/>
            </w:tcBorders>
          </w:tcPr>
          <w:p w14:paraId="179B9681" w14:textId="01F1A4F2" w:rsidR="009A30BB" w:rsidRDefault="000644C7">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46E9812B" w14:textId="2863844E" w:rsidR="009A30BB" w:rsidRDefault="009A30BB">
            <w:pPr>
              <w:pStyle w:val="ListParagraph"/>
              <w:numPr>
                <w:ilvl w:val="0"/>
                <w:numId w:val="1"/>
              </w:numPr>
              <w:spacing w:after="0" w:line="360" w:lineRule="auto"/>
            </w:pPr>
            <w:r>
              <w:t>Mass fraction of the substance</w:t>
            </w:r>
          </w:p>
        </w:tc>
      </w:tr>
      <w:tr w:rsidR="00552497" w14:paraId="1E7BD76C" w14:textId="77777777" w:rsidTr="00ED5344">
        <w:tc>
          <w:tcPr>
            <w:tcW w:w="4410" w:type="dxa"/>
            <w:tcBorders>
              <w:top w:val="nil"/>
              <w:left w:val="nil"/>
              <w:bottom w:val="nil"/>
              <w:right w:val="nil"/>
            </w:tcBorders>
          </w:tcPr>
          <w:p w14:paraId="2B83CE32" w14:textId="77777777" w:rsidR="00552497" w:rsidRDefault="000644C7">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465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65C5E39D" w14:textId="2ED3525B" w:rsidR="00886911" w:rsidRDefault="00886911">
      <w:r>
        <w:t>If all molecules of the substance remain in solution alone</w:t>
      </w:r>
      <w:r w:rsidR="00051A85">
        <w:t xml:space="preserve"> = unbound</w:t>
      </w:r>
      <w:r>
        <w:t xml:space="preserve"> in their free separated form, then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rPr>
          <w:rFonts w:ascii="Cambria Math" w:eastAsiaTheme="minorEastAsia" w:hAnsi="Cambria Math"/>
        </w:rPr>
        <w:t xml:space="preserve">. However, for some substances the bonds between base molecules are known and affects the composition such as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oMath>
      <w:r>
        <w:rPr>
          <w:rFonts w:ascii="Cambria Math" w:eastAsiaTheme="minorEastAsia" w:hAnsi="Cambria Math"/>
        </w:rPr>
        <w:t xml:space="preserve">   E.g. water – see ref. </w:t>
      </w:r>
      <w:r w:rsidRPr="00886911">
        <w:rPr>
          <w:rFonts w:ascii="Cambria Math" w:eastAsiaTheme="minorEastAsia" w:hAnsi="Cambria Math"/>
        </w:rPr>
        <w:t xml:space="preserve">Mateják, Marek, and Jiří </w:t>
      </w:r>
      <w:proofErr w:type="spellStart"/>
      <w:r w:rsidRPr="00886911">
        <w:rPr>
          <w:rFonts w:ascii="Cambria Math" w:eastAsiaTheme="minorEastAsia" w:hAnsi="Cambria Math"/>
        </w:rPr>
        <w:t>Kofránek</w:t>
      </w:r>
      <w:proofErr w:type="spellEnd"/>
      <w:r w:rsidRPr="00886911">
        <w:rPr>
          <w:rFonts w:ascii="Cambria Math" w:eastAsiaTheme="minorEastAsia" w:hAnsi="Cambria Math"/>
        </w:rPr>
        <w:t>. 2020. “Molar Amount of Water.” Medsoft32 (1): 59</w:t>
      </w:r>
      <w:r>
        <w:rPr>
          <w:rFonts w:ascii="Cambria Math" w:eastAsiaTheme="minorEastAsia" w:hAnsi="Cambria Math"/>
        </w:rPr>
        <w:t>.</w:t>
      </w:r>
    </w:p>
    <w:p w14:paraId="10040BCD" w14:textId="38496B92"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0644C7">
        <w:t>(22)</w:t>
      </w:r>
      <w:r>
        <w:fldChar w:fldCharType="end"/>
      </w:r>
      <w:r>
        <w:t>, where “</w:t>
      </w:r>
      <w:proofErr w:type="spellStart"/>
      <w:r>
        <w:t>μ</w:t>
      </w:r>
      <w:r>
        <w:rPr>
          <w:vertAlign w:val="superscript"/>
        </w:rPr>
        <w:t>o</w:t>
      </w:r>
      <w:proofErr w:type="spellEnd"/>
      <w:r>
        <w:t>” is the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0644C7">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0644C7">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0644C7">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w:t>
      </w:r>
      <w:proofErr w:type="spellStart"/>
      <w:r>
        <w:t>μ</w:t>
      </w:r>
      <w:r>
        <w:rPr>
          <w:vertAlign w:val="superscript"/>
        </w:rPr>
        <w:t>o</w:t>
      </w:r>
      <w:proofErr w:type="spellEnd"/>
      <w:r>
        <w:t xml:space="preserve">“ is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59E97473"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is the same as the sum of electrochemical potentials of products. Each equilibrium of electrochemical potentials is described by the equation </w:t>
      </w:r>
      <w:r>
        <w:fldChar w:fldCharType="begin"/>
      </w:r>
      <w:r>
        <w:instrText>REF _Ref429947629 \r \h</w:instrText>
      </w:r>
      <w:r>
        <w:fldChar w:fldCharType="separate"/>
      </w:r>
      <w:r w:rsidR="000644C7">
        <w:t>(25)</w:t>
      </w:r>
      <w:r>
        <w:fldChar w:fldCharType="end"/>
      </w:r>
      <w:r>
        <w:t>, where “</w:t>
      </w:r>
      <w:proofErr w:type="spellStart"/>
      <w:r>
        <w:t>v</w:t>
      </w:r>
      <w:r>
        <w:rPr>
          <w:vertAlign w:val="subscript"/>
        </w:rPr>
        <w:t>j</w:t>
      </w:r>
      <w:proofErr w:type="spellEnd"/>
      <w:r>
        <w:t xml:space="preserve">” is stoichiometry </w:t>
      </w:r>
      <w:r w:rsidR="008D758B">
        <w:t>number</w:t>
      </w:r>
      <w:r>
        <w:t xml:space="preserve"> negative for reactants and positive for products (e.g.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1384EEA3" w:rsidR="00552497" w:rsidRDefault="000644C7">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77777777" w:rsidR="00552497" w:rsidRDefault="0035099F">
      <w:r>
        <w:t>Where at equilibrium each molar flow of the substance “∂</w:t>
      </w:r>
      <w:proofErr w:type="spellStart"/>
      <w:r>
        <w:t>n</w:t>
      </w:r>
      <w:r>
        <w:softHyphen/>
      </w:r>
      <w:r>
        <w:rPr>
          <w:vertAlign w:val="subscript"/>
        </w:rPr>
        <w:t>j</w:t>
      </w:r>
      <w:proofErr w:type="spellEnd"/>
      <w:r>
        <w:t>” and each molar flow of the process “∂n</w:t>
      </w:r>
      <w:r>
        <w:rPr>
          <w:vertAlign w:val="subscript"/>
        </w:rPr>
        <w:t>p</w:t>
      </w:r>
      <w:r>
        <w:t xml:space="preserve">” is zero. </w:t>
      </w:r>
    </w:p>
    <w:p w14:paraId="25851E05" w14:textId="50BB9A40" w:rsidR="00552497" w:rsidRDefault="0035099F">
      <w:r>
        <w:t xml:space="preserve">Each chemical reaction in solution without electric potential (ϕ=0) reaches the standard equilibrium coefficient “K” as equation </w:t>
      </w:r>
      <w:r>
        <w:fldChar w:fldCharType="begin"/>
      </w:r>
      <w:r>
        <w:instrText>REF _Ref418608009 \r \h</w:instrText>
      </w:r>
      <w:r>
        <w:fldChar w:fldCharType="separate"/>
      </w:r>
      <w:r w:rsidR="000644C7">
        <w:t>(27)</w:t>
      </w:r>
      <w:r>
        <w:fldChar w:fldCharType="end"/>
      </w:r>
      <w:r>
        <w:t xml:space="preserve">, which is also the direct result of molar Gibbs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0644C7">
        <w:t>(27)</w:t>
      </w:r>
      <w:r>
        <w:fldChar w:fldCharType="end"/>
      </w:r>
      <w:r>
        <w:t xml:space="preserve"> is mathematically expressed from </w:t>
      </w:r>
      <w:r>
        <w:fldChar w:fldCharType="begin"/>
      </w:r>
      <w:r>
        <w:instrText>REF _Ref418556687 \r \h</w:instrText>
      </w:r>
      <w:r>
        <w:fldChar w:fldCharType="separate"/>
      </w:r>
      <w:r w:rsidR="000644C7">
        <w:t>(22)</w:t>
      </w:r>
      <w:r>
        <w:fldChar w:fldCharType="end"/>
      </w:r>
      <w:r>
        <w:t xml:space="preserve"> and </w:t>
      </w:r>
      <w:r>
        <w:fldChar w:fldCharType="begin"/>
      </w:r>
      <w:r>
        <w:instrText>REF _Ref429947629 \r \h</w:instrText>
      </w:r>
      <w:r>
        <w:fldChar w:fldCharType="separate"/>
      </w:r>
      <w:r w:rsidR="000644C7">
        <w:t>(25)</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77777777" w:rsidR="00552497" w:rsidRDefault="0035099F">
            <w:pPr>
              <w:pStyle w:val="ListParagraph"/>
              <w:numPr>
                <w:ilvl w:val="0"/>
                <w:numId w:val="1"/>
              </w:numPr>
              <w:spacing w:after="0" w:line="240" w:lineRule="auto"/>
            </w:pPr>
            <w:bookmarkStart w:id="15" w:name="_Ref418608009"/>
            <w:r>
              <w:t>Equilibrium (dissociation) coefficient  of the chemical reaction</w:t>
            </w:r>
            <w:bookmarkEnd w:id="15"/>
          </w:p>
        </w:tc>
      </w:tr>
    </w:tbl>
    <w:p w14:paraId="4337AFD1" w14:textId="77777777" w:rsidR="00552497" w:rsidRDefault="00552497"/>
    <w:p w14:paraId="4A60B852" w14:textId="77777777" w:rsidR="00552497" w:rsidRDefault="0035099F">
      <w:r>
        <w:t xml:space="preserve">The equilibrium of the diffusion process of the substance ends with the same electrochemical potentials “μ“ of the substance in each place of the solution. The same “μ” means the same activity “a” of the substance and the same “a” means the same mole fraction “x” of the substance. So the ideal diffusion ends with homogenous mixture, where the concentration of the substance is the same at each place. </w:t>
      </w:r>
    </w:p>
    <w:p w14:paraId="7B8C01FE" w14:textId="72FA64B0" w:rsidR="00552497" w:rsidRDefault="0035099F">
      <w:r>
        <w:t>The osmosis is the diffusion of electroneutral (</w:t>
      </w:r>
      <w:proofErr w:type="spellStart"/>
      <w:r>
        <w:t>z</w:t>
      </w:r>
      <w:r>
        <w:rPr>
          <w:vertAlign w:val="subscript"/>
        </w:rPr>
        <w:t>j</w:t>
      </w:r>
      <w:proofErr w:type="spellEnd"/>
      <w:r>
        <w:t>=0) substances through semipermeable membrane. It is a membrane, through which some substances can freely diffuse and other cannot. For example the cellular membrane in biology is very selective and even a water must have a membrane channel to be enabled the transport through it. The water cross the membrane to reach the same mole fraction on both sides if there are the same pressure on both side of the membrane. If not, and the pressures are different,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0644C7">
        <w:t>(28)</w:t>
      </w:r>
      <w:r>
        <w:fldChar w:fldCharType="end"/>
      </w:r>
      <w:r>
        <w:t xml:space="preserve"> derived from the equilibrium </w:t>
      </w:r>
      <w:r>
        <w:fldChar w:fldCharType="begin"/>
      </w:r>
      <w:r>
        <w:instrText>REF _Ref429950447 \r \h</w:instrText>
      </w:r>
      <w:r>
        <w:fldChar w:fldCharType="separate"/>
      </w:r>
      <w:r w:rsidR="000644C7">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648D6AE0" w:rsidR="00552497" w:rsidRDefault="0035099F">
      <w:r>
        <w:t>The other situation is on semipermeable membrane for 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However the electrochemical potentials of this ion is the same on both side of the membrane. This phenomena generate the direct relation between </w:t>
      </w:r>
      <w:proofErr w:type="spellStart"/>
      <w:r>
        <w:t>Donnan’s</w:t>
      </w:r>
      <w:proofErr w:type="spellEnd"/>
      <w:r>
        <w:t xml:space="preserve"> coefficient as ration of </w:t>
      </w:r>
      <w:r>
        <w:lastRenderedPageBreak/>
        <w:t xml:space="preserve">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0644C7">
        <w:t>(25)</w:t>
      </w:r>
      <w:r>
        <w:fldChar w:fldCharType="end"/>
      </w:r>
      <w:r>
        <w:t>, where the stoichiometry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0644C7">
        <w:t>(29)</w:t>
      </w:r>
      <w:r>
        <w:fldChar w:fldCharType="end"/>
      </w:r>
      <w:r>
        <w:t xml:space="preserve"> derived from the equilibrium </w:t>
      </w:r>
      <w:r>
        <w:fldChar w:fldCharType="begin"/>
      </w:r>
      <w:r>
        <w:instrText>REF _Ref429950447 \r \h</w:instrText>
      </w:r>
      <w:r>
        <w:fldChar w:fldCharType="separate"/>
      </w:r>
      <w:r w:rsidR="000644C7">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1A4A55E5"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0644C7">
        <w:t>(25)</w:t>
      </w:r>
      <w:r>
        <w:fldChar w:fldCharType="end"/>
      </w:r>
      <w:r>
        <w:t xml:space="preserve"> is derived the relation between the tabulated Henry’s coefficients as equation </w:t>
      </w:r>
      <w:r>
        <w:fldChar w:fldCharType="begin"/>
      </w:r>
      <w:r>
        <w:instrText>REF _Ref418606706 \r \h</w:instrText>
      </w:r>
      <w:r>
        <w:fldChar w:fldCharType="separate"/>
      </w:r>
      <w:r w:rsidR="000644C7">
        <w:t>(30)</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The same principle is the vaporization of the solvent called </w:t>
      </w:r>
      <w:proofErr w:type="spellStart"/>
      <w:r>
        <w:t>Raoult’s</w:t>
      </w:r>
      <w:proofErr w:type="spellEnd"/>
      <w:r>
        <w:t xml:space="preserve"> law </w:t>
      </w:r>
      <w:r>
        <w:fldChar w:fldCharType="begin"/>
      </w:r>
      <w:r>
        <w:instrText>REF _Ref418606743 \r \h</w:instrText>
      </w:r>
      <w:r>
        <w:fldChar w:fldCharType="separate"/>
      </w:r>
      <w:r w:rsidR="000644C7">
        <w:t>(31)</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0644C7">
        <w:t>(32)</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0644C7">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0644C7">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0644C7">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67AE2EBF"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0644C7">
        <w:t>(31)</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 xml:space="preserve">Chemical substance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0644C7"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03A2C514"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0644C7"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3863FD">
            <w:pPr>
              <w:pStyle w:val="ListParagraph"/>
              <w:numPr>
                <w:ilvl w:val="0"/>
                <w:numId w:val="1"/>
              </w:numPr>
              <w:spacing w:after="0" w:line="240" w:lineRule="auto"/>
            </w:pPr>
            <w:r>
              <w:t>Relations between molar heat capacity</w:t>
            </w:r>
            <w:r w:rsidR="00CA714A">
              <w:t xml:space="preserve">, </w:t>
            </w:r>
            <w:r>
              <w:t xml:space="preserve">molar enthalpy and molar entropy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 xml:space="preserve">McBride B.J., </w:t>
      </w:r>
      <w:proofErr w:type="spellStart"/>
      <w:r w:rsidR="00CC5140" w:rsidRPr="00CC5140">
        <w:rPr>
          <w:rFonts w:eastAsiaTheme="minorEastAsia"/>
        </w:rPr>
        <w:t>Zehe</w:t>
      </w:r>
      <w:proofErr w:type="spellEnd"/>
      <w:r w:rsidR="00CC5140" w:rsidRPr="00CC5140">
        <w:rPr>
          <w:rFonts w:eastAsiaTheme="minorEastAsia"/>
        </w:rPr>
        <w:t xml:space="preserv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7105"/>
        <w:gridCol w:w="1620"/>
      </w:tblGrid>
      <w:tr w:rsidR="002C2500" w14:paraId="7FA329E2" w14:textId="77777777" w:rsidTr="008A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D6CFDAB" w14:textId="14919075" w:rsidR="002C2500" w:rsidRPr="00CD588E" w:rsidRDefault="000644C7" w:rsidP="00CA7C58">
            <w:pPr>
              <w:spacing w:after="0" w:line="360" w:lineRule="auto"/>
              <w:jc w:val="center"/>
              <w:rPr>
                <w:rFonts w:ascii="Calibri" w:eastAsia="Calibri" w:hAnsi="Calibri" w:cs="Times New Roman"/>
                <w:b w:val="0"/>
                <w:bCs w:val="0"/>
              </w:rPr>
            </w:pPr>
            <m:oMathPara>
              <m:oMath>
                <m:sSub>
                  <m:sSubPr>
                    <m:ctrlPr>
                      <w:rPr>
                        <w:rFonts w:ascii="Cambria Math" w:hAnsi="Cambria Math"/>
                        <w:b w:val="0"/>
                        <w:bCs w:val="0"/>
                        <w:i/>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p,φ</m:t>
                    </m:r>
                  </m:sub>
                </m:sSub>
                <m:r>
                  <m:rPr>
                    <m:sty m:val="bi"/>
                  </m:rPr>
                  <w:rPr>
                    <w:rFonts w:ascii="Cambria Math" w:hAnsi="Cambria Math"/>
                  </w:rPr>
                  <m:t>=</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i=3</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i-2</m:t>
                                </m:r>
                              </m:sup>
                            </m:sSup>
                          </m:num>
                          <m:den>
                            <m:r>
                              <m:rPr>
                                <m:sty m:val="bi"/>
                              </m:rPr>
                              <w:rPr>
                                <w:rFonts w:ascii="Cambria Math" w:hAnsi="Cambria Math"/>
                              </w:rPr>
                              <m:t>i-2</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e>
                </m:d>
              </m:oMath>
            </m:oMathPara>
          </w:p>
        </w:tc>
        <w:tc>
          <w:tcPr>
            <w:tcW w:w="1620" w:type="dxa"/>
          </w:tcPr>
          <w:p w14:paraId="794C4FED" w14:textId="0FC9E6F1" w:rsidR="002C2500" w:rsidRPr="003863FD" w:rsidRDefault="002C2500"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bookmarkStart w:id="23" w:name="_Ref196036416"/>
            <w:r w:rsidRPr="003863FD">
              <w:rPr>
                <w:b w:val="0"/>
                <w:bCs w:val="0"/>
              </w:rPr>
              <w:t>Enthalpy</w:t>
            </w:r>
            <w:r w:rsidR="00CA714A" w:rsidRPr="003863FD">
              <w:rPr>
                <w:b w:val="0"/>
                <w:bCs w:val="0"/>
              </w:rPr>
              <w:t xml:space="preserve"> </w:t>
            </w:r>
            <w:r w:rsidRPr="003863FD">
              <w:rPr>
                <w:b w:val="0"/>
                <w:bCs w:val="0"/>
              </w:rPr>
              <w:t>of formation</w:t>
            </w:r>
            <w:bookmarkEnd w:id="23"/>
          </w:p>
        </w:tc>
      </w:tr>
      <w:tr w:rsidR="00CA714A" w14:paraId="7BF6E84B" w14:textId="77777777" w:rsidTr="008A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2B8B54DB" w14:textId="06323CF6" w:rsidR="00CA714A" w:rsidRPr="00CD588E" w:rsidRDefault="000644C7" w:rsidP="00CA7C58">
            <w:pPr>
              <w:spacing w:after="0" w:line="360" w:lineRule="auto"/>
              <w:jc w:val="center"/>
              <w:rPr>
                <w:rFonts w:ascii="Calibri" w:eastAsia="Calibri" w:hAnsi="Calibri" w:cs="Calibri"/>
                <w:b w:val="0"/>
                <w:bCs w:val="0"/>
              </w:rPr>
            </w:pPr>
            <m:oMathPara>
              <m:oMath>
                <m:sSup>
                  <m:sSupPr>
                    <m:ctrlPr>
                      <w:rPr>
                        <w:rFonts w:ascii="Cambria Math" w:hAnsi="Cambria Math"/>
                        <w:b w:val="0"/>
                        <w:bCs w:val="0"/>
                      </w:rPr>
                    </m:ctrlPr>
                  </m:sSupPr>
                  <m:e>
                    <m:r>
                      <m:rPr>
                        <m:sty m:val="bi"/>
                      </m:rPr>
                      <w:rPr>
                        <w:rFonts w:ascii="Cambria Math" w:hAnsi="Cambria Math"/>
                      </w:rPr>
                      <m:t>S</m:t>
                    </m:r>
                  </m:e>
                  <m:sup>
                    <m:r>
                      <m:rPr>
                        <m:sty m:val="bi"/>
                      </m:rPr>
                      <w:rPr>
                        <w:rFonts w:ascii="Cambria Math" w:hAnsi="Cambria Math"/>
                      </w:rPr>
                      <m:t>o</m:t>
                    </m:r>
                  </m:sup>
                </m:sSup>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e>
                </m:d>
              </m:oMath>
            </m:oMathPara>
          </w:p>
        </w:tc>
        <w:tc>
          <w:tcPr>
            <w:tcW w:w="1620" w:type="dxa"/>
          </w:tcPr>
          <w:p w14:paraId="1B43328C" w14:textId="1297F7B4" w:rsidR="00CA714A" w:rsidRDefault="00CA714A"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bookmarkStart w:id="24" w:name="_Ref196036422"/>
            <w:r>
              <w:t>Standard entropy</w:t>
            </w:r>
            <w:bookmarkEnd w:id="24"/>
          </w:p>
        </w:tc>
      </w:tr>
      <w:tr w:rsidR="00CA714A" w14:paraId="622F5567" w14:textId="77777777" w:rsidTr="008A7C7D">
        <w:tc>
          <w:tcPr>
            <w:cnfStyle w:val="001000000000" w:firstRow="0" w:lastRow="0" w:firstColumn="1" w:lastColumn="0" w:oddVBand="0" w:evenVBand="0" w:oddHBand="0" w:evenHBand="0" w:firstRowFirstColumn="0" w:firstRowLastColumn="0" w:lastRowFirstColumn="0" w:lastRowLastColumn="0"/>
            <w:tcW w:w="7105" w:type="dxa"/>
          </w:tcPr>
          <w:p w14:paraId="6417257B" w14:textId="415184A8" w:rsidR="00CA714A" w:rsidRPr="00CD588E" w:rsidRDefault="000644C7" w:rsidP="00CA714A">
            <w:pPr>
              <w:rPr>
                <w:b w:val="0"/>
                <w:bCs w:val="0"/>
              </w:rPr>
            </w:pPr>
            <m:oMathPara>
              <m:oMath>
                <m:sSub>
                  <m:sSubPr>
                    <m:ctrlPr>
                      <w:rPr>
                        <w:rFonts w:ascii="Cambria Math" w:hAnsi="Cambria Math"/>
                        <w:b w:val="0"/>
                        <w:bCs w:val="0"/>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3</m:t>
                        </m:r>
                      </m:sub>
                    </m:sSub>
                  </m:e>
                </m:d>
              </m:oMath>
            </m:oMathPara>
          </w:p>
        </w:tc>
        <w:tc>
          <w:tcPr>
            <w:tcW w:w="1620" w:type="dxa"/>
          </w:tcPr>
          <w:p w14:paraId="6705BCF8" w14:textId="4A649180" w:rsidR="00CA714A" w:rsidRDefault="00CA714A"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5" w:name="_Ref196036437"/>
            <w:r>
              <w:t>Entropy of formation</w:t>
            </w:r>
            <w:bookmarkEnd w:id="25"/>
          </w:p>
        </w:tc>
      </w:tr>
    </w:tbl>
    <w:p w14:paraId="65B4B3F7" w14:textId="74C5DF5E" w:rsidR="00376232" w:rsidRDefault="00376232" w:rsidP="002867C2">
      <w:pPr>
        <w:rPr>
          <w:rFonts w:eastAsiaTheme="minorEastAsia"/>
        </w:rPr>
      </w:pPr>
      <w:r>
        <w:rPr>
          <w:rFonts w:eastAsiaTheme="minorEastAsia"/>
        </w:rPr>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enthalpy of formation 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standard entropy at defined temperature</w:t>
      </w:r>
      <w:r w:rsidR="00CC5140">
        <w:rPr>
          <w:rFonts w:eastAsiaTheme="minorEastAsia"/>
        </w:rPr>
        <w:t xml:space="preserve"> 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Gibbs energy of formation at defined temperature</w:t>
      </w:r>
      <w:r w:rsidR="00CC5140">
        <w:rPr>
          <w:rFonts w:eastAsiaTheme="minorEastAsia"/>
        </w:rPr>
        <w:t xml:space="preserve"> 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0644C7">
        <w:rPr>
          <w:rFonts w:eastAsiaTheme="minorEastAsia"/>
        </w:rPr>
        <w:t>(38)</w:t>
      </w:r>
      <w:r w:rsidR="00DF05C2">
        <w:rPr>
          <w:rFonts w:eastAsiaTheme="minorEastAsia"/>
        </w:rPr>
        <w:fldChar w:fldCharType="end"/>
      </w:r>
      <w:r>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0644C7"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3863FD">
            <w:pPr>
              <w:pStyle w:val="ListParagraph"/>
              <w:numPr>
                <w:ilvl w:val="0"/>
                <w:numId w:val="1"/>
              </w:numPr>
              <w:spacing w:after="0" w:line="240" w:lineRule="auto"/>
            </w:pPr>
            <w:bookmarkStart w:id="26" w:name="_Ref195998561"/>
            <w:r>
              <w:t>Free molar entropy of formation at T</w:t>
            </w:r>
            <w:r>
              <w:rPr>
                <w:vertAlign w:val="subscript"/>
              </w:rPr>
              <w:t>0</w:t>
            </w:r>
            <w:r>
              <w:t>=298.15K and p</w:t>
            </w:r>
            <w:r>
              <w:rPr>
                <w:vertAlign w:val="subscript"/>
              </w:rPr>
              <w:t>0</w:t>
            </w:r>
            <w:r>
              <w:t>=100kPa</w:t>
            </w:r>
            <w:bookmarkEnd w:id="26"/>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CC5140" w14:paraId="41428F3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5A5544A0" w14:textId="77777777" w:rsidR="00CC5140" w:rsidRDefault="00CC5140" w:rsidP="00CA7C58">
            <w:pPr>
              <w:spacing w:after="0" w:line="360" w:lineRule="auto"/>
              <w:rPr>
                <w:rFonts w:ascii="Calibri" w:eastAsia="Calibri" w:hAnsi="Calibri" w:cs="Times New Roman"/>
              </w:rPr>
            </w:pPr>
          </w:p>
        </w:tc>
        <w:tc>
          <w:tcPr>
            <w:tcW w:w="4820" w:type="dxa"/>
          </w:tcPr>
          <w:p w14:paraId="14368652" w14:textId="2C4B202C" w:rsidR="00CC5140" w:rsidRPr="008A7C7D" w:rsidRDefault="000644C7" w:rsidP="00DF05C2">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H</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p,φ</m:t>
                    </m:r>
                  </m:sub>
                </m:sSub>
                <m:r>
                  <m:rPr>
                    <m:sty m:val="bi"/>
                  </m:rPr>
                  <w:rPr>
                    <w:rFonts w:ascii="Cambria Math" w:hAnsi="Cambria Math"/>
                  </w:rPr>
                  <m:t>+ F∙</m:t>
                </m:r>
                <m:sSub>
                  <m:sSubPr>
                    <m:ctrlPr>
                      <w:rPr>
                        <w:rFonts w:ascii="Cambria Math" w:hAnsi="Cambria Math"/>
                        <w:b w:val="0"/>
                        <w:bCs w:val="0"/>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7" w:type="dxa"/>
          </w:tcPr>
          <w:p w14:paraId="0ACBA340" w14:textId="1F116706" w:rsidR="00CC5140" w:rsidRPr="00DF05C2" w:rsidRDefault="00DF05C2" w:rsidP="003863FD">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sidRPr="00DF05C2">
              <w:rPr>
                <w:b w:val="0"/>
                <w:bCs w:val="0"/>
              </w:rPr>
              <w:t xml:space="preserve">Molar </w:t>
            </w:r>
            <w:r w:rsidR="00CC5140" w:rsidRPr="00DF05C2">
              <w:rPr>
                <w:b w:val="0"/>
                <w:bCs w:val="0"/>
              </w:rPr>
              <w:t xml:space="preserve">enthalpy </w:t>
            </w:r>
            <w:r>
              <w:rPr>
                <w:b w:val="0"/>
                <w:bCs w:val="0"/>
              </w:rPr>
              <w:t>of pure substance</w:t>
            </w:r>
          </w:p>
        </w:tc>
      </w:tr>
      <w:tr w:rsidR="00DF05C2" w14:paraId="1D2E4EE0"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645BC418" w14:textId="77777777" w:rsidR="00DF05C2" w:rsidRDefault="00DF05C2" w:rsidP="00CA7C58">
            <w:pPr>
              <w:spacing w:after="0" w:line="360" w:lineRule="auto"/>
              <w:rPr>
                <w:rFonts w:ascii="Calibri" w:eastAsia="Calibri" w:hAnsi="Calibri" w:cs="Times New Roman"/>
              </w:rPr>
            </w:pPr>
          </w:p>
        </w:tc>
        <w:tc>
          <w:tcPr>
            <w:tcW w:w="4820" w:type="dxa"/>
          </w:tcPr>
          <w:p w14:paraId="2F7EA8CF" w14:textId="3B1DC117" w:rsidR="00DF05C2" w:rsidRPr="008A7C7D" w:rsidRDefault="000644C7" w:rsidP="00DF05C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∙V</m:t>
                    </m:r>
                  </m:e>
                  <m:sub>
                    <m:r>
                      <w:rPr>
                        <w:rFonts w:ascii="Cambria Math" w:hAnsi="Cambria Math"/>
                      </w:rPr>
                      <m:t>m</m:t>
                    </m:r>
                  </m:sub>
                </m:sSub>
              </m:oMath>
            </m:oMathPara>
          </w:p>
        </w:tc>
        <w:tc>
          <w:tcPr>
            <w:tcW w:w="3827" w:type="dxa"/>
          </w:tcPr>
          <w:p w14:paraId="291EC9BE" w14:textId="5A8B08E3" w:rsidR="00DF05C2" w:rsidRDefault="00DF05C2"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bookmarkStart w:id="27" w:name="_Ref196038221"/>
            <w:r>
              <w:t>Molar entropy of pure incompressible substance</w:t>
            </w:r>
            <w:bookmarkEnd w:id="27"/>
          </w:p>
        </w:tc>
      </w:tr>
      <w:tr w:rsidR="00DF05C2" w14:paraId="454D90B1" w14:textId="77777777" w:rsidTr="00DF05C2">
        <w:tc>
          <w:tcPr>
            <w:cnfStyle w:val="001000000000" w:firstRow="0" w:lastRow="0" w:firstColumn="1" w:lastColumn="0" w:oddVBand="0" w:evenVBand="0" w:oddHBand="0" w:evenHBand="0" w:firstRowFirstColumn="0" w:firstRowLastColumn="0" w:lastRowFirstColumn="0" w:lastRowLastColumn="0"/>
            <w:tcW w:w="425" w:type="dxa"/>
          </w:tcPr>
          <w:p w14:paraId="01876891" w14:textId="77777777" w:rsidR="00DF05C2" w:rsidRDefault="00DF05C2" w:rsidP="00CA7C58">
            <w:pPr>
              <w:spacing w:after="0" w:line="360" w:lineRule="auto"/>
              <w:rPr>
                <w:rFonts w:ascii="Calibri" w:eastAsia="Calibri" w:hAnsi="Calibri" w:cs="Times New Roman"/>
              </w:rPr>
            </w:pPr>
          </w:p>
        </w:tc>
        <w:tc>
          <w:tcPr>
            <w:tcW w:w="4820" w:type="dxa"/>
          </w:tcPr>
          <w:p w14:paraId="42C33447" w14:textId="31668BD5" w:rsidR="00DF05C2" w:rsidRPr="00DF05C2" w:rsidRDefault="000644C7" w:rsidP="00CA7C58">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b>
                  <m:sSubPr>
                    <m:ctrlPr>
                      <w:rPr>
                        <w:rFonts w:ascii="Cambria Math" w:hAnsi="Cambria Math"/>
                        <w:i/>
                      </w:rPr>
                    </m:ctrlPr>
                  </m:sSub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b>
                    <m:r>
                      <w:rPr>
                        <w:rFonts w:ascii="Cambria Math" w:hAnsi="Cambria Math"/>
                      </w:rPr>
                      <m:t>p</m:t>
                    </m:r>
                  </m:sub>
                </m:sSub>
                <m:r>
                  <w:rPr>
                    <w:rFonts w:ascii="Cambria Math" w:hAnsi="Cambria Math"/>
                  </w:rPr>
                  <m: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3827" w:type="dxa"/>
          </w:tcPr>
          <w:p w14:paraId="55B96B13" w14:textId="4F26828B" w:rsidR="00DF05C2" w:rsidRDefault="00DF05C2" w:rsidP="003863FD">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bookmarkStart w:id="28" w:name="_Ref195999342"/>
            <w:r>
              <w:t>Molar entropy of pure ideal gas substance</w:t>
            </w:r>
            <w:bookmarkEnd w:id="28"/>
          </w:p>
        </w:tc>
      </w:tr>
      <w:tr w:rsidR="008A7C7D" w14:paraId="5301F867" w14:textId="77777777" w:rsidTr="00DF0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20CD8514" w:rsidR="008A7C7D" w:rsidRDefault="000644C7" w:rsidP="00CA7C58">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sSup>
                  <m:sSupPr>
                    <m:ctrlPr>
                      <w:rPr>
                        <w:rFonts w:ascii="Cambria Math" w:hAnsi="Cambria Math"/>
                        <w:i/>
                      </w:rPr>
                    </m:ctrlPr>
                  </m:sSupPr>
                  <m:e>
                    <m:r>
                      <w:rPr>
                        <w:rFonts w:ascii="Cambria Math" w:hAnsi="Cambria Math"/>
                      </w:rPr>
                      <m:t>μ</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-T∙</m:t>
                </m:r>
                <m:sSub>
                  <m:sSubPr>
                    <m:ctrlPr>
                      <w:rPr>
                        <w:rFonts w:ascii="Cambria Math" w:hAnsi="Cambria Math"/>
                      </w:rPr>
                    </m:ctrlPr>
                  </m:sSubPr>
                  <m:e>
                    <m:r>
                      <m:rPr>
                        <m:sty m:val="p"/>
                      </m:rPr>
                      <w:rPr>
                        <w:rFonts w:ascii="Cambria Math" w:hAnsi="Cambria Math"/>
                      </w:rPr>
                      <m:t>S</m:t>
                    </m:r>
                  </m:e>
                  <m:sub>
                    <m:r>
                      <w:rPr>
                        <w:rFonts w:ascii="Cambria Math" w:hAnsi="Cambria Math"/>
                      </w:rPr>
                      <m:t>m</m:t>
                    </m:r>
                  </m:sub>
                </m:sSub>
              </m:oMath>
            </m:oMathPara>
          </w:p>
        </w:tc>
        <w:tc>
          <w:tcPr>
            <w:tcW w:w="3827" w:type="dxa"/>
          </w:tcPr>
          <w:p w14:paraId="75FBABFD" w14:textId="72DE840B" w:rsidR="008A7C7D" w:rsidRDefault="008A7C7D" w:rsidP="003863FD">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Electro-chemical potential of pure substance</w:t>
            </w:r>
          </w:p>
        </w:tc>
      </w:tr>
    </w:tbl>
    <w:p w14:paraId="4F580A8E" w14:textId="6C3E504B" w:rsidR="003863FD" w:rsidRDefault="003863FD" w:rsidP="003863FD">
      <w:r>
        <w:t xml:space="preserve">If we look at the relation </w:t>
      </w:r>
      <w:r>
        <w:fldChar w:fldCharType="begin"/>
      </w:r>
      <w:r>
        <w:instrText>REF _Ref418602681 \r \h</w:instrText>
      </w:r>
      <w:r>
        <w:fldChar w:fldCharType="separate"/>
      </w:r>
      <w:r w:rsidR="000644C7">
        <w:t>(28)</w:t>
      </w:r>
      <w:r>
        <w:fldChar w:fldCharType="end"/>
      </w:r>
      <w:r>
        <w:t xml:space="preserve"> of osmotic pressure of incompressible substance then we see the pressure shift of (p-p</w:t>
      </w:r>
      <w:r>
        <w:rPr>
          <w:vertAlign w:val="subscript"/>
        </w:rPr>
        <w:t>0</w:t>
      </w:r>
      <w:r>
        <w:t>)*</w:t>
      </w:r>
      <w:proofErr w:type="spellStart"/>
      <w:r>
        <w:t>V</w:t>
      </w:r>
      <w:r>
        <w:rPr>
          <w:vertAlign w:val="subscript"/>
        </w:rPr>
        <w:t>m</w:t>
      </w:r>
      <w:proofErr w:type="spellEnd"/>
      <w:r>
        <w:t xml:space="preserve">. By definition this pressure-volume energy is part of the internal energy, but not a part of enthalpy, so it must be included in entropy of the incompressible substance as in equation </w:t>
      </w:r>
      <w:r w:rsidR="005B4C9B">
        <w:fldChar w:fldCharType="begin"/>
      </w:r>
      <w:r w:rsidR="005B4C9B">
        <w:instrText xml:space="preserve"> REF _Ref196038221 \r \h </w:instrText>
      </w:r>
      <w:r w:rsidR="005B4C9B">
        <w:fldChar w:fldCharType="separate"/>
      </w:r>
      <w:r w:rsidR="000644C7">
        <w:t>(40)</w:t>
      </w:r>
      <w:r w:rsidR="005B4C9B">
        <w:fldChar w:fldCharType="end"/>
      </w:r>
      <w:r>
        <w:t xml:space="preserve">.  </w:t>
      </w:r>
    </w:p>
    <w:p w14:paraId="7F99C96A" w14:textId="37F47D99" w:rsidR="003863FD" w:rsidRDefault="003863FD" w:rsidP="003863FD">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by equation </w:t>
      </w:r>
      <w:r>
        <w:fldChar w:fldCharType="begin"/>
      </w:r>
      <w:r>
        <w:instrText xml:space="preserve"> REF _Ref195999342 \r \h </w:instrText>
      </w:r>
      <w:r>
        <w:fldChar w:fldCharType="separate"/>
      </w:r>
      <w:r w:rsidR="000644C7">
        <w:t>(41)</w:t>
      </w:r>
      <w:r>
        <w:fldChar w:fldCharType="end"/>
      </w:r>
      <w:r>
        <w:t xml:space="preserve"> at 25°C and 0V as following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77777777" w:rsidR="003863FD" w:rsidRDefault="000644C7"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3863FD">
            <w:pPr>
              <w:pStyle w:val="ListParagraph"/>
              <w:numPr>
                <w:ilvl w:val="0"/>
                <w:numId w:val="1"/>
              </w:numPr>
              <w:spacing w:after="0" w:line="240" w:lineRule="auto"/>
            </w:pPr>
            <w:r>
              <w:t>Chemical potential of ideal gas</w:t>
            </w:r>
            <w:bookmarkStart w:id="29" w:name="_Ref419592195"/>
            <w:bookmarkEnd w:id="29"/>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1 </w:t>
      </w:r>
      <w:r>
        <w:rPr>
          <w:rFonts w:eastAsiaTheme="minorEastAsia"/>
        </w:rPr>
        <w:t xml:space="preserve"> then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6120"/>
        <w:gridCol w:w="2942"/>
      </w:tblGrid>
      <w:tr w:rsidR="00014D5D" w14:paraId="6C6584FA" w14:textId="77777777" w:rsidTr="00CD588E">
        <w:tc>
          <w:tcPr>
            <w:tcW w:w="6120"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m,Base</m:t>
                        </m:r>
                      </m:sub>
                    </m:sSub>
                  </m:den>
                </m:f>
              </m:oMath>
            </m:oMathPara>
          </w:p>
        </w:tc>
        <w:tc>
          <w:tcPr>
            <w:tcW w:w="2942" w:type="dxa"/>
            <w:tcBorders>
              <w:top w:val="nil"/>
              <w:left w:val="nil"/>
              <w:bottom w:val="nil"/>
              <w:right w:val="nil"/>
            </w:tcBorders>
          </w:tcPr>
          <w:p w14:paraId="5235936C" w14:textId="552B8570" w:rsidR="00014D5D" w:rsidRDefault="00B47C19" w:rsidP="00014D5D">
            <w:pPr>
              <w:pStyle w:val="ListParagraph"/>
              <w:numPr>
                <w:ilvl w:val="0"/>
                <w:numId w:val="1"/>
              </w:numPr>
              <w:spacing w:after="0" w:line="240" w:lineRule="auto"/>
            </w:pPr>
            <w:r>
              <w:t>Logarithm of a</w:t>
            </w:r>
            <w:r w:rsidR="00014D5D">
              <w:t xml:space="preserve">ctivity coefficient </w:t>
            </w:r>
          </w:p>
        </w:tc>
      </w:tr>
      <w:tr w:rsidR="00014D5D" w14:paraId="6DEBC1A1" w14:textId="77777777" w:rsidTr="00CD588E">
        <w:tc>
          <w:tcPr>
            <w:tcW w:w="6120" w:type="dxa"/>
            <w:tcBorders>
              <w:top w:val="nil"/>
              <w:left w:val="nil"/>
              <w:bottom w:val="nil"/>
              <w:right w:val="nil"/>
            </w:tcBorders>
            <w:vAlign w:val="center"/>
          </w:tcPr>
          <w:p w14:paraId="57412F3E" w14:textId="0759A6D1" w:rsidR="00014D5D" w:rsidRDefault="000644C7"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2942" w:type="dxa"/>
            <w:tcBorders>
              <w:top w:val="nil"/>
              <w:left w:val="nil"/>
              <w:bottom w:val="nil"/>
              <w:right w:val="nil"/>
            </w:tcBorders>
          </w:tcPr>
          <w:p w14:paraId="7ABE345D" w14:textId="190972B5" w:rsidR="00014D5D" w:rsidRDefault="00014D5D" w:rsidP="00014D5D">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 per density</w:t>
      </w:r>
      <w:r w:rsidR="00014D5D">
        <w:t xml:space="preserve">: </w:t>
      </w:r>
    </w:p>
    <w:tbl>
      <w:tblPr>
        <w:tblStyle w:val="TableGrid"/>
        <w:tblW w:w="9062" w:type="dxa"/>
        <w:tblLook w:val="04A0" w:firstRow="1" w:lastRow="0" w:firstColumn="1" w:lastColumn="0" w:noHBand="0" w:noVBand="1"/>
      </w:tblPr>
      <w:tblGrid>
        <w:gridCol w:w="6120"/>
        <w:gridCol w:w="2942"/>
      </w:tblGrid>
      <w:tr w:rsidR="00014D5D" w14:paraId="1BA531DC" w14:textId="77777777" w:rsidTr="00CD588E">
        <w:tc>
          <w:tcPr>
            <w:tcW w:w="6120"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2942" w:type="dxa"/>
            <w:tcBorders>
              <w:top w:val="nil"/>
              <w:left w:val="nil"/>
              <w:bottom w:val="nil"/>
              <w:right w:val="nil"/>
            </w:tcBorders>
          </w:tcPr>
          <w:p w14:paraId="73FBBD97" w14:textId="2BE7E14D" w:rsidR="00014D5D" w:rsidRDefault="00014D5D" w:rsidP="00014D5D">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210"/>
        <w:gridCol w:w="2852"/>
      </w:tblGrid>
      <w:tr w:rsidR="00AF0AFF" w14:paraId="050AC9EC" w14:textId="77777777" w:rsidTr="00EF0062">
        <w:tc>
          <w:tcPr>
            <w:tcW w:w="6210" w:type="dxa"/>
            <w:tcBorders>
              <w:top w:val="nil"/>
              <w:left w:val="nil"/>
              <w:bottom w:val="nil"/>
              <w:right w:val="nil"/>
            </w:tcBorders>
            <w:vAlign w:val="center"/>
          </w:tcPr>
          <w:p w14:paraId="00B7CCBD" w14:textId="2E257E1B"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6361D32" w14:textId="73AFB3AC" w:rsidR="00AF0AFF" w:rsidRPr="00EF0062" w:rsidRDefault="00AF0AFF" w:rsidP="00AF0AFF">
            <w:pPr>
              <w:pStyle w:val="ListParagraph"/>
              <w:numPr>
                <w:ilvl w:val="0"/>
                <w:numId w:val="1"/>
              </w:numPr>
              <w:spacing w:after="0" w:line="240" w:lineRule="auto"/>
              <w:rPr>
                <w:b/>
                <w:bCs/>
              </w:rPr>
            </w:pPr>
            <w:r w:rsidRPr="00EF0062">
              <w:rPr>
                <w:b/>
                <w:bCs/>
              </w:rPr>
              <w:t xml:space="preserve">Substance definition </w:t>
            </w:r>
          </w:p>
        </w:tc>
      </w:tr>
    </w:tbl>
    <w:p w14:paraId="7F6185B3" w14:textId="37C7E485" w:rsidR="00AF0AFF" w:rsidRDefault="00AF0AFF" w:rsidP="00AF0AFF">
      <w:pPr>
        <w:spacing w:after="0" w:line="240" w:lineRule="auto"/>
      </w:pPr>
    </w:p>
    <w:tbl>
      <w:tblPr>
        <w:tblStyle w:val="TableGrid"/>
        <w:tblW w:w="9062" w:type="dxa"/>
        <w:tblLook w:val="04A0" w:firstRow="1" w:lastRow="0" w:firstColumn="1" w:lastColumn="0" w:noHBand="0" w:noVBand="1"/>
      </w:tblPr>
      <w:tblGrid>
        <w:gridCol w:w="6210"/>
        <w:gridCol w:w="2852"/>
      </w:tblGrid>
      <w:tr w:rsidR="00AF0AFF" w14:paraId="12ED665E" w14:textId="77777777" w:rsidTr="00EF0062">
        <w:tc>
          <w:tcPr>
            <w:tcW w:w="6210" w:type="dxa"/>
            <w:tcBorders>
              <w:top w:val="nil"/>
              <w:left w:val="nil"/>
              <w:bottom w:val="nil"/>
              <w:right w:val="nil"/>
            </w:tcBorders>
            <w:vAlign w:val="center"/>
          </w:tcPr>
          <w:p w14:paraId="5B53280D" w14:textId="22D8E2C4"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∆MM,∆z, </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852" w:type="dxa"/>
            <w:tcBorders>
              <w:top w:val="nil"/>
              <w:left w:val="nil"/>
              <w:bottom w:val="nil"/>
              <w:right w:val="nil"/>
            </w:tcBorders>
          </w:tcPr>
          <w:p w14:paraId="203456A9" w14:textId="3269DED0" w:rsidR="00AF0AFF" w:rsidRPr="00EF0062" w:rsidRDefault="00AF0AFF" w:rsidP="00AF0AFF">
            <w:pPr>
              <w:pStyle w:val="ListParagraph"/>
              <w:numPr>
                <w:ilvl w:val="0"/>
                <w:numId w:val="1"/>
              </w:numPr>
              <w:spacing w:after="0" w:line="240" w:lineRule="auto"/>
              <w:rPr>
                <w:b/>
                <w:bCs/>
              </w:rPr>
            </w:pPr>
            <w:r w:rsidRPr="00EF0062">
              <w:rPr>
                <w:b/>
                <w:bCs/>
              </w:rPr>
              <w:t xml:space="preserve">Process definition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0625E9">
            <w:pPr>
              <w:pStyle w:val="ListParagraph"/>
              <w:numPr>
                <w:ilvl w:val="0"/>
                <w:numId w:val="1"/>
              </w:numPr>
              <w:spacing w:after="0" w:line="240" w:lineRule="auto"/>
            </w:pPr>
            <w:bookmarkStart w:id="30" w:name="_Ref196035299"/>
            <w:r>
              <w:t>Chemical reaction example</w:t>
            </w:r>
            <w:bookmarkEnd w:id="30"/>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7A24828C" w:rsidR="000625E9" w:rsidRDefault="000625E9" w:rsidP="000625E9">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0644C7">
              <w:t>(49)</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616457">
            <w:pPr>
              <w:pStyle w:val="ListParagraph"/>
              <w:numPr>
                <w:ilvl w:val="0"/>
                <w:numId w:val="1"/>
              </w:numPr>
              <w:spacing w:after="0" w:line="240" w:lineRule="auto"/>
            </w:pPr>
            <w:bookmarkStart w:id="31" w:name="_Ref196037488"/>
            <w:r>
              <w:t>General electro-chemical process between multiple substances</w:t>
            </w:r>
            <w:bookmarkEnd w:id="31"/>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4BCCAD0A"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0644C7">
        <w:t>(33)</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0644C7">
        <w:t>(35)</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0644C7">
        <w:t>(36)</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0644C7">
        <w:t>(37)</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0644C7">
        <w:t>(52)</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0644C7">
        <w:t>(51)</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0644C7"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271773">
            <w:pPr>
              <w:pStyle w:val="ListParagraph"/>
              <w:numPr>
                <w:ilvl w:val="0"/>
                <w:numId w:val="1"/>
              </w:numPr>
              <w:spacing w:after="0" w:line="240" w:lineRule="auto"/>
            </w:pPr>
            <w:bookmarkStart w:id="32" w:name="_Ref196036510"/>
            <w:r>
              <w:t>S</w:t>
            </w:r>
            <w:r w:rsidR="00616457">
              <w:t>ubstances</w:t>
            </w:r>
            <w:bookmarkEnd w:id="32"/>
            <w:r>
              <w:t xml:space="preserve"> definition from process</w:t>
            </w:r>
          </w:p>
        </w:tc>
      </w:tr>
    </w:tbl>
    <w:p w14:paraId="5B6D7109" w14:textId="77777777" w:rsidR="00616457" w:rsidRDefault="00616457">
      <w:pPr>
        <w:pStyle w:val="Heading2"/>
      </w:pPr>
    </w:p>
    <w:p w14:paraId="7ADD8BE5" w14:textId="0D0B1A52" w:rsidR="00EF0062" w:rsidRDefault="00EF0062">
      <w:pPr>
        <w:spacing w:after="0" w:line="240" w:lineRule="auto"/>
      </w:pPr>
    </w:p>
    <w:p w14:paraId="6DCBC4F9" w14:textId="77777777" w:rsidR="008D758B" w:rsidRDefault="008D758B">
      <w:pPr>
        <w:spacing w:after="0" w:line="240" w:lineRule="auto"/>
        <w:rPr>
          <w:rFonts w:asciiTheme="majorHAnsi" w:eastAsiaTheme="majorEastAsia" w:hAnsiTheme="majorHAnsi" w:cstheme="majorBidi"/>
          <w:color w:val="2E74B5" w:themeColor="accent1" w:themeShade="BF"/>
          <w:sz w:val="26"/>
          <w:szCs w:val="26"/>
        </w:rPr>
      </w:pPr>
      <w:r>
        <w:br w:type="page"/>
      </w:r>
    </w:p>
    <w:p w14:paraId="3D9F32F2" w14:textId="7EADD4DB"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271773">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128310C4" w:rsidR="009E7A0D" w:rsidRDefault="000644C7"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m:oMathPara>
          </w:p>
        </w:tc>
        <w:tc>
          <w:tcPr>
            <w:tcW w:w="2582" w:type="dxa"/>
            <w:tcBorders>
              <w:top w:val="nil"/>
              <w:left w:val="nil"/>
              <w:bottom w:val="nil"/>
              <w:right w:val="nil"/>
            </w:tcBorders>
          </w:tcPr>
          <w:p w14:paraId="6B057B1A" w14:textId="0461AA73" w:rsidR="009E7A0D" w:rsidRDefault="009E7A0D" w:rsidP="00271773">
            <w:pPr>
              <w:pStyle w:val="ListParagraph"/>
              <w:numPr>
                <w:ilvl w:val="0"/>
                <w:numId w:val="1"/>
              </w:numPr>
              <w:spacing w:after="0" w:line="240" w:lineRule="auto"/>
            </w:pPr>
            <w:r>
              <w:t>Forward rate of process</w:t>
            </w:r>
            <w:r w:rsidR="008D758B">
              <w:t xml:space="preserve"> is based on substrates</w:t>
            </w:r>
            <w:r w:rsidR="00BC2CDE">
              <w:t>’</w:t>
            </w:r>
            <w:r w:rsidR="008D758B">
              <w:t xml:space="preserve"> activit</w:t>
            </w:r>
            <w:r w:rsidR="00BC2CDE">
              <w:t>y</w:t>
            </w:r>
          </w:p>
        </w:tc>
      </w:tr>
      <w:tr w:rsidR="00EE18B3" w14:paraId="76343619" w14:textId="77777777" w:rsidTr="00164A4B">
        <w:tc>
          <w:tcPr>
            <w:tcW w:w="6480" w:type="dxa"/>
            <w:tcBorders>
              <w:top w:val="nil"/>
              <w:left w:val="nil"/>
              <w:bottom w:val="nil"/>
              <w:right w:val="nil"/>
            </w:tcBorders>
            <w:vAlign w:val="center"/>
          </w:tcPr>
          <w:p w14:paraId="2FC78373" w14:textId="73548492" w:rsidR="00EE18B3" w:rsidRPr="008D758B" w:rsidRDefault="000644C7" w:rsidP="00164A4B">
            <w:pPr>
              <w:spacing w:after="0" w:line="360" w:lineRule="auto"/>
              <w:jc w:val="center"/>
              <w:rPr>
                <w:rFonts w:ascii="Calibri" w:eastAsia="Calibri" w:hAnsi="Calibri" w:cs="Calibri"/>
                <w:b/>
                <w:bCs/>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2582" w:type="dxa"/>
            <w:tcBorders>
              <w:top w:val="nil"/>
              <w:left w:val="nil"/>
              <w:bottom w:val="nil"/>
              <w:right w:val="nil"/>
            </w:tcBorders>
          </w:tcPr>
          <w:p w14:paraId="140A9CF6" w14:textId="6AD354A2" w:rsidR="00EE18B3" w:rsidRDefault="00EE18B3" w:rsidP="00271773">
            <w:pPr>
              <w:pStyle w:val="ListParagraph"/>
              <w:numPr>
                <w:ilvl w:val="0"/>
                <w:numId w:val="1"/>
              </w:numPr>
              <w:spacing w:after="0" w:line="240" w:lineRule="auto"/>
            </w:pPr>
            <w:r>
              <w:t>Backward rate of process</w:t>
            </w:r>
            <w:r w:rsidR="008D758B">
              <w:t xml:space="preserve"> is based on products</w:t>
            </w:r>
            <w:r w:rsidR="00BC2CDE">
              <w:t>’</w:t>
            </w:r>
            <w:r w:rsidR="008D758B">
              <w:t xml:space="preserve"> activit</w:t>
            </w:r>
            <w:r w:rsidR="00BC2CDE">
              <w:t>y</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7EDC57C4" w:rsidR="008D758B" w:rsidRDefault="00EE18B3" w:rsidP="008D758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271773">
            <w:pPr>
              <w:pStyle w:val="ListParagraph"/>
              <w:numPr>
                <w:ilvl w:val="0"/>
                <w:numId w:val="1"/>
              </w:numPr>
              <w:spacing w:after="0" w:line="240" w:lineRule="auto"/>
            </w:pPr>
            <w:r>
              <w:t>Dissociation coefficient of process</w:t>
            </w:r>
          </w:p>
        </w:tc>
      </w:tr>
      <w:tr w:rsidR="008D758B" w14:paraId="0DDE1423" w14:textId="77777777" w:rsidTr="00164A4B">
        <w:tc>
          <w:tcPr>
            <w:tcW w:w="6480" w:type="dxa"/>
            <w:tcBorders>
              <w:top w:val="nil"/>
              <w:left w:val="nil"/>
              <w:bottom w:val="nil"/>
              <w:right w:val="nil"/>
            </w:tcBorders>
            <w:vAlign w:val="center"/>
          </w:tcPr>
          <w:p w14:paraId="01AC8151" w14:textId="0FA35E72" w:rsidR="008D758B" w:rsidRDefault="000644C7"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w:rPr>
                        <w:rFonts w:ascii="Cambria Math" w:hAnsi="Cambria Math"/>
                      </w:rPr>
                      <m:t xml:space="preserve"> ∈ S</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j</m:t>
                        </m:r>
                        <m:r>
                          <w:rPr>
                            <w:rFonts w:ascii="Cambria Math" w:hAnsi="Cambria Math"/>
                          </w:rPr>
                          <m:t>∈S</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51E9B553" w14:textId="2ABBECE0" w:rsidR="008D758B" w:rsidRDefault="008D758B" w:rsidP="00271773">
            <w:pPr>
              <w:pStyle w:val="ListParagraph"/>
              <w:numPr>
                <w:ilvl w:val="0"/>
                <w:numId w:val="1"/>
              </w:numPr>
              <w:spacing w:after="0" w:line="240" w:lineRule="auto"/>
            </w:pPr>
            <w:r>
              <w:t>Substrates</w:t>
            </w:r>
            <w:r w:rsidR="00BC2CDE">
              <w:t>’</w:t>
            </w:r>
            <w:r>
              <w:t xml:space="preserve"> activity</w:t>
            </w:r>
          </w:p>
        </w:tc>
      </w:tr>
      <w:tr w:rsidR="00BC2CDE" w14:paraId="2F9386ED" w14:textId="77777777" w:rsidTr="00164A4B">
        <w:tc>
          <w:tcPr>
            <w:tcW w:w="6480" w:type="dxa"/>
            <w:tcBorders>
              <w:top w:val="nil"/>
              <w:left w:val="nil"/>
              <w:bottom w:val="nil"/>
              <w:right w:val="nil"/>
            </w:tcBorders>
            <w:vAlign w:val="center"/>
          </w:tcPr>
          <w:p w14:paraId="0E1987E9" w14:textId="64E66318" w:rsidR="00BC2CDE" w:rsidRDefault="000644C7"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w:rPr>
                        <w:rFonts w:ascii="Cambria Math" w:hAnsi="Cambria Math"/>
                      </w:rPr>
                      <m:t>∈P</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rPr>
                        </m:ctrlPr>
                      </m:naryPr>
                      <m:sub>
                        <m:r>
                          <w:rPr>
                            <w:rFonts w:ascii="Cambria Math" w:hAnsi="Cambria Math"/>
                          </w:rPr>
                          <m:t>j</m:t>
                        </m:r>
                        <m:r>
                          <w:rPr>
                            <w:rFonts w:ascii="Cambria Math" w:hAnsi="Cambria Math"/>
                          </w:rPr>
                          <m:t>∈P</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047FA2C1" w14:textId="35B57443" w:rsidR="00BC2CDE" w:rsidRDefault="00BC2CDE" w:rsidP="00271773">
            <w:pPr>
              <w:pStyle w:val="ListParagraph"/>
              <w:numPr>
                <w:ilvl w:val="0"/>
                <w:numId w:val="1"/>
              </w:numPr>
              <w:spacing w:after="0" w:line="240" w:lineRule="auto"/>
            </w:pPr>
            <w:r>
              <w:t>Products’ activity</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27E6E9FF" w14:textId="61CA8219" w:rsidR="00EE18B3" w:rsidRDefault="00EE18B3" w:rsidP="00BC2CDE">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r>
                      <w:rPr>
                        <w:rFonts w:ascii="Cambria Math" w:hAnsi="Cambria Math"/>
                      </w:rPr>
                      <m:t>-1</m:t>
                    </m:r>
                  </m:e>
                </m:d>
              </m:oMath>
            </m:oMathPara>
          </w:p>
        </w:tc>
        <w:tc>
          <w:tcPr>
            <w:tcW w:w="2582" w:type="dxa"/>
            <w:tcBorders>
              <w:top w:val="nil"/>
              <w:left w:val="nil"/>
              <w:bottom w:val="nil"/>
              <w:right w:val="nil"/>
            </w:tcBorders>
          </w:tcPr>
          <w:p w14:paraId="60ABA211" w14:textId="77777777" w:rsidR="00EE18B3" w:rsidRDefault="00EE18B3" w:rsidP="00271773">
            <w:pPr>
              <w:pStyle w:val="ListParagraph"/>
              <w:numPr>
                <w:ilvl w:val="0"/>
                <w:numId w:val="1"/>
              </w:numPr>
              <w:spacing w:after="0" w:line="240" w:lineRule="auto"/>
            </w:pPr>
            <w:bookmarkStart w:id="33" w:name="_Ref196864209"/>
            <w:r>
              <w:t>Rate of process</w:t>
            </w:r>
            <w:bookmarkEnd w:id="33"/>
          </w:p>
        </w:tc>
      </w:tr>
      <w:tr w:rsidR="00BC2CDE" w14:paraId="54282F26" w14:textId="77777777" w:rsidTr="00164A4B">
        <w:tc>
          <w:tcPr>
            <w:tcW w:w="6480" w:type="dxa"/>
            <w:tcBorders>
              <w:top w:val="nil"/>
              <w:left w:val="nil"/>
              <w:bottom w:val="nil"/>
              <w:right w:val="nil"/>
            </w:tcBorders>
            <w:vAlign w:val="center"/>
          </w:tcPr>
          <w:p w14:paraId="123B44BB" w14:textId="24A5AB4F" w:rsidR="00BC2CDE" w:rsidRDefault="00BC2CDE" w:rsidP="00BC2CDE">
            <w:pPr>
              <w:spacing w:after="0" w:line="360" w:lineRule="auto"/>
              <w:jc w:val="center"/>
              <w:rPr>
                <w:rFonts w:ascii="Calibri" w:eastAsia="Calibri" w:hAnsi="Calibri" w:cs="Calibri"/>
              </w:rPr>
            </w:pPr>
            <m:oMathPara>
              <m:oMath>
                <m:r>
                  <w:rPr>
                    <w:rFonts w:ascii="Cambria Math" w:hAnsi="Cambria Math"/>
                  </w:rPr>
                  <m:t>∆μ=</m:t>
                </m:r>
                <m:r>
                  <m:rPr>
                    <m:sty m:val="bi"/>
                  </m:rPr>
                  <w:rPr>
                    <w:rFonts w:ascii="Cambria Math" w:hAnsi="Cambria Math"/>
                  </w:rPr>
                  <m:t>v</m:t>
                </m:r>
                <m:r>
                  <w:rPr>
                    <w:rFonts w:ascii="Cambria Math" w:hAnsi="Cambria Math"/>
                  </w:rPr>
                  <m:t>∙</m:t>
                </m:r>
                <m:r>
                  <m:rPr>
                    <m:sty m:val="bi"/>
                  </m:rPr>
                  <w:rPr>
                    <w:rFonts w:ascii="Cambria Math" w:hAnsi="Cambria Math"/>
                  </w:rPr>
                  <m:t>μ</m:t>
                </m:r>
              </m:oMath>
            </m:oMathPara>
          </w:p>
        </w:tc>
        <w:tc>
          <w:tcPr>
            <w:tcW w:w="2582" w:type="dxa"/>
            <w:tcBorders>
              <w:top w:val="nil"/>
              <w:left w:val="nil"/>
              <w:bottom w:val="nil"/>
              <w:right w:val="nil"/>
            </w:tcBorders>
          </w:tcPr>
          <w:p w14:paraId="06C87B20" w14:textId="1B9279EB" w:rsidR="00BC2CDE" w:rsidRDefault="00BC2CDE" w:rsidP="00271773">
            <w:pPr>
              <w:pStyle w:val="ListParagraph"/>
              <w:numPr>
                <w:ilvl w:val="0"/>
                <w:numId w:val="1"/>
              </w:numPr>
              <w:spacing w:after="0" w:line="240" w:lineRule="auto"/>
            </w:pPr>
            <w:r>
              <w:t>Free molar Gibbs energy of the reaction</w:t>
            </w:r>
          </w:p>
        </w:tc>
      </w:tr>
    </w:tbl>
    <w:p w14:paraId="5477361E" w14:textId="77777777" w:rsidR="007A126D" w:rsidRPr="00D4492B" w:rsidRDefault="007A126D" w:rsidP="007A126D">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stoichiometric</w:t>
      </w:r>
      <w:r>
        <w:rPr>
          <w:rFonts w:eastAsiaTheme="minorEastAsia"/>
        </w:rPr>
        <w:t xml:space="preserve"> number</w:t>
      </w:r>
      <w:r w:rsidRPr="00E952B5">
        <w:rPr>
          <w:rFonts w:eastAsiaTheme="minorEastAsia"/>
        </w:rPr>
        <w:t xml:space="preserve"> of s-</w:t>
      </w:r>
      <w:proofErr w:type="spellStart"/>
      <w:r w:rsidRPr="00E952B5">
        <w:rPr>
          <w:rFonts w:eastAsiaTheme="minorEastAsia"/>
        </w:rPr>
        <w:t>th</w:t>
      </w:r>
      <w:proofErr w:type="spellEnd"/>
      <w:r w:rsidRPr="00E952B5">
        <w:rPr>
          <w:rFonts w:eastAsiaTheme="minorEastAsia"/>
        </w:rPr>
        <w:t xml:space="preserve">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substrate</w:t>
      </w:r>
      <w:r>
        <w:rPr>
          <w:rFonts w:eastAsiaTheme="minorEastAsia"/>
        </w:rPr>
        <w:t xml:space="preserve"> plus electric part of electrochemical potential</w:t>
      </w:r>
      <w:r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Pr>
          <w:rFonts w:eastAsiaTheme="minorEastAsia"/>
        </w:rPr>
        <w:t xml:space="preserve"> </w:t>
      </w:r>
      <w:r w:rsidRPr="00E952B5">
        <w:rPr>
          <w:rFonts w:eastAsiaTheme="minorEastAsia"/>
        </w:rPr>
        <w:t xml:space="preserve">is </w:t>
      </w:r>
      <w:r>
        <w:rPr>
          <w:rFonts w:eastAsiaTheme="minorEastAsia"/>
        </w:rPr>
        <w:t xml:space="preserve">electrochemical potential </w:t>
      </w:r>
      <w:r w:rsidRPr="00E952B5">
        <w:rPr>
          <w:rFonts w:eastAsiaTheme="minorEastAsia"/>
        </w:rPr>
        <w:t>of s-</w:t>
      </w:r>
      <w:proofErr w:type="spellStart"/>
      <w:r w:rsidRPr="00E952B5">
        <w:rPr>
          <w:rFonts w:eastAsiaTheme="minorEastAsia"/>
        </w:rPr>
        <w:t>th</w:t>
      </w:r>
      <w:proofErr w:type="spellEnd"/>
      <w:r w:rsidRPr="00E952B5">
        <w:rPr>
          <w:rFonts w:eastAsiaTheme="minorEastAsia"/>
        </w:rPr>
        <w:t xml:space="preserve"> substrate.</w:t>
      </w:r>
    </w:p>
    <w:p w14:paraId="7C63F622" w14:textId="2D9D59E2" w:rsidR="007A126D" w:rsidRDefault="007A126D" w:rsidP="007A126D">
      <w:pPr>
        <w:rPr>
          <w:rFonts w:eastAsiaTheme="minorEastAsia"/>
        </w:rPr>
      </w:pPr>
      <w:r>
        <w:rPr>
          <w:rFonts w:eastAsiaTheme="minorEastAsia"/>
        </w:rPr>
        <w:t>Molar flow of j-</w:t>
      </w:r>
      <w:proofErr w:type="spellStart"/>
      <w:r>
        <w:rPr>
          <w:rFonts w:eastAsiaTheme="minorEastAsia"/>
        </w:rPr>
        <w:t>th</w:t>
      </w:r>
      <w:proofErr w:type="spellEnd"/>
      <w:r>
        <w:rPr>
          <w:rFonts w:eastAsiaTheme="minorEastAsia"/>
        </w:rPr>
        <w:t xml:space="preserve">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7A126D" w14:paraId="7C4EF368" w14:textId="77777777" w:rsidTr="00F74ECD">
        <w:tc>
          <w:tcPr>
            <w:tcW w:w="6480" w:type="dxa"/>
            <w:tcBorders>
              <w:top w:val="nil"/>
              <w:left w:val="nil"/>
              <w:bottom w:val="nil"/>
              <w:right w:val="nil"/>
            </w:tcBorders>
            <w:vAlign w:val="center"/>
          </w:tcPr>
          <w:p w14:paraId="21E6835E" w14:textId="77777777" w:rsidR="007A126D" w:rsidRDefault="000644C7" w:rsidP="00F74EC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234A814C" w14:textId="77777777" w:rsidR="007A126D" w:rsidRDefault="007A126D" w:rsidP="007A126D">
            <w:pPr>
              <w:pStyle w:val="ListParagraph"/>
              <w:numPr>
                <w:ilvl w:val="0"/>
                <w:numId w:val="1"/>
              </w:numPr>
              <w:spacing w:after="0" w:line="240" w:lineRule="auto"/>
            </w:pPr>
            <w:r>
              <w:t>Molar flows of process’ substances</w:t>
            </w:r>
          </w:p>
        </w:tc>
      </w:tr>
    </w:tbl>
    <w:p w14:paraId="05ED2816" w14:textId="77777777" w:rsidR="001E3D74" w:rsidRDefault="001E3D74" w:rsidP="00E952B5">
      <w:pPr>
        <w:rPr>
          <w:rFonts w:eastAsiaTheme="minorEastAsia"/>
        </w:rPr>
      </w:pPr>
    </w:p>
    <w:p w14:paraId="266FA8BE" w14:textId="2A57D0AC" w:rsidR="007748F2" w:rsidRDefault="007748F2" w:rsidP="00E952B5">
      <w:pPr>
        <w:rPr>
          <w:rFonts w:eastAsiaTheme="minorEastAsia"/>
        </w:rPr>
      </w:pPr>
      <w:r>
        <w:rPr>
          <w:rFonts w:eastAsiaTheme="minorEastAsia"/>
        </w:rPr>
        <w:t>Electro-chemical potential loss (Kinetic free molar Gibbs energy of the reaction) as an inverse function from molar flow can be expressed as follows:</w:t>
      </w:r>
    </w:p>
    <w:tbl>
      <w:tblPr>
        <w:tblStyle w:val="TableGrid"/>
        <w:tblW w:w="9062" w:type="dxa"/>
        <w:tblLook w:val="04A0" w:firstRow="1" w:lastRow="0" w:firstColumn="1" w:lastColumn="0" w:noHBand="0" w:noVBand="1"/>
      </w:tblPr>
      <w:tblGrid>
        <w:gridCol w:w="6570"/>
        <w:gridCol w:w="2492"/>
      </w:tblGrid>
      <w:tr w:rsidR="007748F2" w14:paraId="0EAB9E84" w14:textId="77777777" w:rsidTr="007173AF">
        <w:tc>
          <w:tcPr>
            <w:tcW w:w="6570" w:type="dxa"/>
            <w:tcBorders>
              <w:top w:val="nil"/>
              <w:left w:val="nil"/>
              <w:bottom w:val="nil"/>
              <w:right w:val="nil"/>
            </w:tcBorders>
            <w:vAlign w:val="center"/>
          </w:tcPr>
          <w:p w14:paraId="19046C0B" w14:textId="3AF3D59C" w:rsidR="007748F2" w:rsidRPr="0052466A" w:rsidRDefault="000644C7" w:rsidP="0052466A">
            <w:pPr>
              <w:spacing w:after="0" w:line="360" w:lineRule="auto"/>
              <w:jc w:val="cente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m:t>
                                    </m:r>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&amp;q&lt;</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
                        <m:r>
                          <w:rPr>
                            <w:rFonts w:ascii="Cambria Math" w:hAnsi="Cambria Math"/>
                          </w:rPr>
                          <m:t>-</m:t>
                        </m:r>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reg</m:t>
                                        </m:r>
                                      </m:sub>
                                    </m:sSub>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qArr>
                  </m:e>
                </m:d>
              </m:oMath>
            </m:oMathPara>
          </w:p>
        </w:tc>
        <w:tc>
          <w:tcPr>
            <w:tcW w:w="2492" w:type="dxa"/>
            <w:tcBorders>
              <w:top w:val="nil"/>
              <w:left w:val="nil"/>
              <w:bottom w:val="nil"/>
              <w:right w:val="nil"/>
            </w:tcBorders>
          </w:tcPr>
          <w:p w14:paraId="59B1A249" w14:textId="439356A5" w:rsidR="007748F2" w:rsidRDefault="007725BF" w:rsidP="007A126D">
            <w:pPr>
              <w:pStyle w:val="ListParagraph"/>
              <w:numPr>
                <w:ilvl w:val="0"/>
                <w:numId w:val="1"/>
              </w:numPr>
              <w:spacing w:after="0" w:line="240" w:lineRule="auto"/>
            </w:pPr>
            <w:r>
              <w:t>Electro-chemical potential loss as i</w:t>
            </w:r>
            <w:r w:rsidR="007A4DFF">
              <w:t xml:space="preserve">nverse </w:t>
            </w:r>
            <w:r>
              <w:t xml:space="preserve">process rate </w:t>
            </w:r>
            <w:r w:rsidR="007A4DFF">
              <w:t xml:space="preserve"> </w:t>
            </w:r>
            <w:r>
              <w:t xml:space="preserve">function </w:t>
            </w:r>
            <w:r>
              <w:fldChar w:fldCharType="begin"/>
            </w:r>
            <w:r>
              <w:instrText xml:space="preserve"> REF _Ref196864209 \r \h </w:instrText>
            </w:r>
            <w:r>
              <w:fldChar w:fldCharType="separate"/>
            </w:r>
            <w:r w:rsidR="000644C7">
              <w:t>(59)</w:t>
            </w:r>
            <w:r>
              <w:fldChar w:fldCharType="end"/>
            </w:r>
          </w:p>
        </w:tc>
      </w:tr>
    </w:tbl>
    <w:p w14:paraId="6411FACB" w14:textId="48458EB5" w:rsidR="007748F2" w:rsidRDefault="0052466A" w:rsidP="00E952B5">
      <w:pPr>
        <w:rPr>
          <w:rFonts w:eastAsiaTheme="minorEastAsia"/>
        </w:rPr>
      </w:pPr>
      <w:r>
        <w:rPr>
          <w:rFonts w:eastAsiaTheme="minorEastAsia"/>
        </w:rPr>
        <w:t xml:space="preserve">Where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 xml:space="preserve"> </m:t>
        </m:r>
      </m:oMath>
      <w:r>
        <w:rPr>
          <w:rFonts w:eastAsiaTheme="minorEastAsia"/>
        </w:rPr>
        <w:t>is a molar flow in direction d based on previous state</w:t>
      </w:r>
      <w:r w:rsidR="007A126D">
        <w:rPr>
          <w:rFonts w:eastAsiaTheme="minor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eastAsiaTheme="minorEastAsia"/>
        </w:rPr>
        <w:t xml:space="preserve"> for forward</w:t>
      </w:r>
      <w:r w:rsidR="007A126D">
        <w:rPr>
          <w:rFonts w:eastAsiaTheme="minorEastAsia"/>
        </w:rPr>
        <w:t>s</w:t>
      </w:r>
      <w:r>
        <w:rPr>
          <w:rFonts w:eastAsiaTheme="minorEastAsia"/>
        </w:rPr>
        <w:t xml:space="preserve"> direction and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w:r>
        <w:rPr>
          <w:rFonts w:eastAsiaTheme="minorEastAsia"/>
        </w:rPr>
        <w:t xml:space="preserve"> for </w:t>
      </w:r>
      <w:r w:rsidR="007A126D">
        <w:rPr>
          <w:rFonts w:eastAsiaTheme="minorEastAsia"/>
        </w:rPr>
        <w:t>rear</w:t>
      </w:r>
      <w:r>
        <w:rPr>
          <w:rFonts w:eastAsiaTheme="minorEastAsia"/>
        </w:rPr>
        <w:t>ward</w:t>
      </w:r>
      <w:r w:rsidR="007A126D">
        <w:rPr>
          <w:rFonts w:eastAsiaTheme="minorEastAsia"/>
        </w:rPr>
        <w:t>s</w:t>
      </w:r>
      <w:r>
        <w:rPr>
          <w:rFonts w:eastAsiaTheme="minorEastAsia"/>
        </w:rPr>
        <w:t xml:space="preserve"> direction. </w:t>
      </w:r>
      <w:r w:rsidR="007A126D">
        <w:rPr>
          <w:rFonts w:eastAsiaTheme="minorEastAsia"/>
        </w:rPr>
        <w:t xml:space="preserve"> When the absolute value of current flow </w:t>
      </w:r>
      <m:oMath>
        <m:r>
          <m:rPr>
            <m:sty m:val="p"/>
          </m:rPr>
          <w:rPr>
            <w:rFonts w:ascii="Cambria Math" w:hAnsi="Cambria Math"/>
          </w:rPr>
          <m:t>q</m:t>
        </m:r>
        <m:r>
          <w:rPr>
            <w:rFonts w:ascii="Cambria Math" w:hAnsi="Cambria Math"/>
          </w:rPr>
          <m:t xml:space="preserve"> </m:t>
        </m:r>
      </m:oMath>
      <w:r w:rsidR="007A126D">
        <w:rPr>
          <w:rFonts w:eastAsiaTheme="minorEastAsia"/>
        </w:rPr>
        <w:t xml:space="preserve">is bigger than absolute value of  </w:t>
      </w:r>
      <m:oMath>
        <m:sSub>
          <m:sSubPr>
            <m:ctrlPr>
              <w:rPr>
                <w:rFonts w:ascii="Cambria Math" w:hAnsi="Cambria Math"/>
              </w:rPr>
            </m:ctrlPr>
          </m:sSubPr>
          <m:e>
            <m:r>
              <w:rPr>
                <w:rFonts w:ascii="Cambria Math" w:hAnsi="Cambria Math"/>
              </w:rPr>
              <m:t>q</m:t>
            </m:r>
          </m:e>
          <m:sub>
            <m:r>
              <w:rPr>
                <w:rFonts w:ascii="Cambria Math" w:hAnsi="Cambria Math"/>
              </w:rPr>
              <m:t>d</m:t>
            </m:r>
          </m:sub>
        </m:sSub>
      </m:oMath>
      <w:r w:rsidR="007A126D">
        <w:rPr>
          <w:rFonts w:eastAsiaTheme="minorEastAsia"/>
        </w:rPr>
        <w:t>, then this direction is wrong so we can set value of electro-chemical loss to the minimal value</w:t>
      </w:r>
      <w:r w:rsidR="004872E9">
        <w:rPr>
          <w:rFonts w:eastAsiaTheme="minorEastAsia"/>
        </w:rPr>
        <w:t>. T</w:t>
      </w:r>
      <w:r w:rsidR="007A126D">
        <w:rPr>
          <w:rFonts w:eastAsiaTheme="minorEastAsia"/>
        </w:rPr>
        <w:t xml:space="preserve">he value of the last significant flow </w:t>
      </w:r>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oMath>
      <w:r w:rsidR="007A126D">
        <w:rPr>
          <w:rFonts w:eastAsiaTheme="minorEastAsia"/>
        </w:rPr>
        <w:t xml:space="preserve"> such as almost one-directional reaction with almost none backward flow.</w:t>
      </w:r>
    </w:p>
    <w:p w14:paraId="567CFF94" w14:textId="1465A42A" w:rsidR="005C25D8" w:rsidRDefault="005C25D8" w:rsidP="00E952B5">
      <w:pPr>
        <w:rPr>
          <w:rFonts w:eastAsiaTheme="minorEastAsia"/>
        </w:rPr>
      </w:pPr>
    </w:p>
    <w:p w14:paraId="1A57991B" w14:textId="73E797C4" w:rsidR="005C25D8" w:rsidRDefault="005C25D8" w:rsidP="00E952B5">
      <w:pPr>
        <w:rPr>
          <w:rFonts w:eastAsiaTheme="minorEastAsia"/>
        </w:rPr>
      </w:pPr>
      <w:r>
        <w:rPr>
          <w:rFonts w:eastAsiaTheme="minorEastAsia"/>
        </w:rPr>
        <w:t xml:space="preserve">Temperature dependence of chemical kinetics can be written using Arrhenius equation using activation energy </w:t>
      </w:r>
      <w:proofErr w:type="spellStart"/>
      <w:r>
        <w:rPr>
          <w:rFonts w:eastAsiaTheme="minorEastAsia"/>
        </w:rPr>
        <w:t>E</w:t>
      </w:r>
      <w:r>
        <w:rPr>
          <w:rFonts w:eastAsiaTheme="minorEastAsia"/>
          <w:vertAlign w:val="subscript"/>
        </w:rPr>
        <w:t>a</w:t>
      </w:r>
      <w:proofErr w:type="spellEnd"/>
      <w:r>
        <w:rPr>
          <w:rFonts w:eastAsiaTheme="minorEastAsia"/>
        </w:rPr>
        <w:t xml:space="preserve"> and pre-exponential factor A as parameters: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5C25D8" w14:paraId="22D39576" w14:textId="77777777" w:rsidTr="00416666">
        <w:tc>
          <w:tcPr>
            <w:tcW w:w="6480" w:type="dxa"/>
            <w:tcBorders>
              <w:top w:val="nil"/>
              <w:left w:val="nil"/>
              <w:bottom w:val="nil"/>
              <w:right w:val="nil"/>
            </w:tcBorders>
            <w:vAlign w:val="center"/>
          </w:tcPr>
          <w:p w14:paraId="7F6B9E81" w14:textId="4A9D4E73" w:rsidR="005C25D8" w:rsidRDefault="005C25D8" w:rsidP="0041666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 xml:space="preserve">= </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d>
                          <m:dPr>
                            <m:ctrlPr>
                              <w:rPr>
                                <w:rFonts w:ascii="Cambria Math" w:hAnsi="Cambria Math"/>
                                <w:i/>
                              </w:rPr>
                            </m:ctrlPr>
                          </m:dPr>
                          <m:e>
                            <m:r>
                              <w:rPr>
                                <w:rFonts w:ascii="Cambria Math" w:hAnsi="Cambria Math"/>
                              </w:rPr>
                              <m:t>R∙T</m:t>
                            </m:r>
                          </m:e>
                        </m:d>
                      </m:den>
                    </m:f>
                  </m:sup>
                </m:sSup>
              </m:oMath>
            </m:oMathPara>
          </w:p>
        </w:tc>
        <w:tc>
          <w:tcPr>
            <w:tcW w:w="2582" w:type="dxa"/>
            <w:tcBorders>
              <w:top w:val="nil"/>
              <w:left w:val="nil"/>
              <w:bottom w:val="nil"/>
              <w:right w:val="nil"/>
            </w:tcBorders>
          </w:tcPr>
          <w:p w14:paraId="5EACB61E" w14:textId="25530F10" w:rsidR="005C25D8" w:rsidRDefault="005C25D8" w:rsidP="005C25D8">
            <w:pPr>
              <w:pStyle w:val="ListParagraph"/>
              <w:numPr>
                <w:ilvl w:val="0"/>
                <w:numId w:val="1"/>
              </w:numPr>
              <w:spacing w:after="0" w:line="240" w:lineRule="auto"/>
            </w:pPr>
            <w:r>
              <w:t xml:space="preserve">Arrhenius equation </w:t>
            </w:r>
          </w:p>
        </w:tc>
      </w:tr>
    </w:tbl>
    <w:p w14:paraId="11D04ECC" w14:textId="5CE1051F" w:rsidR="005C25D8" w:rsidRDefault="00412A3C" w:rsidP="00E952B5">
      <w:pPr>
        <w:rPr>
          <w:rFonts w:eastAsiaTheme="minorEastAsia"/>
        </w:rPr>
      </w:pPr>
      <w:r>
        <w:rPr>
          <w:rFonts w:eastAsiaTheme="minorEastAsia"/>
        </w:rPr>
        <w:t xml:space="preserve">Just for output (e.g. fitting experimental data): </w:t>
      </w:r>
      <w:r w:rsidR="00752F61">
        <w:rPr>
          <w:rFonts w:eastAsiaTheme="minorEastAsia"/>
        </w:rPr>
        <w:t>E</w:t>
      </w:r>
      <w:r w:rsidR="00254519">
        <w:rPr>
          <w:rFonts w:eastAsiaTheme="minorEastAsia"/>
        </w:rPr>
        <w:t>lasticit</w:t>
      </w:r>
      <w:r w:rsidR="00752F61">
        <w:rPr>
          <w:rFonts w:eastAsiaTheme="minorEastAsia"/>
        </w:rPr>
        <w:t xml:space="preserve">y </w:t>
      </w:r>
      <m:oMath>
        <m:r>
          <w:rPr>
            <w:rFonts w:ascii="Cambria Math" w:hAnsi="Cambria Math"/>
          </w:rPr>
          <m:t>ε</m:t>
        </m:r>
      </m:oMath>
      <w:r w:rsidR="00254519">
        <w:rPr>
          <w:rFonts w:eastAsiaTheme="minorEastAsia"/>
        </w:rPr>
        <w:t xml:space="preserve"> </w:t>
      </w:r>
      <w:r w:rsidR="00206D35">
        <w:rPr>
          <w:rFonts w:eastAsiaTheme="minorEastAsia"/>
        </w:rPr>
        <w:t>of</w:t>
      </w:r>
      <w:r w:rsidR="00752F61">
        <w:rPr>
          <w:rFonts w:eastAsiaTheme="minorEastAsia"/>
        </w:rPr>
        <w:t xml:space="preserve"> the</w:t>
      </w:r>
      <w:r w:rsidR="00492B0D">
        <w:rPr>
          <w:rFonts w:eastAsiaTheme="minorEastAsia"/>
        </w:rPr>
        <w:t xml:space="preserve"> j-</w:t>
      </w:r>
      <w:proofErr w:type="spellStart"/>
      <w:r w:rsidR="00492B0D">
        <w:rPr>
          <w:rFonts w:eastAsiaTheme="minorEastAsia"/>
        </w:rPr>
        <w:t>th</w:t>
      </w:r>
      <w:proofErr w:type="spellEnd"/>
      <w:r w:rsidR="00206D35">
        <w:rPr>
          <w:rFonts w:eastAsiaTheme="minorEastAsia"/>
        </w:rPr>
        <w:t xml:space="preserve"> substanc</w:t>
      </w:r>
      <w:r w:rsidR="00752F61">
        <w:rPr>
          <w:rFonts w:eastAsiaTheme="minorEastAsia"/>
        </w:rPr>
        <w:t xml:space="preserve">e </w:t>
      </w:r>
      <w:r w:rsidR="00206D35">
        <w:rPr>
          <w:rFonts w:eastAsiaTheme="minorEastAsia"/>
        </w:rPr>
        <w:t>in process</w:t>
      </w:r>
      <w:r w:rsidR="00752F61">
        <w:rPr>
          <w:rFonts w:eastAsiaTheme="minorEastAsia"/>
        </w:rPr>
        <w:t xml:space="preserve"> </w:t>
      </w:r>
      <w:r w:rsidR="00492B0D">
        <w:rPr>
          <w:rFonts w:eastAsiaTheme="minorEastAsia"/>
        </w:rPr>
        <w:t xml:space="preserve">at </w:t>
      </w:r>
      <w:r w:rsidR="00752F61">
        <w:rPr>
          <w:rFonts w:eastAsiaTheme="minorEastAsia"/>
        </w:rPr>
        <w:t>rate</w:t>
      </w:r>
      <w:r w:rsidR="00492B0D">
        <w:rPr>
          <w:rFonts w:eastAsiaTheme="minorEastAsia"/>
        </w:rPr>
        <w:t xml:space="preserve"> q</w:t>
      </w:r>
      <w:r w:rsidR="00752F61">
        <w:rPr>
          <w:rFonts w:eastAsiaTheme="minorEastAsia"/>
        </w:rPr>
        <w:t xml:space="preserve"> </w:t>
      </w:r>
      <w:r>
        <w:rPr>
          <w:rFonts w:eastAsiaTheme="minorEastAsia"/>
        </w:rPr>
        <w:t xml:space="preserve">and substance </w:t>
      </w:r>
      <w:r w:rsidR="00752F61">
        <w:rPr>
          <w:rFonts w:eastAsiaTheme="minorEastAsia"/>
        </w:rPr>
        <w:t xml:space="preserve">activity </w:t>
      </w:r>
      <w:proofErr w:type="spellStart"/>
      <w:r w:rsidR="00492B0D">
        <w:rPr>
          <w:rFonts w:eastAsiaTheme="minorEastAsia"/>
        </w:rPr>
        <w:t>a</w:t>
      </w:r>
      <w:r w:rsidR="00492B0D" w:rsidRPr="00492B0D">
        <w:rPr>
          <w:rFonts w:eastAsiaTheme="minorEastAsia"/>
          <w:vertAlign w:val="subscript"/>
        </w:rPr>
        <w:t>j</w:t>
      </w:r>
      <w:proofErr w:type="spellEnd"/>
      <w:r w:rsidR="00492B0D">
        <w:rPr>
          <w:rFonts w:eastAsiaTheme="minorEastAsia"/>
        </w:rPr>
        <w:t xml:space="preserve"> is a function of </w:t>
      </w:r>
      <w:r w:rsidR="00492B0D">
        <w:rPr>
          <w:rFonts w:eastAsiaTheme="minorEastAsia"/>
        </w:rPr>
        <w:t xml:space="preserve">q </w:t>
      </w:r>
      <w:r w:rsidR="00492B0D">
        <w:rPr>
          <w:rFonts w:eastAsiaTheme="minorEastAsia"/>
        </w:rPr>
        <w:t xml:space="preserve">and </w:t>
      </w:r>
      <w:proofErr w:type="spellStart"/>
      <w:r w:rsidR="00492B0D">
        <w:rPr>
          <w:rFonts w:eastAsiaTheme="minorEastAsia"/>
        </w:rPr>
        <w:t>a</w:t>
      </w:r>
      <w:r w:rsidR="00492B0D" w:rsidRPr="00492B0D">
        <w:rPr>
          <w:rFonts w:eastAsiaTheme="minorEastAsia"/>
          <w:vertAlign w:val="subscript"/>
        </w:rPr>
        <w:t>j</w:t>
      </w:r>
      <w:proofErr w:type="spellEnd"/>
      <w:r w:rsidR="00492B0D">
        <w:rPr>
          <w:rFonts w:eastAsiaTheme="minorEastAsia"/>
        </w:rPr>
        <w:t xml:space="preserve"> </w:t>
      </w:r>
      <w:r w:rsidR="00752F61">
        <w:rPr>
          <w:rFonts w:eastAsiaTheme="minorEastAsia"/>
        </w:rPr>
        <w:t>during constant activities of other substances and constant state of solution</w:t>
      </w:r>
      <w:r w:rsidR="00206D35">
        <w:rPr>
          <w:rFonts w:eastAsiaTheme="minorEastAsia"/>
        </w:rPr>
        <w:t xml:space="preserve">. </w:t>
      </w:r>
    </w:p>
    <w:tbl>
      <w:tblPr>
        <w:tblStyle w:val="TableGrid"/>
        <w:tblW w:w="9062" w:type="dxa"/>
        <w:tblLook w:val="04A0" w:firstRow="1" w:lastRow="0" w:firstColumn="1" w:lastColumn="0" w:noHBand="0" w:noVBand="1"/>
      </w:tblPr>
      <w:tblGrid>
        <w:gridCol w:w="6480"/>
        <w:gridCol w:w="2582"/>
      </w:tblGrid>
      <w:tr w:rsidR="00206D35" w14:paraId="5D375D8B" w14:textId="77777777" w:rsidTr="00416666">
        <w:tc>
          <w:tcPr>
            <w:tcW w:w="6480" w:type="dxa"/>
            <w:tcBorders>
              <w:top w:val="nil"/>
              <w:left w:val="nil"/>
              <w:bottom w:val="nil"/>
              <w:right w:val="nil"/>
            </w:tcBorders>
            <w:vAlign w:val="center"/>
          </w:tcPr>
          <w:p w14:paraId="359A7FB8" w14:textId="072465B8" w:rsidR="00206D35" w:rsidRDefault="00206D35" w:rsidP="00416666">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j</m:t>
                            </m:r>
                          </m:sub>
                        </m:sSub>
                      </m:e>
                    </m:func>
                  </m:den>
                </m:f>
              </m:oMath>
            </m:oMathPara>
          </w:p>
        </w:tc>
        <w:tc>
          <w:tcPr>
            <w:tcW w:w="2582" w:type="dxa"/>
            <w:tcBorders>
              <w:top w:val="nil"/>
              <w:left w:val="nil"/>
              <w:bottom w:val="nil"/>
              <w:right w:val="nil"/>
            </w:tcBorders>
          </w:tcPr>
          <w:p w14:paraId="76EE21E8" w14:textId="048D46E1" w:rsidR="00206D35" w:rsidRDefault="00206D35" w:rsidP="00254519">
            <w:pPr>
              <w:pStyle w:val="ListParagraph"/>
              <w:numPr>
                <w:ilvl w:val="0"/>
                <w:numId w:val="1"/>
              </w:numPr>
              <w:spacing w:after="0" w:line="240" w:lineRule="auto"/>
            </w:pPr>
            <w:r>
              <w:t>Elasticity of j-</w:t>
            </w:r>
            <w:proofErr w:type="spellStart"/>
            <w:r>
              <w:t>th</w:t>
            </w:r>
            <w:proofErr w:type="spellEnd"/>
            <w:r>
              <w:t xml:space="preserve"> substance in chemical process with rate q</w:t>
            </w:r>
          </w:p>
          <w:p w14:paraId="03227D8E" w14:textId="288AFBE4" w:rsidR="00206D35" w:rsidRDefault="00206D35" w:rsidP="00206D35">
            <w:pPr>
              <w:pStyle w:val="ListParagraph"/>
              <w:spacing w:after="0" w:line="240" w:lineRule="auto"/>
              <w:ind w:left="227"/>
            </w:pPr>
          </w:p>
        </w:tc>
      </w:tr>
      <w:tr w:rsidR="00A4309A" w14:paraId="05FA5553" w14:textId="77777777" w:rsidTr="00416666">
        <w:tc>
          <w:tcPr>
            <w:tcW w:w="6480" w:type="dxa"/>
            <w:tcBorders>
              <w:top w:val="nil"/>
              <w:left w:val="nil"/>
              <w:bottom w:val="nil"/>
              <w:right w:val="nil"/>
            </w:tcBorders>
            <w:vAlign w:val="center"/>
          </w:tcPr>
          <w:p w14:paraId="59E34E5D" w14:textId="30AF3D31" w:rsidR="00A4309A" w:rsidRPr="00A4309A" w:rsidRDefault="00752F61"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s</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S</m:t>
                            </m:r>
                          </m:sub>
                        </m:sSub>
                      </m:e>
                    </m:func>
                  </m:den>
                </m:f>
              </m:oMath>
            </m:oMathPara>
          </w:p>
        </w:tc>
        <w:tc>
          <w:tcPr>
            <w:tcW w:w="2582" w:type="dxa"/>
            <w:tcBorders>
              <w:top w:val="nil"/>
              <w:left w:val="nil"/>
              <w:bottom w:val="nil"/>
              <w:right w:val="nil"/>
            </w:tcBorders>
          </w:tcPr>
          <w:p w14:paraId="4E66E47A" w14:textId="2FA5BAF2" w:rsidR="00A4309A" w:rsidRDefault="00A4309A" w:rsidP="00412A3C">
            <w:pPr>
              <w:pStyle w:val="ListParagraph"/>
              <w:numPr>
                <w:ilvl w:val="0"/>
                <w:numId w:val="1"/>
              </w:numPr>
              <w:spacing w:after="0" w:line="240" w:lineRule="auto"/>
            </w:pPr>
            <w:r>
              <w:t>Elasticity</w:t>
            </w:r>
            <w:r w:rsidR="00492B0D">
              <w:t xml:space="preserve"> of </w:t>
            </w:r>
            <w:r>
              <w:t>substrates’ activity</w:t>
            </w:r>
          </w:p>
          <w:p w14:paraId="00422E64" w14:textId="77777777" w:rsidR="00A4309A" w:rsidRDefault="00A4309A" w:rsidP="00A4309A">
            <w:pPr>
              <w:spacing w:after="0" w:line="240" w:lineRule="auto"/>
              <w:ind w:left="57"/>
            </w:pPr>
          </w:p>
        </w:tc>
      </w:tr>
      <w:tr w:rsidR="00A4309A" w14:paraId="380603C8" w14:textId="77777777" w:rsidTr="00416666">
        <w:tc>
          <w:tcPr>
            <w:tcW w:w="6480" w:type="dxa"/>
            <w:tcBorders>
              <w:top w:val="nil"/>
              <w:left w:val="nil"/>
              <w:bottom w:val="nil"/>
              <w:right w:val="nil"/>
            </w:tcBorders>
            <w:vAlign w:val="center"/>
          </w:tcPr>
          <w:p w14:paraId="4B8E7D1A" w14:textId="6E339E3C" w:rsidR="00A4309A" w:rsidRPr="003F5F33" w:rsidRDefault="00492B0D"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P</m:t>
                        </m:r>
                      </m:sub>
                    </m:sSub>
                  </m:num>
                  <m:den>
                    <m:r>
                      <w:rPr>
                        <w:rFonts w:ascii="Cambria Math" w:hAnsi="Cambria Math"/>
                      </w:rPr>
                      <m:t>q</m:t>
                    </m:r>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b</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P</m:t>
                            </m:r>
                          </m:sub>
                        </m:sSub>
                      </m:e>
                    </m:func>
                  </m:den>
                </m:f>
              </m:oMath>
            </m:oMathPara>
          </w:p>
        </w:tc>
        <w:tc>
          <w:tcPr>
            <w:tcW w:w="2582" w:type="dxa"/>
            <w:tcBorders>
              <w:top w:val="nil"/>
              <w:left w:val="nil"/>
              <w:bottom w:val="nil"/>
              <w:right w:val="nil"/>
            </w:tcBorders>
          </w:tcPr>
          <w:p w14:paraId="34623E8A" w14:textId="402B0C63" w:rsidR="00A4309A" w:rsidRDefault="00A4309A" w:rsidP="00412A3C">
            <w:pPr>
              <w:pStyle w:val="ListParagraph"/>
              <w:numPr>
                <w:ilvl w:val="0"/>
                <w:numId w:val="1"/>
              </w:numPr>
              <w:spacing w:after="0" w:line="240" w:lineRule="auto"/>
            </w:pPr>
            <w:r>
              <w:t xml:space="preserve">Elasticity </w:t>
            </w:r>
            <w:r w:rsidR="00492B0D">
              <w:t>of</w:t>
            </w:r>
            <w:r>
              <w:t xml:space="preserve"> </w:t>
            </w:r>
            <w:r>
              <w:t>products</w:t>
            </w:r>
            <w:r>
              <w:t>’ activity</w:t>
            </w:r>
          </w:p>
        </w:tc>
      </w:tr>
    </w:tbl>
    <w:p w14:paraId="70EA099F" w14:textId="77777777" w:rsidR="00254519" w:rsidRPr="00E952B5" w:rsidRDefault="00254519" w:rsidP="00E952B5">
      <w:pPr>
        <w:rPr>
          <w:rFonts w:eastAsiaTheme="minorEastAsia"/>
        </w:rPr>
      </w:pPr>
    </w:p>
    <w:p w14:paraId="6679E5DA" w14:textId="77777777" w:rsidR="007748F2" w:rsidRDefault="007748F2" w:rsidP="007468B3">
      <w:pPr>
        <w:pStyle w:val="Heading2"/>
      </w:pPr>
    </w:p>
    <w:p w14:paraId="10738B63" w14:textId="77777777" w:rsidR="007748F2" w:rsidRDefault="007748F2">
      <w:pPr>
        <w:spacing w:after="0" w:line="240" w:lineRule="auto"/>
        <w:rPr>
          <w:rFonts w:asciiTheme="majorHAnsi" w:eastAsiaTheme="majorEastAsia" w:hAnsiTheme="majorHAnsi" w:cstheme="majorBidi"/>
          <w:color w:val="2E74B5" w:themeColor="accent1" w:themeShade="BF"/>
          <w:sz w:val="26"/>
          <w:szCs w:val="26"/>
        </w:rPr>
      </w:pPr>
      <w:r>
        <w:br w:type="page"/>
      </w:r>
    </w:p>
    <w:p w14:paraId="4AEAFD61" w14:textId="6D73D9B3" w:rsidR="007468B3" w:rsidRDefault="007468B3" w:rsidP="007468B3">
      <w:pPr>
        <w:pStyle w:val="Heading2"/>
      </w:pPr>
      <w:r>
        <w:lastRenderedPageBreak/>
        <w:t>Chemical inertia</w:t>
      </w:r>
    </w:p>
    <w:p w14:paraId="2B1EB32E" w14:textId="77777777" w:rsidR="005E240F" w:rsidRPr="005E240F" w:rsidRDefault="005E240F" w:rsidP="005E240F"/>
    <w:p w14:paraId="6E66D4E5" w14:textId="25B248BF"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ds</m:t>
        </m:r>
      </m:oMath>
      <w:r w:rsidR="00E353C9">
        <w:t xml:space="preserve"> [m] per change of time </w:t>
      </w:r>
      <w:r w:rsidR="00261CDF">
        <w:t>d</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7EDA51A3"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m:oMathPara>
          </w:p>
        </w:tc>
        <w:tc>
          <w:tcPr>
            <w:tcW w:w="2582" w:type="dxa"/>
            <w:tcBorders>
              <w:top w:val="nil"/>
              <w:left w:val="nil"/>
              <w:bottom w:val="nil"/>
              <w:right w:val="nil"/>
            </w:tcBorders>
          </w:tcPr>
          <w:p w14:paraId="235D5A56" w14:textId="11B50F05" w:rsidR="00EE18B3" w:rsidRPr="00EE18B3" w:rsidRDefault="00EE18B3" w:rsidP="004872E9">
            <w:pPr>
              <w:pStyle w:val="ListParagraph"/>
              <w:numPr>
                <w:ilvl w:val="0"/>
                <w:numId w:val="1"/>
              </w:numPr>
              <w:spacing w:after="0" w:line="240" w:lineRule="auto"/>
            </w:pPr>
            <w:r w:rsidRPr="00EE18B3">
              <w:t xml:space="preserve">Speed of particle </w:t>
            </w:r>
          </w:p>
        </w:tc>
      </w:tr>
    </w:tbl>
    <w:p w14:paraId="70B5F208" w14:textId="77777777" w:rsidR="007173AF" w:rsidRDefault="007173AF" w:rsidP="004C72A3"/>
    <w:p w14:paraId="1102E9FA" w14:textId="2999148B"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64F8752D"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 xml:space="preserve">∙v+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66A3061C" w14:textId="7E464B03" w:rsidR="00681ED6" w:rsidRPr="00EE18B3" w:rsidRDefault="00681ED6" w:rsidP="004872E9">
            <w:pPr>
              <w:pStyle w:val="ListParagraph"/>
              <w:numPr>
                <w:ilvl w:val="0"/>
                <w:numId w:val="1"/>
              </w:numPr>
              <w:spacing w:after="0" w:line="240" w:lineRule="auto"/>
            </w:pPr>
            <w:r>
              <w:t>Acceleration of the particle</w:t>
            </w:r>
          </w:p>
        </w:tc>
      </w:tr>
    </w:tbl>
    <w:p w14:paraId="2C27E462" w14:textId="77777777" w:rsidR="007173AF" w:rsidRDefault="007173AF" w:rsidP="004C72A3"/>
    <w:p w14:paraId="47006902" w14:textId="4304D9E4"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dG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ds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30AD2109"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ds</m:t>
                    </m:r>
                  </m:den>
                </m:f>
                <m:r>
                  <w:rPr>
                    <w:rFonts w:ascii="Cambria Math" w:eastAsiaTheme="minorEastAsia" w:hAnsi="Cambria Math"/>
                  </w:rPr>
                  <m:t>=m∙a</m:t>
                </m:r>
              </m:oMath>
            </m:oMathPara>
          </w:p>
        </w:tc>
        <w:tc>
          <w:tcPr>
            <w:tcW w:w="2582" w:type="dxa"/>
            <w:tcBorders>
              <w:top w:val="nil"/>
              <w:left w:val="nil"/>
              <w:bottom w:val="nil"/>
              <w:right w:val="nil"/>
            </w:tcBorders>
          </w:tcPr>
          <w:p w14:paraId="29FDBF5E" w14:textId="0883010A" w:rsidR="00681ED6" w:rsidRPr="00EE18B3" w:rsidRDefault="00681ED6" w:rsidP="004872E9">
            <w:pPr>
              <w:pStyle w:val="ListParagraph"/>
              <w:numPr>
                <w:ilvl w:val="0"/>
                <w:numId w:val="1"/>
              </w:numPr>
              <w:spacing w:after="0" w:line="240" w:lineRule="auto"/>
            </w:pPr>
            <w:r>
              <w:t>Force to accelerate particle</w:t>
            </w:r>
          </w:p>
        </w:tc>
      </w:tr>
    </w:tbl>
    <w:p w14:paraId="7C291E11" w14:textId="77777777" w:rsidR="007173AF" w:rsidRDefault="007173AF" w:rsidP="004C72A3">
      <w:pPr>
        <w:rPr>
          <w:rFonts w:eastAsiaTheme="minorEastAsia"/>
          <w:color w:val="FF0000"/>
        </w:rPr>
      </w:pPr>
    </w:p>
    <w:p w14:paraId="7C47F7DB" w14:textId="6BA9A8FB"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dμ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amount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47D3D105"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dμ</m:t>
                    </m:r>
                  </m:num>
                  <m:den>
                    <m:r>
                      <w:rPr>
                        <w:rFonts w:ascii="Cambria Math" w:eastAsiaTheme="minorEastAsia" w:hAnsi="Cambria Math"/>
                      </w:rPr>
                      <m:t>ds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7438201F" w14:textId="25B4147F" w:rsidR="00681ED6" w:rsidRPr="00EE18B3" w:rsidRDefault="00681ED6" w:rsidP="004872E9">
            <w:pPr>
              <w:pStyle w:val="ListParagraph"/>
              <w:numPr>
                <w:ilvl w:val="0"/>
                <w:numId w:val="1"/>
              </w:numPr>
              <w:spacing w:after="0" w:line="240" w:lineRule="auto"/>
            </w:pPr>
            <w:bookmarkStart w:id="34" w:name="_Ref195785357"/>
            <w:r>
              <w:t>Molar force to accelerate particle</w:t>
            </w:r>
            <w:bookmarkEnd w:id="34"/>
          </w:p>
        </w:tc>
      </w:tr>
    </w:tbl>
    <w:p w14:paraId="7025FA6F" w14:textId="77777777" w:rsidR="00681ED6" w:rsidRPr="001C2382" w:rsidRDefault="00681ED6" w:rsidP="004C72A3">
      <w:pPr>
        <w:rPr>
          <w:rFonts w:eastAsiaTheme="minorEastAsia"/>
        </w:rPr>
      </w:pPr>
    </w:p>
    <w:p w14:paraId="7700901B" w14:textId="77777777" w:rsidR="007173AF" w:rsidRDefault="007173AF" w:rsidP="004C72A3"/>
    <w:p w14:paraId="0EF247E3" w14:textId="50736BEF"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[m/s], where A</w:t>
      </w:r>
      <w:r w:rsidR="002E5A37">
        <w:rPr>
          <w:vertAlign w:val="subscript"/>
        </w:rPr>
        <w:t>s</w:t>
      </w:r>
      <w:r w:rsidR="002E5A37">
        <w:t xml:space="preserve"> </w:t>
      </w:r>
      <w:r w:rsidR="00DE7A40">
        <w:t xml:space="preserve">[m2] </w:t>
      </w:r>
      <w:r w:rsidR="002E5A37">
        <w:t xml:space="preserve">is a cross-section area </w:t>
      </w:r>
      <w:r w:rsidR="00DE7A40">
        <w:t>through which the flow happens</w:t>
      </w:r>
      <w:r w:rsidR="002E5A37">
        <w:t xml:space="preserve"> and </w:t>
      </w:r>
      <w:proofErr w:type="spellStart"/>
      <w:r w:rsidR="002E5A37">
        <w:t>V</w:t>
      </w:r>
      <w:r w:rsidR="002E5A37" w:rsidRPr="002E5A37">
        <w:rPr>
          <w:vertAlign w:val="subscript"/>
        </w:rPr>
        <w:t>m</w:t>
      </w:r>
      <w:proofErr w:type="spellEnd"/>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4872E9">
            <w:pPr>
              <w:pStyle w:val="ListParagraph"/>
              <w:numPr>
                <w:ilvl w:val="0"/>
                <w:numId w:val="1"/>
              </w:numPr>
              <w:spacing w:after="0" w:line="240" w:lineRule="auto"/>
            </w:pPr>
            <w:r>
              <w:t>Molar flow</w:t>
            </w:r>
          </w:p>
        </w:tc>
      </w:tr>
    </w:tbl>
    <w:p w14:paraId="20CE545E" w14:textId="77777777" w:rsidR="007173AF" w:rsidRDefault="007173AF" w:rsidP="004C72A3"/>
    <w:p w14:paraId="047E109D" w14:textId="1ACC0AFD"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L  [kg.m2/mol2]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337139F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4872E9">
            <w:pPr>
              <w:pStyle w:val="ListParagraph"/>
              <w:numPr>
                <w:ilvl w:val="0"/>
                <w:numId w:val="1"/>
              </w:numPr>
              <w:spacing w:after="0" w:line="240" w:lineRule="auto"/>
            </w:pPr>
            <w:r>
              <w:t>Inertia</w:t>
            </w:r>
            <w:r w:rsidR="00D63E97">
              <w:t xml:space="preserve"> coefficient</w:t>
            </w:r>
          </w:p>
        </w:tc>
      </w:tr>
    </w:tbl>
    <w:p w14:paraId="5CBEC372" w14:textId="45667C80" w:rsidR="001C2382" w:rsidRPr="009713EC" w:rsidRDefault="001C2382" w:rsidP="004C72A3">
      <w:pPr>
        <w:rPr>
          <w:rFonts w:eastAsiaTheme="minorEastAsia"/>
        </w:rPr>
      </w:pPr>
    </w:p>
    <w:p w14:paraId="4311CD86" w14:textId="2C778D2A" w:rsidR="009713EC" w:rsidRDefault="005E240F" w:rsidP="004C72A3">
      <w:pPr>
        <w:rPr>
          <w:rFonts w:eastAsiaTheme="minorEastAsia"/>
        </w:rPr>
      </w:pPr>
      <w:r>
        <w:t xml:space="preserve">Definition: </w:t>
      </w:r>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on </w:t>
      </w:r>
      <w:r w:rsidR="00F77F6E">
        <w:rPr>
          <w:rFonts w:eastAsiaTheme="minorEastAsia"/>
        </w:rPr>
        <w:t>change of velocity</w:t>
      </w:r>
      <w:r w:rsidR="007173AF">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173AF">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F77F6E">
        <w:rPr>
          <w:rFonts w:eastAsiaTheme="minorEastAsia"/>
        </w:rPr>
        <w:t xml:space="preserve"> [m/s]</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60302CA0"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4872E9">
            <w:pPr>
              <w:pStyle w:val="ListParagraph"/>
              <w:numPr>
                <w:ilvl w:val="0"/>
                <w:numId w:val="1"/>
              </w:numPr>
              <w:spacing w:after="0" w:line="240" w:lineRule="auto"/>
            </w:pPr>
            <w:r>
              <w:t>Kinetic</w:t>
            </w:r>
            <w:r w:rsidR="00681ED6">
              <w:t xml:space="preserve"> electro-chemical potential</w:t>
            </w:r>
            <w:r>
              <w:t xml:space="preserve"> change</w:t>
            </w:r>
          </w:p>
        </w:tc>
      </w:tr>
    </w:tbl>
    <w:p w14:paraId="713E3BF4" w14:textId="77777777" w:rsidR="007173AF" w:rsidRDefault="007173AF" w:rsidP="004C72A3">
      <w:pPr>
        <w:rPr>
          <w:rFonts w:eastAsiaTheme="minorEastAsia"/>
        </w:rPr>
      </w:pPr>
    </w:p>
    <w:p w14:paraId="6B155171" w14:textId="0BE3AAEB"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0644C7">
        <w:rPr>
          <w:rFonts w:eastAsiaTheme="minorEastAsia"/>
        </w:rPr>
        <w:t>(70)</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proofErr w:type="spellStart"/>
      <w:r w:rsidRPr="002E5A37">
        <w:t>Δ</w:t>
      </w:r>
      <w:r>
        <w:t>s</w:t>
      </w:r>
      <w:proofErr w:type="spellEnd"/>
      <w:r>
        <w:t xml:space="preserve"> [m] during </w:t>
      </w:r>
      <w:r w:rsidRPr="003D038F">
        <w:t>unchanged area A</w:t>
      </w:r>
      <w:r w:rsidR="00F268E3">
        <w:t>, unchanged</w:t>
      </w:r>
      <w:r w:rsidRPr="003D038F">
        <w:t xml:space="preserve"> molar volume</w:t>
      </w:r>
      <w:r w:rsidR="003D038F" w:rsidRPr="003D038F">
        <w:t xml:space="preserve"> </w:t>
      </w:r>
      <w:proofErr w:type="spellStart"/>
      <w:r w:rsidR="003D038F" w:rsidRPr="003D038F">
        <w:t>V</w:t>
      </w:r>
      <w:r w:rsidR="003D038F" w:rsidRPr="003D038F">
        <w:rPr>
          <w:vertAlign w:val="subscript"/>
        </w:rPr>
        <w:t>m</w:t>
      </w:r>
      <w:proofErr w:type="spellEnd"/>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proofErr w:type="spellStart"/>
      <w:r w:rsidR="00F268E3" w:rsidRPr="002E5A37">
        <w:t>Δ</w:t>
      </w:r>
      <w:r w:rsidR="00F268E3">
        <w:t>s</w:t>
      </w:r>
      <w:proofErr w:type="spellEnd"/>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777777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0644C7"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56B6A7F9" w:rsidR="00681ED6" w:rsidRPr="00EE18B3" w:rsidRDefault="00681ED6" w:rsidP="004872E9">
            <w:pPr>
              <w:pStyle w:val="ListParagraph"/>
              <w:numPr>
                <w:ilvl w:val="0"/>
                <w:numId w:val="1"/>
              </w:numPr>
              <w:spacing w:after="0" w:line="240" w:lineRule="auto"/>
            </w:pPr>
            <w:bookmarkStart w:id="35" w:name="_Ref195785525"/>
            <w:r>
              <w:t xml:space="preserve">from </w:t>
            </w:r>
            <w:r>
              <w:fldChar w:fldCharType="begin"/>
            </w:r>
            <w:r>
              <w:instrText xml:space="preserve"> REF _Ref195785357 \r \h </w:instrText>
            </w:r>
            <w:r>
              <w:fldChar w:fldCharType="separate"/>
            </w:r>
            <w:r w:rsidR="000644C7">
              <w:t>(70)</w:t>
            </w:r>
            <w:r>
              <w:fldChar w:fldCharType="end"/>
            </w:r>
            <w:bookmarkEnd w:id="35"/>
          </w:p>
        </w:tc>
      </w:tr>
    </w:tbl>
    <w:p w14:paraId="233E3DDC" w14:textId="77777777" w:rsidR="007173AF" w:rsidRDefault="007173AF" w:rsidP="007468B3"/>
    <w:p w14:paraId="3132AC78" w14:textId="25D7EDBA"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4CB507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4872E9">
            <w:pPr>
              <w:pStyle w:val="ListParagraph"/>
              <w:numPr>
                <w:ilvl w:val="0"/>
                <w:numId w:val="1"/>
              </w:numPr>
              <w:spacing w:after="0" w:line="240" w:lineRule="auto"/>
            </w:pPr>
            <w:r>
              <w:t>Inertial electro-chemica</w:t>
            </w:r>
            <w:r w:rsidR="003C4D27">
              <w:t>l</w:t>
            </w:r>
            <w:r>
              <w:t xml:space="preserve"> potential</w:t>
            </w:r>
          </w:p>
        </w:tc>
      </w:tr>
    </w:tbl>
    <w:p w14:paraId="3980C3EE" w14:textId="77777777" w:rsidR="007173AF" w:rsidRDefault="007173AF" w:rsidP="007468B3">
      <w:pPr>
        <w:spacing w:after="0" w:line="240" w:lineRule="auto"/>
        <w:rPr>
          <w:rFonts w:eastAsiaTheme="minorEastAsia"/>
        </w:rPr>
      </w:pPr>
    </w:p>
    <w:p w14:paraId="78126107" w14:textId="79919ADC"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0644C7">
        <w:rPr>
          <w:rFonts w:eastAsiaTheme="minorEastAsia"/>
        </w:rPr>
        <w:t>(74)</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23E0D33C" w:rsidR="00681ED6" w:rsidRPr="00EE18B3" w:rsidRDefault="003C4D27" w:rsidP="004872E9">
            <w:pPr>
              <w:pStyle w:val="ListParagraph"/>
              <w:numPr>
                <w:ilvl w:val="0"/>
                <w:numId w:val="1"/>
              </w:numPr>
              <w:spacing w:after="0" w:line="240" w:lineRule="auto"/>
            </w:pPr>
            <w:r>
              <w:t xml:space="preserve">The same as </w:t>
            </w:r>
            <w:r>
              <w:fldChar w:fldCharType="begin"/>
            </w:r>
            <w:r>
              <w:instrText xml:space="preserve"> REF _Ref195785525 \r \h </w:instrText>
            </w:r>
            <w:r>
              <w:fldChar w:fldCharType="separate"/>
            </w:r>
            <w:r w:rsidR="000644C7">
              <w:t>(74)</w:t>
            </w:r>
            <w:r>
              <w:fldChar w:fldCharType="end"/>
            </w:r>
          </w:p>
        </w:tc>
      </w:tr>
    </w:tbl>
    <w:p w14:paraId="6118B963" w14:textId="77777777" w:rsidR="007173AF" w:rsidRDefault="007173AF" w:rsidP="00E952B5">
      <w:pPr>
        <w:spacing w:after="0" w:line="240" w:lineRule="auto"/>
        <w:rPr>
          <w:rFonts w:eastAsiaTheme="minorEastAsia"/>
        </w:rPr>
      </w:pPr>
    </w:p>
    <w:p w14:paraId="158B74FE" w14:textId="77777777" w:rsidR="007173AF" w:rsidRDefault="007173AF" w:rsidP="00E952B5">
      <w:pPr>
        <w:spacing w:after="0" w:line="240" w:lineRule="auto"/>
        <w:rPr>
          <w:rFonts w:eastAsiaTheme="minorEastAsia"/>
        </w:rPr>
      </w:pPr>
    </w:p>
    <w:p w14:paraId="5277AB1C" w14:textId="0C8CEDCC"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4FD2987E"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597BA67" w14:textId="77777777" w:rsidTr="00164A4B">
        <w:tc>
          <w:tcPr>
            <w:tcW w:w="6480" w:type="dxa"/>
            <w:tcBorders>
              <w:top w:val="nil"/>
              <w:left w:val="nil"/>
              <w:bottom w:val="nil"/>
              <w:right w:val="nil"/>
            </w:tcBorders>
            <w:vAlign w:val="center"/>
          </w:tcPr>
          <w:p w14:paraId="0EC57D87" w14:textId="549D6299" w:rsidR="003C4D27" w:rsidRDefault="000644C7" w:rsidP="00164A4B">
            <w:pPr>
              <w:spacing w:after="0" w:line="360" w:lineRule="auto"/>
              <w:jc w:val="center"/>
              <w:rPr>
                <w:rFonts w:ascii="Calibri" w:eastAsia="Calibri" w:hAnsi="Calibri" w:cs="Times New Roman"/>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tc>
        <w:tc>
          <w:tcPr>
            <w:tcW w:w="2582" w:type="dxa"/>
            <w:tcBorders>
              <w:top w:val="nil"/>
              <w:left w:val="nil"/>
              <w:bottom w:val="nil"/>
              <w:right w:val="nil"/>
            </w:tcBorders>
          </w:tcPr>
          <w:p w14:paraId="496D6A66" w14:textId="418584D5" w:rsidR="003C4D27" w:rsidRPr="00EE18B3" w:rsidRDefault="00203A5C" w:rsidP="004872E9">
            <w:pPr>
              <w:pStyle w:val="ListParagraph"/>
              <w:numPr>
                <w:ilvl w:val="0"/>
                <w:numId w:val="1"/>
              </w:numPr>
              <w:spacing w:after="0" w:line="240" w:lineRule="auto"/>
            </w:pPr>
            <w:r>
              <w:t>Kinetic</w:t>
            </w:r>
            <w:r w:rsidR="003C4D27">
              <w:t xml:space="preserve"> molar enthalpy</w:t>
            </w:r>
          </w:p>
        </w:tc>
      </w:tr>
      <w:tr w:rsidR="003C4D27" w14:paraId="16175159" w14:textId="77777777" w:rsidTr="00164A4B">
        <w:tc>
          <w:tcPr>
            <w:tcW w:w="6480" w:type="dxa"/>
            <w:tcBorders>
              <w:top w:val="nil"/>
              <w:left w:val="nil"/>
              <w:bottom w:val="nil"/>
              <w:right w:val="nil"/>
            </w:tcBorders>
            <w:vAlign w:val="center"/>
          </w:tcPr>
          <w:p w14:paraId="36CE9BCA" w14:textId="5E69A98F"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+r</m:t>
                </m:r>
              </m:oMath>
            </m:oMathPara>
          </w:p>
        </w:tc>
        <w:tc>
          <w:tcPr>
            <w:tcW w:w="2582" w:type="dxa"/>
            <w:tcBorders>
              <w:top w:val="nil"/>
              <w:left w:val="nil"/>
              <w:bottom w:val="nil"/>
              <w:right w:val="nil"/>
            </w:tcBorders>
          </w:tcPr>
          <w:p w14:paraId="2F3B6ED3" w14:textId="1C35A241" w:rsidR="003C4D27" w:rsidRPr="00EE18B3" w:rsidRDefault="003C4D27" w:rsidP="004872E9">
            <w:pPr>
              <w:pStyle w:val="ListParagraph"/>
              <w:numPr>
                <w:ilvl w:val="0"/>
                <w:numId w:val="1"/>
              </w:numPr>
              <w:spacing w:after="0" w:line="240" w:lineRule="auto"/>
            </w:pPr>
            <w:r>
              <w:t xml:space="preserve">Relation between enthalpy and </w:t>
            </w:r>
            <w:r w:rsidR="00203A5C">
              <w:t>kinetic</w:t>
            </w:r>
            <w:r>
              <w:t xml:space="preserve"> molar enthalpy</w:t>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63EC6AE0" w14:textId="77777777" w:rsidR="003C4D27" w:rsidRPr="003C4D27" w:rsidRDefault="000644C7" w:rsidP="00164A4B">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109A5673" w14:textId="10CEADC0" w:rsidR="003C4D27" w:rsidRDefault="000644C7" w:rsidP="00164A4B">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7C6708CA" w:rsidR="003C4D27" w:rsidRPr="00EE18B3" w:rsidRDefault="003C4D27" w:rsidP="004872E9">
            <w:pPr>
              <w:pStyle w:val="ListParagraph"/>
              <w:numPr>
                <w:ilvl w:val="0"/>
                <w:numId w:val="1"/>
              </w:numPr>
              <w:spacing w:after="0" w:line="240" w:lineRule="auto"/>
            </w:pPr>
            <w:r>
              <w:t>Inertial connections</w:t>
            </w:r>
          </w:p>
        </w:tc>
      </w:tr>
    </w:tbl>
    <w:p w14:paraId="73C14DD2" w14:textId="77777777" w:rsidR="008115C6" w:rsidRDefault="008115C6" w:rsidP="00E952B5">
      <w:pPr>
        <w:spacing w:after="0" w:line="240" w:lineRule="auto"/>
        <w:rPr>
          <w:rFonts w:eastAsiaTheme="minorEastAsia"/>
        </w:rPr>
      </w:pPr>
    </w:p>
    <w:p w14:paraId="77006200" w14:textId="7CC10B56" w:rsidR="008115C6" w:rsidRDefault="008115C6" w:rsidP="008115C6">
      <w:pPr>
        <w:spacing w:after="0" w:line="240" w:lineRule="auto"/>
        <w:rPr>
          <w:rFonts w:eastAsiaTheme="minorEastAsia"/>
        </w:rPr>
      </w:pPr>
      <w:r>
        <w:rPr>
          <w:rFonts w:eastAsiaTheme="minorEastAsia"/>
        </w:rPr>
        <w:t xml:space="preserve">Equivalence of </w:t>
      </w:r>
      <w:r w:rsidR="00203A5C">
        <w:rPr>
          <w:rFonts w:eastAsiaTheme="minorEastAsia"/>
        </w:rPr>
        <w:t xml:space="preserve">kinetic </w:t>
      </w:r>
      <w:r>
        <w:rPr>
          <w:rFonts w:eastAsiaTheme="minorEastAsia"/>
        </w:rPr>
        <w:t>electrochemical potential at k nodes connected</w:t>
      </w:r>
      <w:r w:rsidR="00E66D32">
        <w:rPr>
          <w:rFonts w:eastAsiaTheme="minorEastAsia"/>
        </w:rPr>
        <w:t xml:space="preserve"> nodes </w:t>
      </w:r>
      <w:r>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4EFA2C58" w14:textId="463BC1D1" w:rsidR="003C4D27" w:rsidRPr="003C4D27" w:rsidRDefault="000644C7"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tc>
        <w:tc>
          <w:tcPr>
            <w:tcW w:w="2582" w:type="dxa"/>
            <w:tcBorders>
              <w:top w:val="nil"/>
              <w:left w:val="nil"/>
              <w:bottom w:val="nil"/>
              <w:right w:val="nil"/>
            </w:tcBorders>
          </w:tcPr>
          <w:p w14:paraId="6E83F89E" w14:textId="1FEFE200" w:rsidR="003C4D27" w:rsidRPr="00EE18B3" w:rsidRDefault="00203A5C" w:rsidP="004872E9">
            <w:pPr>
              <w:pStyle w:val="ListParagraph"/>
              <w:numPr>
                <w:ilvl w:val="0"/>
                <w:numId w:val="1"/>
              </w:numPr>
              <w:spacing w:after="0" w:line="240" w:lineRule="auto"/>
            </w:pPr>
            <w:r>
              <w:t>Kinetic</w:t>
            </w:r>
            <w:r w:rsidR="003C4D27">
              <w:t xml:space="preserve"> electro-chemical potentials on inertial connections</w:t>
            </w:r>
          </w:p>
        </w:tc>
      </w:tr>
    </w:tbl>
    <w:p w14:paraId="4E7AD7D2" w14:textId="38F8A935" w:rsidR="00F069FD" w:rsidRDefault="00F069FD">
      <w:pPr>
        <w:spacing w:after="0" w:line="240" w:lineRule="auto"/>
        <w:rPr>
          <w:rFonts w:eastAsiaTheme="minorEastAsia"/>
        </w:rPr>
      </w:pPr>
    </w:p>
    <w:sectPr w:rsidR="00F069F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51A85"/>
    <w:rsid w:val="000625E9"/>
    <w:rsid w:val="000644C7"/>
    <w:rsid w:val="00113F84"/>
    <w:rsid w:val="0013275F"/>
    <w:rsid w:val="00162539"/>
    <w:rsid w:val="0019008D"/>
    <w:rsid w:val="001C2382"/>
    <w:rsid w:val="001E3D74"/>
    <w:rsid w:val="00203A5C"/>
    <w:rsid w:val="00206D35"/>
    <w:rsid w:val="002225DF"/>
    <w:rsid w:val="00223247"/>
    <w:rsid w:val="00244CC8"/>
    <w:rsid w:val="00247D1C"/>
    <w:rsid w:val="00254519"/>
    <w:rsid w:val="00261CDF"/>
    <w:rsid w:val="00271773"/>
    <w:rsid w:val="002867C2"/>
    <w:rsid w:val="00290B9F"/>
    <w:rsid w:val="002A2CFE"/>
    <w:rsid w:val="002B1043"/>
    <w:rsid w:val="002C2500"/>
    <w:rsid w:val="002E5A37"/>
    <w:rsid w:val="00324F82"/>
    <w:rsid w:val="0035099F"/>
    <w:rsid w:val="00376232"/>
    <w:rsid w:val="003863FD"/>
    <w:rsid w:val="003B4B26"/>
    <w:rsid w:val="003C4786"/>
    <w:rsid w:val="003C4D27"/>
    <w:rsid w:val="003D038F"/>
    <w:rsid w:val="003E1924"/>
    <w:rsid w:val="00412A3C"/>
    <w:rsid w:val="00437404"/>
    <w:rsid w:val="00444982"/>
    <w:rsid w:val="00453674"/>
    <w:rsid w:val="0046350B"/>
    <w:rsid w:val="004640AB"/>
    <w:rsid w:val="004872E9"/>
    <w:rsid w:val="00492B0D"/>
    <w:rsid w:val="00494E2A"/>
    <w:rsid w:val="004B6060"/>
    <w:rsid w:val="004C72A3"/>
    <w:rsid w:val="004D660B"/>
    <w:rsid w:val="004E56E3"/>
    <w:rsid w:val="0051404A"/>
    <w:rsid w:val="0052466A"/>
    <w:rsid w:val="00530AE8"/>
    <w:rsid w:val="00552497"/>
    <w:rsid w:val="00554910"/>
    <w:rsid w:val="005655AA"/>
    <w:rsid w:val="00566061"/>
    <w:rsid w:val="00596501"/>
    <w:rsid w:val="005B4C9B"/>
    <w:rsid w:val="005C25D8"/>
    <w:rsid w:val="005E13CE"/>
    <w:rsid w:val="005E240F"/>
    <w:rsid w:val="00616457"/>
    <w:rsid w:val="00681ED6"/>
    <w:rsid w:val="006930DC"/>
    <w:rsid w:val="006C0938"/>
    <w:rsid w:val="007173AF"/>
    <w:rsid w:val="007205EB"/>
    <w:rsid w:val="007468B3"/>
    <w:rsid w:val="00752F61"/>
    <w:rsid w:val="007608A7"/>
    <w:rsid w:val="007725BF"/>
    <w:rsid w:val="007748F2"/>
    <w:rsid w:val="0079280B"/>
    <w:rsid w:val="007A126D"/>
    <w:rsid w:val="007A4DFF"/>
    <w:rsid w:val="00800501"/>
    <w:rsid w:val="008115C6"/>
    <w:rsid w:val="00831E51"/>
    <w:rsid w:val="00855A37"/>
    <w:rsid w:val="00872679"/>
    <w:rsid w:val="0088380E"/>
    <w:rsid w:val="00886911"/>
    <w:rsid w:val="008A51AB"/>
    <w:rsid w:val="008A7C7D"/>
    <w:rsid w:val="008C4094"/>
    <w:rsid w:val="008D758B"/>
    <w:rsid w:val="00901DDC"/>
    <w:rsid w:val="009713EC"/>
    <w:rsid w:val="009970B4"/>
    <w:rsid w:val="009A1AC5"/>
    <w:rsid w:val="009A30BB"/>
    <w:rsid w:val="009A4C10"/>
    <w:rsid w:val="009B7A9D"/>
    <w:rsid w:val="009C6C00"/>
    <w:rsid w:val="009E0218"/>
    <w:rsid w:val="009E7A0D"/>
    <w:rsid w:val="00A25D27"/>
    <w:rsid w:val="00A34084"/>
    <w:rsid w:val="00A4309A"/>
    <w:rsid w:val="00A430A4"/>
    <w:rsid w:val="00A46108"/>
    <w:rsid w:val="00A50640"/>
    <w:rsid w:val="00A71D10"/>
    <w:rsid w:val="00AF0AFF"/>
    <w:rsid w:val="00B01E05"/>
    <w:rsid w:val="00B47C19"/>
    <w:rsid w:val="00B52C32"/>
    <w:rsid w:val="00B55CF8"/>
    <w:rsid w:val="00B72F30"/>
    <w:rsid w:val="00B8278D"/>
    <w:rsid w:val="00B85034"/>
    <w:rsid w:val="00B94AE6"/>
    <w:rsid w:val="00B97B31"/>
    <w:rsid w:val="00BC2CDE"/>
    <w:rsid w:val="00BF39C3"/>
    <w:rsid w:val="00C042B2"/>
    <w:rsid w:val="00C140AE"/>
    <w:rsid w:val="00C47688"/>
    <w:rsid w:val="00CA46E2"/>
    <w:rsid w:val="00CA714A"/>
    <w:rsid w:val="00CC5140"/>
    <w:rsid w:val="00CD588E"/>
    <w:rsid w:val="00D0041D"/>
    <w:rsid w:val="00D4492B"/>
    <w:rsid w:val="00D46411"/>
    <w:rsid w:val="00D63E97"/>
    <w:rsid w:val="00D726C0"/>
    <w:rsid w:val="00DD58CA"/>
    <w:rsid w:val="00DE7A40"/>
    <w:rsid w:val="00DF05C2"/>
    <w:rsid w:val="00E139CC"/>
    <w:rsid w:val="00E34DD9"/>
    <w:rsid w:val="00E353C9"/>
    <w:rsid w:val="00E66D32"/>
    <w:rsid w:val="00E952B5"/>
    <w:rsid w:val="00EA11A9"/>
    <w:rsid w:val="00EB3E67"/>
    <w:rsid w:val="00ED5344"/>
    <w:rsid w:val="00EE18B3"/>
    <w:rsid w:val="00EE1FBC"/>
    <w:rsid w:val="00EF0062"/>
    <w:rsid w:val="00F069FD"/>
    <w:rsid w:val="00F20BE9"/>
    <w:rsid w:val="00F268E3"/>
    <w:rsid w:val="00F34C1A"/>
    <w:rsid w:val="00F42889"/>
    <w:rsid w:val="00F428B3"/>
    <w:rsid w:val="00F77F6E"/>
    <w:rsid w:val="00FD4F5E"/>
    <w:rsid w:val="00FF4966"/>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519"/>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8927</TotalTime>
  <Pages>1</Pages>
  <Words>3767</Words>
  <Characters>22229</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89</cp:revision>
  <cp:lastPrinted>2025-04-30T10:07:00Z</cp:lastPrinted>
  <dcterms:created xsi:type="dcterms:W3CDTF">2015-05-05T23:26:00Z</dcterms:created>
  <dcterms:modified xsi:type="dcterms:W3CDTF">2025-04-30T10:09:00Z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