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r w:rsidR="009D12DB">
        <w:t>Chemical 1.1.0</w:t>
      </w:r>
      <w:r>
        <w:t>)</w:t>
      </w:r>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443A36">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443A36">
        <w:t>(4)</w:t>
      </w:r>
      <w:r w:rsidR="00417EA5">
        <w:fldChar w:fldCharType="end"/>
      </w:r>
      <w:r w:rsidR="000C0830">
        <w:t>;</w:t>
      </w:r>
      <w:r w:rsidR="00417EA5">
        <w:t xml:space="preserve"> </w:t>
      </w:r>
      <w:r w:rsidR="00302136">
        <w:t>“H” is the enthalpy of the solution, which is also extensive property and can be calculated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443A36">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443A36">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443A36">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443A36">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443A36">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443A36">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443A36">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w:t>
      </w:r>
      <w:r w:rsidR="00141C31">
        <w:lastRenderedPageBreak/>
        <w:t xml:space="preserve">mechanical connector from MSL as </w:t>
      </w:r>
      <w:proofErr w:type="spellStart"/>
      <w:r w:rsidR="00141C31" w:rsidRPr="00141C31">
        <w:t>Modelica.Mechanics.Translational.Interfaces.Flange_a</w:t>
      </w:r>
      <w:proofErr w:type="spellEnd"/>
      <w:r w:rsidR="00141C31">
        <w:t>.</w:t>
      </w:r>
      <w:r>
        <w:t xml:space="preserve"> And Modelica compilers will handle the causality for each couple of these physical quantities.</w:t>
      </w:r>
    </w:p>
    <w:p w:rsidR="00E712F8" w:rsidRDefault="002F70BC">
      <w:r>
        <w:t>T</w:t>
      </w:r>
      <w:r w:rsidR="00E712F8">
        <w:t xml:space="preserve">he </w:t>
      </w:r>
      <w:r w:rsidR="007E7EE2">
        <w:t xml:space="preserve">chemical </w:t>
      </w:r>
      <w:r w:rsidR="00E712F8">
        <w:t xml:space="preserve">solution </w:t>
      </w:r>
      <w:r>
        <w:t xml:space="preserve">can have </w:t>
      </w:r>
      <w:r w:rsidR="00E712F8">
        <w:t>also the electrical properties as electrical potential “</w:t>
      </w:r>
      <w:r w:rsidR="00415D49">
        <w:t>ϕ</w:t>
      </w:r>
      <w:r w:rsidR="00E712F8">
        <w:t>” and electrical current “</w:t>
      </w:r>
      <w:proofErr w:type="spellStart"/>
      <w:r w:rsidR="00E712F8">
        <w:t>i</w:t>
      </w:r>
      <w:proofErr w:type="spellEnd"/>
      <w:r w:rsidR="00E712F8">
        <w:t>”. The non-zero electric potential “</w:t>
      </w:r>
      <w:r w:rsidR="0067603E">
        <w:t>ϕ</w:t>
      </w:r>
      <w:r w:rsidR="00E712F8">
        <w:t xml:space="preserve">” has a direct impact to each substance with non-zero charge number.  And the </w:t>
      </w:r>
      <w:r w:rsidR="007E7EE2">
        <w:t xml:space="preserve">change </w:t>
      </w:r>
      <w:r w:rsidR="00E712F8">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443A36">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w:t>
      </w:r>
      <w:proofErr w:type="spellStart"/>
      <w:r>
        <w:t>i</w:t>
      </w:r>
      <w:proofErr w:type="spellEnd"/>
      <w:r w:rsidR="00E110A2">
        <w:t>” there is presented</w:t>
      </w:r>
      <w:r>
        <w:t xml:space="preserve">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531"/>
        <w:gridCol w:w="2127"/>
        <w:gridCol w:w="2268"/>
      </w:tblGrid>
      <w:tr w:rsidR="003A29FF" w:rsidTr="00CC4E0C">
        <w:tc>
          <w:tcPr>
            <w:tcW w:w="4531"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w:t>
            </w:r>
            <w:proofErr w:type="spellStart"/>
            <w:r w:rsidRPr="003A29FF">
              <w:rPr>
                <w:rStyle w:val="Siln"/>
              </w:rPr>
              <w:t>th</w:t>
            </w:r>
            <w:proofErr w:type="spellEnd"/>
            <w:r w:rsidRPr="003A29FF">
              <w:rPr>
                <w:rStyle w:val="Siln"/>
              </w:rPr>
              <w:t xml:space="preserve"> substance</w:t>
            </w:r>
          </w:p>
        </w:tc>
        <w:tc>
          <w:tcPr>
            <w:tcW w:w="2127"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CC4E0C">
        <w:tc>
          <w:tcPr>
            <w:tcW w:w="4531" w:type="dxa"/>
            <w:tcBorders>
              <w:top w:val="double" w:sz="4" w:space="0" w:color="auto"/>
            </w:tcBorders>
          </w:tcPr>
          <w:p w:rsidR="003A29FF" w:rsidRDefault="00DA0AF0"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enthalpy ; heat energy flow ; heat change</w:t>
            </w:r>
          </w:p>
        </w:tc>
        <w:tc>
          <w:tcPr>
            <w:tcW w:w="2127" w:type="dxa"/>
            <w:tcBorders>
              <w:top w:val="double" w:sz="4" w:space="0" w:color="auto"/>
            </w:tcBorders>
          </w:tcPr>
          <w:p w:rsidR="003A29FF" w:rsidRPr="00E909CF" w:rsidRDefault="003A29FF" w:rsidP="00BA255F">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CC4E0C">
        <w:tc>
          <w:tcPr>
            <w:tcW w:w="4531" w:type="dxa"/>
          </w:tcPr>
          <w:p w:rsidR="003A29FF" w:rsidRDefault="00DA0AF0"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flow ; change of volume</w:t>
            </w:r>
          </w:p>
        </w:tc>
        <w:tc>
          <w:tcPr>
            <w:tcW w:w="2127" w:type="dxa"/>
          </w:tcPr>
          <w:p w:rsidR="003A29FF" w:rsidRPr="00E909CF" w:rsidRDefault="003A29FF" w:rsidP="00BA255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tr>
      <w:tr w:rsidR="003A29FF" w:rsidTr="00CC4E0C">
        <w:tc>
          <w:tcPr>
            <w:tcW w:w="4531" w:type="dxa"/>
            <w:tcBorders>
              <w:bottom w:val="double" w:sz="4" w:space="0" w:color="auto"/>
            </w:tcBorders>
          </w:tcPr>
          <w:p w:rsidR="003A29FF" w:rsidRDefault="00DA0AF0"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current ; change of charge</w:t>
            </w:r>
          </w:p>
        </w:tc>
        <w:tc>
          <w:tcPr>
            <w:tcW w:w="2127" w:type="dxa"/>
            <w:tcBorders>
              <w:bottom w:val="double" w:sz="4" w:space="0" w:color="auto"/>
            </w:tcBorders>
          </w:tcPr>
          <w:p w:rsidR="003A29FF" w:rsidRPr="00E909CF" w:rsidRDefault="003A29FF" w:rsidP="00BA255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CC4E0C">
        <w:tc>
          <w:tcPr>
            <w:tcW w:w="4531" w:type="dxa"/>
            <w:tcBorders>
              <w:top w:val="double" w:sz="4" w:space="0" w:color="auto"/>
            </w:tcBorders>
            <w:vAlign w:val="center"/>
          </w:tcPr>
          <w:p w:rsidR="003A29FF" w:rsidRDefault="00DA0AF0"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127" w:type="dxa"/>
            <w:tcBorders>
              <w:top w:val="double" w:sz="4" w:space="0" w:color="auto"/>
            </w:tcBorders>
            <w:vAlign w:val="center"/>
          </w:tcPr>
          <w:p w:rsidR="003A29FF" w:rsidRDefault="00CC4E0C" w:rsidP="00BA255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rsidTr="00CC4E0C">
        <w:tc>
          <w:tcPr>
            <w:tcW w:w="4531" w:type="dxa"/>
            <w:vAlign w:val="center"/>
          </w:tcPr>
          <w:p w:rsidR="003A29FF" w:rsidRDefault="00DA0AF0"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127" w:type="dxa"/>
            <w:vAlign w:val="center"/>
          </w:tcPr>
          <w:p w:rsidR="003A29FF" w:rsidRDefault="00CC4E0C" w:rsidP="00BA255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CC4E0C">
        <w:tc>
          <w:tcPr>
            <w:tcW w:w="4531" w:type="dxa"/>
            <w:vAlign w:val="center"/>
          </w:tcPr>
          <w:p w:rsidR="003A29FF" w:rsidRDefault="00DA0AF0"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127" w:type="dxa"/>
            <w:vAlign w:val="center"/>
          </w:tcPr>
          <w:p w:rsidR="003A29FF" w:rsidRDefault="00CC4E0C" w:rsidP="00BA255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CC4E0C">
        <w:tc>
          <w:tcPr>
            <w:tcW w:w="4531" w:type="dxa"/>
            <w:vAlign w:val="center"/>
          </w:tcPr>
          <w:p w:rsidR="003A29FF" w:rsidRDefault="00DA0AF0"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127" w:type="dxa"/>
            <w:vAlign w:val="center"/>
          </w:tcPr>
          <w:p w:rsidR="003A29FF" w:rsidRDefault="00CC4E0C" w:rsidP="00BA255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CC4E0C">
        <w:tc>
          <w:tcPr>
            <w:tcW w:w="4531" w:type="dxa"/>
            <w:tcBorders>
              <w:bottom w:val="single" w:sz="4" w:space="0" w:color="auto"/>
            </w:tcBorders>
            <w:vAlign w:val="center"/>
          </w:tcPr>
          <w:p w:rsidR="003A29FF" w:rsidRDefault="00DA0AF0"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127" w:type="dxa"/>
            <w:tcBorders>
              <w:bottom w:val="single" w:sz="4" w:space="0" w:color="auto"/>
            </w:tcBorders>
            <w:vAlign w:val="center"/>
          </w:tcPr>
          <w:p w:rsidR="003A29FF" w:rsidRDefault="00CC4E0C" w:rsidP="00BA255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CC4E0C">
        <w:tc>
          <w:tcPr>
            <w:tcW w:w="4531" w:type="dxa"/>
            <w:tcBorders>
              <w:bottom w:val="double" w:sz="4" w:space="0" w:color="auto"/>
            </w:tcBorders>
            <w:vAlign w:val="center"/>
          </w:tcPr>
          <w:p w:rsidR="003A29FF" w:rsidRDefault="00DA0AF0"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127" w:type="dxa"/>
            <w:tcBorders>
              <w:bottom w:val="double" w:sz="4" w:space="0" w:color="auto"/>
            </w:tcBorders>
            <w:vAlign w:val="center"/>
          </w:tcPr>
          <w:p w:rsidR="003A29FF" w:rsidRDefault="00CC4E0C" w:rsidP="00BA255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443A36">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443A36">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443A36">
        <w:t>(15)</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DA0AF0"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9" w:name="_Ref418556084"/>
            <w:r>
              <w:t>Amount of the substance</w:t>
            </w:r>
            <w:bookmarkEnd w:id="9"/>
          </w:p>
        </w:tc>
      </w:tr>
      <w:tr w:rsidR="00E33617" w:rsidTr="00952174">
        <w:tc>
          <w:tcPr>
            <w:tcW w:w="5240" w:type="dxa"/>
          </w:tcPr>
          <w:p w:rsidR="00E33617" w:rsidRDefault="00DA0AF0"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113"/>
            <w:r>
              <w:t>Mole fraction of the substance</w:t>
            </w:r>
            <w:bookmarkEnd w:id="10"/>
          </w:p>
        </w:tc>
      </w:tr>
      <w:tr w:rsidR="00BF6363" w:rsidTr="00952174">
        <w:tc>
          <w:tcPr>
            <w:tcW w:w="5240" w:type="dxa"/>
          </w:tcPr>
          <w:p w:rsidR="00BF6363" w:rsidRDefault="00DA0AF0"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DA0AF0"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1" w:name="_Ref418556136"/>
            <w:r>
              <w:t>Activity of the substance</w:t>
            </w:r>
            <w:bookmarkEnd w:id="11"/>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443A36">
        <w:t>(16)</w:t>
      </w:r>
      <w:r w:rsidR="00100EC6">
        <w:fldChar w:fldCharType="end"/>
      </w:r>
      <w:r w:rsidR="00F5226C">
        <w:t>, where “</w:t>
      </w:r>
      <w:proofErr w:type="spellStart"/>
      <w:r w:rsidR="00F5226C">
        <w:t>μ</w:t>
      </w:r>
      <w:r w:rsidR="00F5226C">
        <w:rPr>
          <w:vertAlign w:val="superscript"/>
        </w:rPr>
        <w:t>o</w:t>
      </w:r>
      <w:proofErr w:type="spellEnd"/>
      <w:r w:rsidR="00F5226C">
        <w:t>” is the chemical potential of the pure substance (</w:t>
      </w:r>
      <w:proofErr w:type="spellStart"/>
      <w:r w:rsidR="00F5226C">
        <w:t>a</w:t>
      </w:r>
      <w:r w:rsidR="00F5226C">
        <w:rPr>
          <w:vertAlign w:val="subscript"/>
        </w:rPr>
        <w:t>j</w:t>
      </w:r>
      <w:proofErr w:type="spellEnd"/>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DA0AF0"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0E11F3">
            <w:pPr>
              <w:pStyle w:val="Odstavecseseznamem"/>
              <w:numPr>
                <w:ilvl w:val="0"/>
                <w:numId w:val="2"/>
              </w:numPr>
            </w:pPr>
            <w:bookmarkStart w:id="12" w:name="_Ref418556687"/>
            <w:r w:rsidRPr="005C1344">
              <w:rPr>
                <w:b/>
              </w:rPr>
              <w:t>Electrochemical potential</w:t>
            </w:r>
            <w:r>
              <w:t xml:space="preserve"> of the substance</w:t>
            </w:r>
            <w:bookmarkEnd w:id="12"/>
            <w:r w:rsidR="000E11F3">
              <w:t xml:space="preserve"> in the solution</w:t>
            </w:r>
          </w:p>
        </w:tc>
      </w:tr>
      <w:tr w:rsidR="000E11F3" w:rsidRPr="000E11F3" w:rsidTr="00952174">
        <w:tc>
          <w:tcPr>
            <w:tcW w:w="5240" w:type="dxa"/>
          </w:tcPr>
          <w:p w:rsidR="000E11F3" w:rsidRPr="000E11F3" w:rsidRDefault="00DA0AF0"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rsidR="000E11F3" w:rsidRPr="000E11F3" w:rsidRDefault="000E11F3" w:rsidP="000E11F3">
            <w:pPr>
              <w:pStyle w:val="Odstavecseseznamem"/>
              <w:numPr>
                <w:ilvl w:val="0"/>
                <w:numId w:val="2"/>
              </w:numPr>
            </w:pPr>
            <w:r>
              <w:t>Chemical potential of the substance in the solution</w:t>
            </w:r>
          </w:p>
        </w:tc>
      </w:tr>
      <w:tr w:rsidR="000E11F3" w:rsidRPr="000E11F3" w:rsidTr="00952174">
        <w:tc>
          <w:tcPr>
            <w:tcW w:w="5240" w:type="dxa"/>
          </w:tcPr>
          <w:p w:rsidR="000E11F3" w:rsidRPr="000E11F3" w:rsidRDefault="00DA0AF0"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rsidR="000E11F3" w:rsidRDefault="000E11F3" w:rsidP="000E11F3">
            <w:pPr>
              <w:pStyle w:val="Odstavecseseznamem"/>
              <w:numPr>
                <w:ilvl w:val="0"/>
                <w:numId w:val="2"/>
              </w:numPr>
            </w:pPr>
            <w:r>
              <w:t>Chemical potential of the pure substance</w:t>
            </w:r>
          </w:p>
        </w:tc>
      </w:tr>
    </w:tbl>
    <w:p w:rsidR="00E3081F" w:rsidRDefault="00E3081F">
      <w:r>
        <w:t xml:space="preserve">The chemical potential of the pure substance </w:t>
      </w:r>
      <w:r w:rsidR="000E11F3">
        <w:t>“</w:t>
      </w:r>
      <w:proofErr w:type="spellStart"/>
      <w:r>
        <w:t>μ</w:t>
      </w:r>
      <w:r>
        <w:rPr>
          <w:vertAlign w:val="superscript"/>
        </w:rPr>
        <w:t>o</w:t>
      </w:r>
      <w:proofErr w:type="spellEnd"/>
      <w:proofErr w:type="gramStart"/>
      <w:r w:rsidR="000E11F3">
        <w:t xml:space="preserve">“ </w:t>
      </w:r>
      <w:r>
        <w:t>is</w:t>
      </w:r>
      <w:proofErr w:type="gramEnd"/>
      <w:r>
        <w:t xml:space="preserve">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E11F3">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Each equilibr</w:t>
      </w:r>
      <w:r w:rsidR="0067727B">
        <w:t>ium</w:t>
      </w:r>
      <w:r w:rsidR="00890F9F">
        <w:t xml:space="preserve"> of </w:t>
      </w:r>
      <w:r w:rsidR="000E11F3">
        <w:t>electro</w:t>
      </w:r>
      <w:r w:rsidR="00890F9F">
        <w:t>chemical potentials is described by the equation</w:t>
      </w:r>
      <w:r w:rsidR="0067727B">
        <w:t xml:space="preserve"> </w:t>
      </w:r>
      <w:r w:rsidR="0067727B">
        <w:fldChar w:fldCharType="begin"/>
      </w:r>
      <w:r w:rsidR="0067727B">
        <w:instrText xml:space="preserve"> REF _Ref429947629 \r \h </w:instrText>
      </w:r>
      <w:r w:rsidR="0067727B">
        <w:fldChar w:fldCharType="separate"/>
      </w:r>
      <w:r w:rsidR="00443A36">
        <w:t>(19)</w:t>
      </w:r>
      <w:r w:rsidR="0067727B">
        <w:fldChar w:fldCharType="end"/>
      </w:r>
      <w:r w:rsidR="00890F9F">
        <w:t>, where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transport of the substance A</w:t>
      </w:r>
      <w:r w:rsidR="000F0E40">
        <w:rPr>
          <w:vertAlign w:val="subscript"/>
        </w:rPr>
        <w:t xml:space="preserve">in </w:t>
      </w:r>
      <w:r w:rsidR="000F0E40">
        <w:t xml:space="preserve">&lt;-&gt; </w:t>
      </w:r>
      <w:proofErr w:type="spellStart"/>
      <w:r w:rsidR="000F0E40">
        <w:t>A</w:t>
      </w:r>
      <w:r w:rsidR="000F0E40">
        <w:rPr>
          <w:vertAlign w:val="subscript"/>
        </w:rPr>
        <w:t>out</w:t>
      </w:r>
      <w:proofErr w:type="spellEnd"/>
      <w:r w:rsidR="000F0E40">
        <w:t xml:space="preserve"> has stoichiometry </w:t>
      </w:r>
      <w:proofErr w:type="gramStart"/>
      <w:r w:rsidR="000F0E40">
        <w:t>v</w:t>
      </w:r>
      <w:r w:rsidR="000F0E40">
        <w:rPr>
          <w:vertAlign w:val="subscript"/>
        </w:rPr>
        <w:t>in</w:t>
      </w:r>
      <w:proofErr w:type="gramEnd"/>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67727B" w:rsidTr="00952174">
        <w:tc>
          <w:tcPr>
            <w:tcW w:w="5240" w:type="dxa"/>
            <w:tcBorders>
              <w:top w:val="nil"/>
              <w:left w:val="nil"/>
              <w:bottom w:val="nil"/>
              <w:right w:val="nil"/>
            </w:tcBorders>
            <w:vAlign w:val="center"/>
          </w:tcPr>
          <w:p w:rsidR="0067727B" w:rsidRDefault="0067727B" w:rsidP="0067727B">
            <w:pPr>
              <w:spacing w:line="360" w:lineRule="auto"/>
              <w:jc w:val="center"/>
              <w:rPr>
                <w:rFonts w:ascii="Calibri" w:eastAsia="Calibri" w:hAnsi="Calibri" w:cs="Times New Roman"/>
              </w:rPr>
            </w:pPr>
            <m:oMathPara>
              <m:oMath>
                <m:r>
                  <w:rPr>
                    <w:rFonts w:ascii="Cambria Math" w:hAnsi="Cambria Math"/>
                  </w:rPr>
                  <m:t>0=</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bookmarkStart w:id="13" w:name="_Ref429947629"/>
            <w:bookmarkStart w:id="14" w:name="_Ref429950447"/>
            <w:r>
              <w:t>Chemical equilibrium</w:t>
            </w:r>
            <w:bookmarkEnd w:id="13"/>
            <w:bookmarkEnd w:id="14"/>
          </w:p>
        </w:tc>
      </w:tr>
      <w:tr w:rsidR="0067727B" w:rsidTr="00952174">
        <w:tc>
          <w:tcPr>
            <w:tcW w:w="5240" w:type="dxa"/>
            <w:tcBorders>
              <w:top w:val="nil"/>
              <w:left w:val="nil"/>
              <w:bottom w:val="nil"/>
              <w:right w:val="nil"/>
            </w:tcBorders>
            <w:vAlign w:val="center"/>
          </w:tcPr>
          <w:p w:rsidR="0067727B" w:rsidRPr="00023BC7" w:rsidRDefault="00DA0AF0" w:rsidP="0067727B">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67727B" w:rsidRDefault="0067727B" w:rsidP="0067727B">
            <w:pPr>
              <w:pStyle w:val="Odstavecseseznamem"/>
              <w:numPr>
                <w:ilvl w:val="0"/>
                <w:numId w:val="2"/>
              </w:numPr>
              <w:spacing w:line="360" w:lineRule="auto"/>
            </w:pPr>
            <w:r>
              <w:t>Molar change of the substance</w:t>
            </w:r>
          </w:p>
        </w:tc>
      </w:tr>
    </w:tbl>
    <w:p w:rsidR="00890F9F" w:rsidRDefault="000F0E40">
      <w:r>
        <w:t xml:space="preserve">Where at equilibrium </w:t>
      </w:r>
      <w:r w:rsidR="005E3D17">
        <w:t>each</w:t>
      </w:r>
      <w:r w:rsidR="003E0645">
        <w:t xml:space="preserve"> molar flow</w:t>
      </w:r>
      <w:r w:rsidR="00C2075F">
        <w:t xml:space="preserve"> of the substance</w:t>
      </w:r>
      <w:r w:rsidR="003E0645">
        <w:t xml:space="preserve"> “∂</w:t>
      </w:r>
      <w:proofErr w:type="spellStart"/>
      <w:r w:rsidR="003E0645">
        <w:t>n</w:t>
      </w:r>
      <w:r w:rsidR="003E0645">
        <w:softHyphen/>
      </w:r>
      <w:r w:rsidR="003E0645">
        <w:rPr>
          <w:vertAlign w:val="subscript"/>
        </w:rPr>
        <w:t>j</w:t>
      </w:r>
      <w:proofErr w:type="spellEnd"/>
      <w:r w:rsidR="003E0645">
        <w:t xml:space="preserve">” and </w:t>
      </w:r>
      <w:r w:rsidR="00C2075F">
        <w:t xml:space="preserve">each molar flow of the process </w:t>
      </w:r>
      <w:r w:rsidR="003E0645">
        <w:t>“∂n</w:t>
      </w:r>
      <w:r w:rsidR="003E0645">
        <w:rPr>
          <w:vertAlign w:val="subscript"/>
        </w:rPr>
        <w:t>p</w:t>
      </w:r>
      <w:r w:rsidR="003E0645">
        <w:t xml:space="preserve">” is zero. </w:t>
      </w:r>
    </w:p>
    <w:p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443A36">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270530">
        <w:t xml:space="preserve">The equation </w:t>
      </w:r>
      <w:r w:rsidR="00270530">
        <w:fldChar w:fldCharType="begin"/>
      </w:r>
      <w:r w:rsidR="00270530">
        <w:instrText xml:space="preserve"> REF _Ref418608009 \r \h </w:instrText>
      </w:r>
      <w:r w:rsidR="00270530">
        <w:fldChar w:fldCharType="separate"/>
      </w:r>
      <w:r w:rsidR="00443A36">
        <w:t>(21)</w:t>
      </w:r>
      <w:r w:rsidR="00270530">
        <w:fldChar w:fldCharType="end"/>
      </w:r>
      <w:r w:rsidR="0067727B">
        <w:t xml:space="preserve"> is </w:t>
      </w:r>
      <w:r w:rsidR="00270530">
        <w:t xml:space="preserve">mathematically expressed from </w:t>
      </w:r>
      <w:r w:rsidR="00270530">
        <w:fldChar w:fldCharType="begin"/>
      </w:r>
      <w:r w:rsidR="00270530">
        <w:instrText xml:space="preserve"> REF _Ref418556687 \r \h </w:instrText>
      </w:r>
      <w:r w:rsidR="00270530">
        <w:fldChar w:fldCharType="separate"/>
      </w:r>
      <w:r w:rsidR="00443A36">
        <w:t>(16)</w:t>
      </w:r>
      <w:r w:rsidR="00270530">
        <w:fldChar w:fldCharType="end"/>
      </w:r>
      <w:r w:rsidR="00270530">
        <w:t xml:space="preserve"> and</w:t>
      </w:r>
      <w:r w:rsidR="0067727B">
        <w:t xml:space="preserve"> </w:t>
      </w:r>
      <w:r w:rsidR="0067727B">
        <w:fldChar w:fldCharType="begin"/>
      </w:r>
      <w:r w:rsidR="0067727B">
        <w:instrText xml:space="preserve"> REF _Ref429947629 \r \h </w:instrText>
      </w:r>
      <w:r w:rsidR="0067727B">
        <w:fldChar w:fldCharType="separate"/>
      </w:r>
      <w:r w:rsidR="00443A36">
        <w:t>(19)</w:t>
      </w:r>
      <w:r w:rsidR="0067727B">
        <w:fldChar w:fldCharType="end"/>
      </w:r>
      <w:r w:rsidR="00270530">
        <w:t xml:space="preserve"> at zero electric potential (ϕ=0).</w:t>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67727B" w:rsidTr="00DE7460">
        <w:trPr>
          <w:trHeight w:val="925"/>
        </w:trPr>
        <w:tc>
          <w:tcPr>
            <w:tcW w:w="5240" w:type="dxa"/>
          </w:tcPr>
          <w:p w:rsidR="0067727B" w:rsidRDefault="0067727B" w:rsidP="0067727B">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67727B" w:rsidRDefault="0067727B" w:rsidP="0067727B">
            <w:pPr>
              <w:pStyle w:val="Odstavecseseznamem"/>
              <w:numPr>
                <w:ilvl w:val="0"/>
                <w:numId w:val="2"/>
              </w:numPr>
            </w:pPr>
            <w:bookmarkStart w:id="15" w:name="_Ref418608009"/>
            <w:r>
              <w:t>Equilibrium (dissociation) coefficient  of the chemical reaction</w:t>
            </w:r>
            <w:bookmarkEnd w:id="15"/>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443A36">
        <w:t>(22)</w:t>
      </w:r>
      <w:r w:rsidR="001A1CCC">
        <w:fldChar w:fldCharType="end"/>
      </w:r>
      <w:r w:rsidR="00E3081F">
        <w:t xml:space="preserve"> derived from the equilibrium</w:t>
      </w:r>
      <w:r w:rsidR="005C782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B6008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6" w:name="_Ref418602681"/>
            <w:r>
              <w:t>Osmotic pressure</w:t>
            </w:r>
            <w:bookmarkEnd w:id="16"/>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0E11F3">
        <w:t>. However the electroc</w:t>
      </w:r>
      <w:r w:rsidR="00797C09">
        <w:t xml:space="preserve">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w:t>
      </w:r>
      <w:r w:rsidR="0010016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443A36">
        <w:t>(23)</w:t>
      </w:r>
      <w:r w:rsidR="00265B9B">
        <w:fldChar w:fldCharType="end"/>
      </w:r>
      <w:r w:rsidR="00E3081F">
        <w:t xml:space="preserve"> derived from the equilibrium</w:t>
      </w:r>
      <w:r w:rsidR="00B6008A">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7" w:name="_Ref418603969"/>
            <w:r>
              <w:t>Membrane potential</w:t>
            </w:r>
            <w:bookmarkEnd w:id="17"/>
          </w:p>
        </w:tc>
      </w:tr>
    </w:tbl>
    <w:p w:rsidR="00265B9B" w:rsidRDefault="00265B9B"/>
    <w:p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equation</w:t>
      </w:r>
      <w:r w:rsidR="00100167">
        <w:t xml:space="preserve"> </w:t>
      </w:r>
      <w:r w:rsidR="00B6008A">
        <w:fldChar w:fldCharType="begin"/>
      </w:r>
      <w:r w:rsidR="00B6008A">
        <w:instrText xml:space="preserve"> REF _Ref429950447 \r \h </w:instrText>
      </w:r>
      <w:r w:rsidR="00B6008A">
        <w:fldChar w:fldCharType="separate"/>
      </w:r>
      <w:r w:rsidR="00443A36">
        <w:t>(19)</w:t>
      </w:r>
      <w:r w:rsidR="00B6008A">
        <w:fldChar w:fldCharType="end"/>
      </w:r>
      <w:r w:rsidR="00FE6C67">
        <w:t xml:space="preserve"> </w:t>
      </w:r>
      <w:r w:rsidR="00415D49">
        <w:t>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443A36">
        <w:t>(24)</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chemical potential of the 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chemical potential of the pure dissolved substance.</w:t>
      </w:r>
      <w:r w:rsidR="006278DD">
        <w:t xml:space="preserve"> </w:t>
      </w:r>
      <w:r w:rsidR="006278DD">
        <w:lastRenderedPageBreak/>
        <w:t xml:space="preserve">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443A36">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gramStart"/>
      <w:r w:rsidR="006278DD">
        <w:t>a</w:t>
      </w:r>
      <w:r w:rsidR="00B02ED5" w:rsidRPr="00B02ED5">
        <w:rPr>
          <w:vertAlign w:val="subscript"/>
        </w:rPr>
        <w:t>g</w:t>
      </w:r>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443A36">
        <w:t>(26)</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DA0AF0"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8" w:name="_Ref418606706"/>
            <w:r>
              <w:t>Henry’s coefficient</w:t>
            </w:r>
            <w:bookmarkEnd w:id="18"/>
          </w:p>
        </w:tc>
      </w:tr>
      <w:tr w:rsidR="0067603E" w:rsidTr="00DE7460">
        <w:tc>
          <w:tcPr>
            <w:tcW w:w="5240" w:type="dxa"/>
            <w:vAlign w:val="center"/>
          </w:tcPr>
          <w:p w:rsidR="0067603E" w:rsidRPr="00C41992" w:rsidRDefault="00DA0AF0"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9" w:name="_Ref418606743"/>
            <w:bookmarkStart w:id="20" w:name="_Ref418619107"/>
            <w:proofErr w:type="spellStart"/>
            <w:r>
              <w:t>Raoult’s</w:t>
            </w:r>
            <w:proofErr w:type="spellEnd"/>
            <w:r w:rsidR="006278DD">
              <w:t xml:space="preserve"> </w:t>
            </w:r>
            <w:bookmarkEnd w:id="19"/>
            <w:r w:rsidR="00B02ED5">
              <w:t>vapor pressure</w:t>
            </w:r>
            <w:bookmarkEnd w:id="20"/>
          </w:p>
        </w:tc>
      </w:tr>
      <w:tr w:rsidR="0067603E" w:rsidTr="00DE7460">
        <w:tc>
          <w:tcPr>
            <w:tcW w:w="5240" w:type="dxa"/>
            <w:vAlign w:val="center"/>
          </w:tcPr>
          <w:p w:rsidR="0067603E" w:rsidRPr="00C41992" w:rsidRDefault="00DA0AF0"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1" w:name="_Ref418606909"/>
            <w:r>
              <w:t>Sieverts’ coefficient</w:t>
            </w:r>
            <w:bookmarkEnd w:id="21"/>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443A36">
        <w:t>(25)</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443A36">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443A36">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443A36">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443A36">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443A36">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443A36">
        <w:t>(26)</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443A36">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443A36">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DA0AF0"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2" w:name="_Ref418632027"/>
            <w:r>
              <w:t>Free molar entropy of formation at T</w:t>
            </w:r>
            <w:r>
              <w:rPr>
                <w:vertAlign w:val="subscript"/>
              </w:rPr>
              <w:t>0</w:t>
            </w:r>
            <w:r>
              <w:t>=298.15K and p</w:t>
            </w:r>
            <w:r>
              <w:rPr>
                <w:vertAlign w:val="subscript"/>
              </w:rPr>
              <w:t>0</w:t>
            </w:r>
            <w:r>
              <w:t>=100kPa</w:t>
            </w:r>
            <w:bookmarkEnd w:id="22"/>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DA0AF0" w:rsidP="009E1BE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3" w:name="_Ref418631263"/>
            <w:r>
              <w:t>Molar enthalpy of the ideal gas</w:t>
            </w:r>
            <w:r w:rsidR="004C15B4">
              <w:t>eous</w:t>
            </w:r>
            <w:r>
              <w:t xml:space="preserve"> substance</w:t>
            </w:r>
            <w:bookmarkEnd w:id="23"/>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DA0AF0"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4" w:name="_Ref418631265"/>
            <w:r>
              <w:t>Molar enthalpy of the incompressible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DA0AF0" w:rsidP="009E1BED">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7"/>
            <w:r>
              <w:t>Molar entropy of the ideal gas substance</w:t>
            </w:r>
            <w:bookmarkEnd w:id="25"/>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DA0AF0"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8"/>
            <w:r>
              <w:t>Molar entropy of the incompressible substance</w:t>
            </w:r>
            <w:bookmarkEnd w:id="26"/>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DA0AF0"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0E11F3" w:rsidP="00B42563">
            <w:pPr>
              <w:pStyle w:val="Odstavecseseznamem"/>
              <w:numPr>
                <w:ilvl w:val="0"/>
                <w:numId w:val="2"/>
              </w:numPr>
            </w:pPr>
            <w:bookmarkStart w:id="27" w:name="_Ref418637957"/>
            <w:r>
              <w:t>C</w:t>
            </w:r>
            <w:r w:rsidR="009604C8">
              <w:t xml:space="preserve">hemical potential of the pure </w:t>
            </w:r>
            <w:r w:rsidR="00447403">
              <w:t xml:space="preserve">ideal gas </w:t>
            </w:r>
            <w:r w:rsidR="009604C8">
              <w:t>substance</w:t>
            </w:r>
            <w:bookmarkEnd w:id="27"/>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DA0AF0"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0E11F3" w:rsidP="00B42563">
            <w:pPr>
              <w:pStyle w:val="Odstavecseseznamem"/>
              <w:numPr>
                <w:ilvl w:val="0"/>
                <w:numId w:val="2"/>
              </w:numPr>
            </w:pPr>
            <w:r>
              <w:t>C</w:t>
            </w:r>
            <w:r w:rsidR="00447403">
              <w:t>hemical potential of the pure incompressible substance</w:t>
            </w:r>
          </w:p>
        </w:tc>
      </w:tr>
    </w:tbl>
    <w:p w:rsidR="004C7F2B" w:rsidRPr="003B309D" w:rsidRDefault="00952174">
      <w:r>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443A36">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443A36">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443A36">
        <w:t>(34)</w:t>
      </w:r>
      <w:r w:rsidR="000E11F3">
        <w:fldChar w:fldCharType="end"/>
      </w:r>
      <w:r w:rsidR="0022283E">
        <w:t xml:space="preserve"> at isobaric heating.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bookmarkStart w:id="28" w:name="_Ref420015254"/>
            <w:r>
              <w:t>Fundamental thermodynamic relation</w:t>
            </w:r>
            <w:bookmarkEnd w:id="28"/>
            <w:r>
              <w:t xml:space="preserve"> </w:t>
            </w:r>
          </w:p>
        </w:tc>
      </w:tr>
      <w:tr w:rsidR="0022283E" w:rsidTr="004C7F2B">
        <w:tc>
          <w:tcPr>
            <w:tcW w:w="5240" w:type="dxa"/>
            <w:vAlign w:val="center"/>
          </w:tcPr>
          <w:p w:rsidR="0022283E" w:rsidRPr="0088057D" w:rsidRDefault="0022283E" w:rsidP="0022283E">
            <w:pPr>
              <w:spacing w:line="360" w:lineRule="auto"/>
              <w:jc w:val="center"/>
              <w:rPr>
                <w:rFonts w:ascii="Calibri" w:eastAsia="Calibri" w:hAnsi="Calibri" w:cs="Times New Roman"/>
              </w:rPr>
            </w:pPr>
            <m:oMathPara>
              <m:oMath>
                <m:r>
                  <w:rPr>
                    <w:rFonts w:ascii="Cambria Math" w:hAnsi="Cambria Math"/>
                  </w:rPr>
                  <m:t>∂G=∂p∙V-∂T∙S=∂</m:t>
                </m:r>
                <m:d>
                  <m:dPr>
                    <m:ctrlPr>
                      <w:rPr>
                        <w:rFonts w:ascii="Cambria Math" w:hAnsi="Cambria Math"/>
                        <w:i/>
                      </w:rPr>
                    </m:ctrlPr>
                  </m:dPr>
                  <m:e>
                    <m:r>
                      <w:rPr>
                        <w:rFonts w:ascii="Cambria Math" w:hAnsi="Cambria Math"/>
                      </w:rPr>
                      <m:t>H-T∙S</m:t>
                    </m:r>
                  </m:e>
                </m:d>
              </m:oMath>
            </m:oMathPara>
          </w:p>
          <w:p w:rsidR="00877E16" w:rsidRPr="00C41992" w:rsidRDefault="0088057D" w:rsidP="00877E16">
            <w:pPr>
              <w:spacing w:line="360" w:lineRule="auto"/>
              <w:jc w:val="center"/>
              <w:rPr>
                <w:rFonts w:ascii="Calibri" w:eastAsia="Calibri" w:hAnsi="Calibri" w:cs="Times New Roman"/>
              </w:rPr>
            </w:pPr>
            <m:oMathPara>
              <m:oMath>
                <m:r>
                  <w:rPr>
                    <w:rFonts w:ascii="Cambria Math" w:hAnsi="Cambria Math"/>
                  </w:rPr>
                  <m:t>∂H=T∙∂S+∂p∙V</m:t>
                </m:r>
              </m:oMath>
            </m:oMathPara>
          </w:p>
        </w:tc>
        <w:tc>
          <w:tcPr>
            <w:tcW w:w="3822" w:type="dxa"/>
          </w:tcPr>
          <w:p w:rsidR="0022283E" w:rsidRDefault="0022283E" w:rsidP="00363D3D">
            <w:pPr>
              <w:pStyle w:val="Odstavecseseznamem"/>
              <w:numPr>
                <w:ilvl w:val="0"/>
                <w:numId w:val="2"/>
              </w:numPr>
            </w:pPr>
            <w:bookmarkStart w:id="29" w:name="_Ref418635495"/>
            <w:r>
              <w:t xml:space="preserve">Change of Gibbs energy </w:t>
            </w:r>
            <w:bookmarkEnd w:id="29"/>
            <w:r w:rsidR="0088057D">
              <w:t>and change of enthalpy as a result of fundamental equation (34)</w:t>
            </w:r>
          </w:p>
        </w:tc>
      </w:tr>
      <w:tr w:rsidR="0022283E" w:rsidTr="00A56D50">
        <w:tc>
          <w:tcPr>
            <w:tcW w:w="5240" w:type="dxa"/>
            <w:vAlign w:val="center"/>
          </w:tcPr>
          <w:p w:rsidR="0022283E" w:rsidRPr="00C41992" w:rsidRDefault="00DA0AF0"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V,n</m:t>
                    </m:r>
                  </m:sub>
                </m:sSub>
              </m:oMath>
            </m:oMathPara>
          </w:p>
        </w:tc>
        <w:tc>
          <w:tcPr>
            <w:tcW w:w="3822" w:type="dxa"/>
            <w:vAlign w:val="center"/>
          </w:tcPr>
          <w:p w:rsidR="0022283E" w:rsidRDefault="009E1BED" w:rsidP="0022283E">
            <w:pPr>
              <w:pStyle w:val="Odstavecseseznamem"/>
              <w:numPr>
                <w:ilvl w:val="0"/>
                <w:numId w:val="2"/>
              </w:numPr>
            </w:pPr>
            <w:r>
              <w:t>Ideal gas is</w:t>
            </w:r>
            <w:r w:rsidR="0022283E">
              <w:t>o</w:t>
            </w:r>
            <w:r>
              <w:t>choric</w:t>
            </w:r>
            <w:r w:rsidR="0022283E">
              <w:t xml:space="preserve"> heating</w:t>
            </w:r>
          </w:p>
          <w:p w:rsidR="009E1BED" w:rsidRDefault="009E1BED" w:rsidP="009E1BED">
            <w:pPr>
              <w:pStyle w:val="Odstavecseseznamem"/>
              <w:ind w:left="227"/>
            </w:pPr>
            <w:r>
              <w:t xml:space="preserve">(Molar heat capacity of ideal gas at constant </w:t>
            </w:r>
            <w:r w:rsidR="007E484F">
              <w:t xml:space="preserve">volume and </w:t>
            </w:r>
            <w:r>
              <w:t>amount of substance)</w:t>
            </w:r>
          </w:p>
        </w:tc>
      </w:tr>
      <w:tr w:rsidR="009E1BED" w:rsidTr="00A56D50">
        <w:tc>
          <w:tcPr>
            <w:tcW w:w="5240" w:type="dxa"/>
            <w:vAlign w:val="center"/>
          </w:tcPr>
          <w:p w:rsidR="009E1BED" w:rsidRDefault="00DA0AF0"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p,n</m:t>
                    </m:r>
                  </m:sub>
                </m:sSub>
              </m:oMath>
            </m:oMathPara>
          </w:p>
        </w:tc>
        <w:tc>
          <w:tcPr>
            <w:tcW w:w="3822" w:type="dxa"/>
            <w:vAlign w:val="center"/>
          </w:tcPr>
          <w:p w:rsidR="009E1BED" w:rsidRDefault="009E1BED" w:rsidP="009E1BED">
            <w:pPr>
              <w:pStyle w:val="Odstavecseseznamem"/>
              <w:numPr>
                <w:ilvl w:val="0"/>
                <w:numId w:val="2"/>
              </w:numPr>
            </w:pPr>
            <w:r>
              <w:t>Molar heat capacity of ideal gas at constant pressure</w:t>
            </w:r>
          </w:p>
        </w:tc>
      </w:tr>
      <w:tr w:rsidR="0022283E" w:rsidTr="004C7F2B">
        <w:tc>
          <w:tcPr>
            <w:tcW w:w="5240" w:type="dxa"/>
            <w:vAlign w:val="center"/>
          </w:tcPr>
          <w:p w:rsidR="0022283E" w:rsidRPr="00594CB3" w:rsidRDefault="00DA0AF0"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 xml:space="preserve"> ∂T</m:t>
                            </m:r>
                          </m:den>
                        </m:f>
                      </m:e>
                    </m:d>
                  </m:e>
                  <m:sub>
                    <m:r>
                      <w:rPr>
                        <w:rFonts w:ascii="Cambria Math" w:hAnsi="Cambria Math"/>
                      </w:rPr>
                      <m:t>V,n</m:t>
                    </m:r>
                  </m:sub>
                </m:sSub>
                <m:r>
                  <w:rPr>
                    <w:rFonts w:ascii="Cambria Math" w:hAnsi="Cambria Math"/>
                  </w:rPr>
                  <m:t>= 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V,n</m:t>
                    </m:r>
                  </m:sub>
                </m:sSub>
              </m:oMath>
            </m:oMathPara>
          </w:p>
        </w:tc>
        <w:tc>
          <w:tcPr>
            <w:tcW w:w="3822" w:type="dxa"/>
          </w:tcPr>
          <w:p w:rsidR="0022283E" w:rsidRDefault="0022283E" w:rsidP="00AB262D">
            <w:pPr>
              <w:pStyle w:val="Odstavecseseznamem"/>
              <w:numPr>
                <w:ilvl w:val="0"/>
                <w:numId w:val="2"/>
              </w:numPr>
            </w:pPr>
            <w:r>
              <w:t>I</w:t>
            </w:r>
            <w:r w:rsidR="00AB262D">
              <w:t>ncompressible substance isochoric</w:t>
            </w:r>
            <w:r>
              <w:t xml:space="preserve"> heating</w:t>
            </w:r>
            <w:r w:rsidR="009E1BED">
              <w:t xml:space="preserve"> (Molar heat capacity of incompressible at constant volume)</w:t>
            </w:r>
          </w:p>
        </w:tc>
      </w:tr>
      <w:tr w:rsidR="009E1BED" w:rsidTr="004C7F2B">
        <w:tc>
          <w:tcPr>
            <w:tcW w:w="5240" w:type="dxa"/>
            <w:vAlign w:val="center"/>
          </w:tcPr>
          <w:p w:rsidR="009E1BED" w:rsidRDefault="00DA0AF0" w:rsidP="00B1759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p,n</m:t>
                    </m:r>
                  </m:sub>
                </m:sSub>
              </m:oMath>
            </m:oMathPara>
          </w:p>
        </w:tc>
        <w:tc>
          <w:tcPr>
            <w:tcW w:w="3822" w:type="dxa"/>
          </w:tcPr>
          <w:p w:rsidR="009E1BED" w:rsidRDefault="009E1BED" w:rsidP="009E1BED">
            <w:pPr>
              <w:pStyle w:val="Odstavecseseznamem"/>
              <w:numPr>
                <w:ilvl w:val="0"/>
                <w:numId w:val="2"/>
              </w:numPr>
            </w:pPr>
            <w:r>
              <w:t>Molar heat capacity of incompressible at constant pressure</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for free molar enthalpy and the differential equation T*∂S</w:t>
      </w:r>
      <w:r w:rsidR="0083513C">
        <w:rPr>
          <w:vertAlign w:val="subscript"/>
        </w:rPr>
        <w:t>m</w:t>
      </w:r>
      <w:r w:rsidR="0083513C">
        <w:t>=∂T*(</w:t>
      </w:r>
      <w:proofErr w:type="spellStart"/>
      <w:r w:rsidR="0083513C">
        <w:t>c</w:t>
      </w:r>
      <w:r w:rsidR="0083513C">
        <w:rPr>
          <w:vertAlign w:val="subscript"/>
        </w:rPr>
        <w:t>p</w:t>
      </w:r>
      <w:proofErr w:type="spellEnd"/>
      <w:r w:rsidR="0083513C">
        <w:t>)</w:t>
      </w:r>
      <w:r>
        <w:t xml:space="preserve"> </w:t>
      </w:r>
      <w:r w:rsidR="0083513C">
        <w:t>for free molar entropy. In the case of incompressible substances are the equations ∂</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443A36">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443A36">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443A36">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443A36">
        <w:t>(31)</w:t>
      </w:r>
      <w:r w:rsidR="0083513C">
        <w:fldChar w:fldCharType="end"/>
      </w:r>
      <w:r w:rsidR="000C4230">
        <w:t xml:space="preserve"> for fixed pressure condition</w:t>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443A36">
        <w:t>(22)</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443A36">
        <w:t>(31)</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443A36">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DA0AF0"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30" w:name="_Ref419592195"/>
            <w:r>
              <w:t>Ideal gas at 25°C</w:t>
            </w:r>
          </w:p>
        </w:tc>
        <w:bookmarkEnd w:id="30"/>
      </w:tr>
    </w:tbl>
    <w:p w:rsidR="007E3D2B" w:rsidRDefault="00AA2029">
      <w:r>
        <w:t xml:space="preserve">And because </w:t>
      </w:r>
      <w:r w:rsidR="007F4DDE">
        <w:t>the other states of matter should be also consistent</w:t>
      </w:r>
      <w:r>
        <w:t xml:space="preserve"> with previous theory, there is an </w:t>
      </w:r>
      <w:r w:rsidR="007F4DDE">
        <w:t xml:space="preserve">option to define </w:t>
      </w:r>
      <w:r w:rsidR="00F11178">
        <w:t>any</w:t>
      </w:r>
      <w:r w:rsidR="007F4DDE">
        <w:t xml:space="preserve"> “state of matter”</w:t>
      </w:r>
      <w:r>
        <w:t xml:space="preserve"> with new calculation of the molar enthalpy, molar entropy, free molar Gibbs energy, molar volume and other base substance properties with any possible dependences on pressure, temperature, electric potential and ionic strength of the solution.</w:t>
      </w:r>
    </w:p>
    <w:p w:rsidR="000E385B" w:rsidRDefault="000E385B">
      <w:r>
        <w:lastRenderedPageBreak/>
        <w:t>The other possible solution of equations (37) for non-constant heat capacity are Shomate equations</w:t>
      </w:r>
      <w:r w:rsidR="00842F3B">
        <w:t xml:space="preserve"> (</w:t>
      </w:r>
      <w:r w:rsidR="00842F3B" w:rsidRPr="00842F3B">
        <w:t>http://old.vscht.cz/fch/cz/pomucky/fchab/Shomate.html</w:t>
      </w:r>
      <w:r w:rsidR="00842F3B">
        <w:t>)</w:t>
      </w:r>
      <w:r>
        <w:t>:</w:t>
      </w:r>
    </w:p>
    <w:p w:rsidR="000E385B" w:rsidRDefault="00DF22C9">
      <w:r>
        <w:rPr>
          <w:noProof/>
        </w:rPr>
        <w:drawing>
          <wp:inline distT="0" distB="0" distL="0" distR="0" wp14:anchorId="221CA0D1" wp14:editId="73C85195">
            <wp:extent cx="5760720" cy="408368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83685"/>
                    </a:xfrm>
                    <a:prstGeom prst="rect">
                      <a:avLst/>
                    </a:prstGeom>
                  </pic:spPr>
                </pic:pic>
              </a:graphicData>
            </a:graphic>
          </wp:inline>
        </w:drawing>
      </w:r>
    </w:p>
    <w:p w:rsidR="00DF22C9" w:rsidRDefault="00DF22C9">
      <w:proofErr w:type="gramStart"/>
      <w:r>
        <w:t>where</w:t>
      </w:r>
      <w:proofErr w:type="gramEnd"/>
      <w:r>
        <w:t xml:space="preserve"> AA,BB,CC,DD, EE, AAA, EEE</w:t>
      </w:r>
      <w:bookmarkStart w:id="31" w:name="_GoBack"/>
      <w:bookmarkEnd w:id="31"/>
      <w:r>
        <w:t>, G and F are Shomate’s parameters of the substance and the solution for standard condition point as AA, G and F from cp_25degC, Hm_25degC and Sm_25degC can be calculated as follows:</w:t>
      </w:r>
    </w:p>
    <w:p w:rsidR="00F13F89" w:rsidRDefault="00DF22C9">
      <w:r>
        <w:rPr>
          <w:noProof/>
        </w:rPr>
        <w:lastRenderedPageBreak/>
        <w:drawing>
          <wp:inline distT="0" distB="0" distL="0" distR="0" wp14:anchorId="11155E41" wp14:editId="32DDB007">
            <wp:extent cx="5760720" cy="470852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08525"/>
                    </a:xfrm>
                    <a:prstGeom prst="rect">
                      <a:avLst/>
                    </a:prstGeom>
                  </pic:spPr>
                </pic:pic>
              </a:graphicData>
            </a:graphic>
          </wp:inline>
        </w:drawing>
      </w:r>
      <w:r>
        <w:t xml:space="preserve"> </w:t>
      </w:r>
    </w:p>
    <w:p w:rsidR="00100167" w:rsidRDefault="00100167" w:rsidP="00100167">
      <w:pPr>
        <w:pStyle w:val="Nadpis2"/>
      </w:pPr>
      <w:r>
        <w:t>Chemical kinetics</w:t>
      </w:r>
    </w:p>
    <w:p w:rsidR="00BE5E86" w:rsidRPr="00BE5E86" w:rsidRDefault="00FE6C67" w:rsidP="00BE5E86">
      <w:r>
        <w:t>The rate of chemical process</w:t>
      </w:r>
      <w:r w:rsidR="00BE5E86">
        <w:t xml:space="preserve"> </w:t>
      </w:r>
      <w:r w:rsidR="00BE5E86">
        <w:fldChar w:fldCharType="begin"/>
      </w:r>
      <w:r w:rsidR="00BE5E86">
        <w:instrText xml:space="preserve"> REF _Ref429947646 \r \h </w:instrText>
      </w:r>
      <w:r w:rsidR="00BE5E86">
        <w:fldChar w:fldCharType="separate"/>
      </w:r>
      <w:r w:rsidR="00443A36">
        <w:t>(41)</w:t>
      </w:r>
      <w:r w:rsidR="00BE5E86">
        <w:fldChar w:fldCharType="end"/>
      </w:r>
      <w:r w:rsidR="00BE5E86">
        <w:t xml:space="preserve"> is designed to reach chemical equilibrium </w:t>
      </w:r>
      <w:r w:rsidR="00BE5E86">
        <w:fldChar w:fldCharType="begin"/>
      </w:r>
      <w:r w:rsidR="00BE5E86">
        <w:instrText xml:space="preserve"> REF _Ref429947629 \r \h </w:instrText>
      </w:r>
      <w:r w:rsidR="00BE5E86">
        <w:fldChar w:fldCharType="separate"/>
      </w:r>
      <w:r w:rsidR="00443A36">
        <w:t>(19)</w:t>
      </w:r>
      <w:r w:rsidR="00BE5E86">
        <w:fldChar w:fldCharType="end"/>
      </w:r>
      <w:r w:rsidR="00BE5E86">
        <w:t xml:space="preserve"> </w:t>
      </w:r>
      <w:r>
        <w:t>(</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m:t>
        </m:r>
      </m:oMath>
      <w:r>
        <w:rPr>
          <w:rFonts w:eastAsiaTheme="minorEastAsia"/>
        </w:rPr>
        <w:t xml:space="preserve"> </w:t>
      </w:r>
      <w:r>
        <w:t xml:space="preserve">if and only </w:t>
      </w:r>
      <w:proofErr w:type="gramStart"/>
      <w:r>
        <w:t xml:space="preserve">if </w:t>
      </w:r>
      <w:proofErr w:type="gramEnd"/>
      <m:oMath>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r>
          <w:rPr>
            <w:rFonts w:ascii="Cambria Math" w:hAnsi="Cambria Math"/>
          </w:rPr>
          <m:t>=0</m:t>
        </m:r>
      </m:oMath>
      <w:r>
        <w:rPr>
          <w:rFonts w:eastAsiaTheme="minorEastAsia"/>
        </w:rPr>
        <w:t>)</w:t>
      </w:r>
      <w:r>
        <w:t xml:space="preserve"> </w:t>
      </w:r>
      <w:r w:rsidR="00BE5E86">
        <w:t>with possibility of speed turnover. For this purposes are prop</w:t>
      </w:r>
      <w:r w:rsidR="00A26D2F">
        <w:t xml:space="preserve">osed two parameters of kinetics: </w:t>
      </w:r>
      <w:proofErr w:type="spellStart"/>
      <w:r w:rsidR="00A26D2F">
        <w:t>kC</w:t>
      </w:r>
      <w:proofErr w:type="spellEnd"/>
      <w:r w:rsidR="00A26D2F">
        <w:t xml:space="preserve"> and </w:t>
      </w:r>
      <w:proofErr w:type="spellStart"/>
      <w:r w:rsidR="00A26D2F">
        <w:t>kE</w:t>
      </w:r>
      <w:proofErr w:type="spellEnd"/>
      <w:r w:rsidR="00A26D2F">
        <w:t xml:space="preserve">. The parameter </w:t>
      </w:r>
      <w:proofErr w:type="spellStart"/>
      <w:r w:rsidR="00A26D2F">
        <w:t>kC</w:t>
      </w:r>
      <w:proofErr w:type="spellEnd"/>
      <w:r w:rsidR="00A26D2F">
        <w:t xml:space="preserve"> is describing the speed of the process near equilibrium. The parameter </w:t>
      </w:r>
      <w:proofErr w:type="spellStart"/>
      <w:r w:rsidR="00A26D2F">
        <w:t>kE</w:t>
      </w:r>
      <w:proofErr w:type="spellEnd"/>
      <w:r w:rsidR="00A26D2F">
        <w:t xml:space="preserve"> is describing the shape of dependence on energetic difference from equilibrium.</w:t>
      </w:r>
    </w:p>
    <w:tbl>
      <w:tblPr>
        <w:tblStyle w:val="Mkatabulky"/>
        <w:tblW w:w="0" w:type="auto"/>
        <w:tblLook w:val="04A0" w:firstRow="1" w:lastRow="0" w:firstColumn="1" w:lastColumn="0" w:noHBand="0" w:noVBand="1"/>
      </w:tblPr>
      <w:tblGrid>
        <w:gridCol w:w="5240"/>
        <w:gridCol w:w="3822"/>
      </w:tblGrid>
      <w:tr w:rsidR="00BE5E86" w:rsidTr="00363D3D">
        <w:tc>
          <w:tcPr>
            <w:tcW w:w="5240" w:type="dxa"/>
            <w:tcBorders>
              <w:top w:val="nil"/>
              <w:left w:val="nil"/>
              <w:bottom w:val="nil"/>
              <w:right w:val="nil"/>
            </w:tcBorders>
            <w:vAlign w:val="center"/>
          </w:tcPr>
          <w:p w:rsidR="00BE5E86" w:rsidRDefault="00DA0AF0" w:rsidP="00363D3D">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e>
                    </m:d>
                  </m:sup>
                </m:sSup>
              </m:oMath>
            </m:oMathPara>
          </w:p>
        </w:tc>
        <w:tc>
          <w:tcPr>
            <w:tcW w:w="3822" w:type="dxa"/>
            <w:tcBorders>
              <w:top w:val="nil"/>
              <w:left w:val="nil"/>
              <w:bottom w:val="nil"/>
              <w:right w:val="nil"/>
            </w:tcBorders>
            <w:vAlign w:val="center"/>
          </w:tcPr>
          <w:p w:rsidR="00BE5E86" w:rsidRDefault="00BE5E86" w:rsidP="000E385B">
            <w:pPr>
              <w:pStyle w:val="Odstavecseseznamem"/>
              <w:numPr>
                <w:ilvl w:val="0"/>
                <w:numId w:val="18"/>
              </w:numPr>
              <w:spacing w:line="360" w:lineRule="auto"/>
            </w:pPr>
            <w:bookmarkStart w:id="32" w:name="_Ref429947646"/>
            <w:r>
              <w:t>Chemical kinetics</w:t>
            </w:r>
            <w:bookmarkEnd w:id="32"/>
          </w:p>
        </w:tc>
      </w:tr>
    </w:tbl>
    <w:p w:rsidR="00BE5E86" w:rsidRDefault="00BE5E86" w:rsidP="00BE5E86"/>
    <w:p w:rsidR="00A26D2F" w:rsidRPr="00BE5E86" w:rsidRDefault="00DA3D1E" w:rsidP="00BE5E86">
      <w:r>
        <w:rPr>
          <w:noProof/>
        </w:rPr>
        <mc:AlternateContent>
          <mc:Choice Requires="wps">
            <w:drawing>
              <wp:anchor distT="0" distB="0" distL="114300" distR="114300" simplePos="0" relativeHeight="251663360" behindDoc="0" locked="0" layoutInCell="1" allowOverlap="1" wp14:anchorId="00D9351B" wp14:editId="27D6F246">
                <wp:simplePos x="0" y="0"/>
                <wp:positionH relativeFrom="column">
                  <wp:posOffset>2865755</wp:posOffset>
                </wp:positionH>
                <wp:positionV relativeFrom="paragraph">
                  <wp:posOffset>2216785</wp:posOffset>
                </wp:positionV>
                <wp:extent cx="2749550"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DA0AF0" w:rsidRPr="00A54981" w:rsidRDefault="00DA0AF0"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Pr>
                                <w:noProof/>
                              </w:rPr>
                              <w:t>1</w:t>
                            </w:r>
                            <w:r>
                              <w:fldChar w:fldCharType="end"/>
                            </w:r>
                            <w:r>
                              <w:t>) Chemical</w:t>
                            </w:r>
                            <w:r w:rsidRPr="00126675">
                              <w:t xml:space="preserve"> process has maximal rate at </w:t>
                            </w:r>
                            <w:r>
                              <w:t>energy difference = 1/</w:t>
                            </w:r>
                            <w:proofErr w:type="spellStart"/>
                            <w:r>
                              <w:t>kE</w:t>
                            </w:r>
                            <w:proofErr w:type="spellEnd"/>
                            <w:r w:rsidRPr="0012667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D9351B" id="_x0000_t202" coordsize="21600,21600" o:spt="202" path="m,l,21600r21600,l21600,xe">
                <v:stroke joinstyle="miter"/>
                <v:path gradientshapeok="t" o:connecttype="rect"/>
              </v:shapetype>
              <v:shape id="Textové pole 14" o:spid="_x0000_s1026" type="#_x0000_t202" style="position:absolute;margin-left:225.65pt;margin-top:174.55pt;width:2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" stroked="f">
                <v:textbox style="mso-fit-shape-to-text:t" inset="0,0,0,0">
                  <w:txbxContent>
                    <w:p w:rsidR="00DA0AF0" w:rsidRPr="00A54981" w:rsidRDefault="00DA0AF0" w:rsidP="00CC7471">
                      <w:pPr>
                        <w:pStyle w:val="Titulek"/>
                        <w:rPr>
                          <w:rFonts w:ascii="Courier" w:hAnsi="Courier" w:cs="Courier"/>
                          <w:noProof/>
                        </w:rPr>
                      </w:pPr>
                      <w:r>
                        <w:t xml:space="preserve">Figure </w:t>
                      </w:r>
                      <w:r>
                        <w:fldChar w:fldCharType="begin"/>
                      </w:r>
                      <w:r>
                        <w:instrText xml:space="preserve"> SEQ Figure \* ARABIC </w:instrText>
                      </w:r>
                      <w:r>
                        <w:fldChar w:fldCharType="separate"/>
                      </w:r>
                      <w:r>
                        <w:rPr>
                          <w:noProof/>
                        </w:rPr>
                        <w:t>1</w:t>
                      </w:r>
                      <w:r>
                        <w:fldChar w:fldCharType="end"/>
                      </w:r>
                      <w:r>
                        <w:t>) Chemical</w:t>
                      </w:r>
                      <w:r w:rsidRPr="00126675">
                        <w:t xml:space="preserve"> process has maximal rate at </w:t>
                      </w:r>
                      <w:r>
                        <w:t>energy difference = 1/</w:t>
                      </w:r>
                      <w:proofErr w:type="spellStart"/>
                      <w:r>
                        <w:t>kE</w:t>
                      </w:r>
                      <w:proofErr w:type="spellEnd"/>
                      <w:r w:rsidRPr="00126675">
                        <w:t>.</w:t>
                      </w:r>
                    </w:p>
                  </w:txbxContent>
                </v:textbox>
                <w10:wrap type="square"/>
              </v:shape>
            </w:pict>
          </mc:Fallback>
        </mc:AlternateContent>
      </w:r>
      <w:r>
        <w:rPr>
          <w:rStyle w:val="MathematicaFormatStandardForm"/>
          <w:noProof/>
        </w:rPr>
        <w:drawing>
          <wp:anchor distT="0" distB="0" distL="114300" distR="114300" simplePos="0" relativeHeight="251659264" behindDoc="0" locked="0" layoutInCell="1" allowOverlap="1" wp14:anchorId="6B18BCE7" wp14:editId="2F13DF8F">
            <wp:simplePos x="0" y="0"/>
            <wp:positionH relativeFrom="column">
              <wp:posOffset>2865755</wp:posOffset>
            </wp:positionH>
            <wp:positionV relativeFrom="paragraph">
              <wp:posOffset>368935</wp:posOffset>
            </wp:positionV>
            <wp:extent cx="2749550" cy="1771650"/>
            <wp:effectExtent l="0" t="0" r="0" b="0"/>
            <wp:wrapSquare wrapText="bothSides"/>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r="19815" b="20286"/>
                    <a:stretch/>
                  </pic:blipFill>
                  <pic:spPr bwMode="auto">
                    <a:xfrm>
                      <a:off x="0" y="0"/>
                      <a:ext cx="2749550" cy="1771650"/>
                    </a:xfrm>
                    <a:prstGeom prst="rect">
                      <a:avLst/>
                    </a:prstGeom>
                    <a:noFill/>
                    <a:ln>
                      <a:noFill/>
                    </a:ln>
                    <a:extLst>
                      <a:ext uri="{53640926-AAD7-44D8-BBD7-CCE9431645EC}">
                        <a14:shadowObscured xmlns:a14="http://schemas.microsoft.com/office/drawing/2010/main"/>
                      </a:ext>
                    </a:extLst>
                  </pic:spPr>
                </pic:pic>
              </a:graphicData>
            </a:graphic>
          </wp:anchor>
        </w:drawing>
      </w:r>
      <w:r w:rsidR="00A26D2F">
        <w:t>The example of parametrization is possible to see in scale of mathematical expression u*</w:t>
      </w:r>
      <w:proofErr w:type="spellStart"/>
      <w:proofErr w:type="gramStart"/>
      <w:r w:rsidR="00A26D2F">
        <w:t>exp</w:t>
      </w:r>
      <w:proofErr w:type="spellEnd"/>
      <w:r w:rsidR="00A26D2F">
        <w:t>(</w:t>
      </w:r>
      <w:proofErr w:type="gramEnd"/>
      <w:r w:rsidR="00A26D2F">
        <w:t>-|u|)</w:t>
      </w:r>
      <w:r w:rsidR="002F68A3">
        <w:t xml:space="preserve"> as Figure 1-3</w:t>
      </w:r>
      <w:r>
        <w:t xml:space="preserve">, where </w:t>
      </w:r>
      <m:oMath>
        <m:r>
          <w:rPr>
            <w:rFonts w:ascii="Cambria Math" w:eastAsiaTheme="minorEastAsia" w:hAnsi="Cambria Math"/>
          </w:rPr>
          <m:t>u</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w:r>
        <w:rPr>
          <w:rFonts w:eastAsiaTheme="minorEastAsia"/>
        </w:rPr>
        <w:t xml:space="preserve"> is the process energy difference</w:t>
      </w:r>
      <w:r w:rsidR="002F68A3">
        <w:rPr>
          <w:rFonts w:eastAsiaTheme="minorEastAsia"/>
        </w:rPr>
        <w:t>, red line is “rate=u” and blue line is “rate=</w:t>
      </w:r>
      <w:r w:rsidR="002F68A3" w:rsidRPr="002F68A3">
        <w:t xml:space="preserve"> </w:t>
      </w:r>
      <w:r w:rsidR="002F68A3">
        <w:t>u*</w:t>
      </w:r>
      <w:proofErr w:type="spellStart"/>
      <w:r w:rsidR="002F68A3">
        <w:t>exp</w:t>
      </w:r>
      <w:proofErr w:type="spellEnd"/>
      <w:r w:rsidR="002F68A3">
        <w:t>(-|u|) “</w:t>
      </w:r>
      <w:r w:rsidR="00A26D2F">
        <w:t xml:space="preserve">.  </w:t>
      </w:r>
    </w:p>
    <w:p w:rsidR="00A26D2F" w:rsidRDefault="00CC7471" w:rsidP="00A26D2F">
      <w:pPr>
        <w:pStyle w:val="MathematicaCellOutput"/>
        <w:keepNext/>
      </w:pPr>
      <w:r>
        <w:rPr>
          <w:noProof/>
          <w:lang w:val="en-US"/>
        </w:rPr>
        <w:lastRenderedPageBreak/>
        <mc:AlternateContent>
          <mc:Choice Requires="wps">
            <w:drawing>
              <wp:anchor distT="0" distB="0" distL="114300" distR="114300" simplePos="0" relativeHeight="251661312" behindDoc="0" locked="0" layoutInCell="1" allowOverlap="1" wp14:anchorId="0C44A3C7" wp14:editId="404BB6C6">
                <wp:simplePos x="0" y="0"/>
                <wp:positionH relativeFrom="column">
                  <wp:posOffset>1905</wp:posOffset>
                </wp:positionH>
                <wp:positionV relativeFrom="paragraph">
                  <wp:posOffset>1829435</wp:posOffset>
                </wp:positionV>
                <wp:extent cx="274955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DA0AF0" w:rsidRPr="00866E5D" w:rsidRDefault="00DA0AF0"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Linear behavior is caused with zero </w:t>
                            </w:r>
                            <w:proofErr w:type="spellStart"/>
                            <w:r>
                              <w:t>kE</w:t>
                            </w:r>
                            <w:proofErr w:type="spellEnd"/>
                            <w:r>
                              <w:t xml:space="preserve"> or process energy difference &lt;&lt; 1/</w:t>
                            </w:r>
                            <w:proofErr w:type="spellStart"/>
                            <w:r>
                              <w:t>kE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4A3C7" id="Textové pole 1" o:spid="_x0000_s1027" type="#_x0000_t202" style="position:absolute;margin-left:.15pt;margin-top:144.05pt;width:2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" stroked="f">
                <v:textbox style="mso-fit-shape-to-text:t" inset="0,0,0,0">
                  <w:txbxContent>
                    <w:p w:rsidR="00DA0AF0" w:rsidRPr="00866E5D" w:rsidRDefault="00DA0AF0" w:rsidP="00CC7471">
                      <w:pPr>
                        <w:pStyle w:val="Titulek"/>
                        <w:rPr>
                          <w:rFonts w:ascii="Courier" w:hAnsi="Courier" w:cs="Courier"/>
                          <w:noProof/>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Linear behavior is caused with zero </w:t>
                      </w:r>
                      <w:proofErr w:type="spellStart"/>
                      <w:r>
                        <w:t>kE</w:t>
                      </w:r>
                      <w:proofErr w:type="spellEnd"/>
                      <w:r>
                        <w:t xml:space="preserve"> or process energy difference &lt;&lt; 1/</w:t>
                      </w:r>
                      <w:proofErr w:type="spellStart"/>
                      <w:r>
                        <w:t>kE</w:t>
                      </w:r>
                      <w:proofErr w:type="spellEnd"/>
                      <w:r>
                        <w:t>.</w:t>
                      </w:r>
                    </w:p>
                  </w:txbxContent>
                </v:textbox>
                <w10:wrap type="square"/>
              </v:shape>
            </w:pict>
          </mc:Fallback>
        </mc:AlternateContent>
      </w:r>
      <w:r w:rsidR="00BE5E86">
        <w:rPr>
          <w:rStyle w:val="MathematicaFormatStandardForm"/>
          <w:noProof/>
          <w:lang w:val="en-US"/>
        </w:rPr>
        <w:drawing>
          <wp:anchor distT="0" distB="0" distL="114300" distR="114300" simplePos="0" relativeHeight="251658240" behindDoc="0" locked="0" layoutInCell="1" allowOverlap="1" wp14:anchorId="33AFAD96" wp14:editId="75A31D4B">
            <wp:simplePos x="0" y="0"/>
            <wp:positionH relativeFrom="column">
              <wp:posOffset>1905</wp:posOffset>
            </wp:positionH>
            <wp:positionV relativeFrom="paragraph">
              <wp:posOffset>13335</wp:posOffset>
            </wp:positionV>
            <wp:extent cx="2749550" cy="1758950"/>
            <wp:effectExtent l="0" t="0" r="0" b="0"/>
            <wp:wrapSquare wrapText="bothSides"/>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9">
                      <a:extLst>
                        <a:ext uri="{28A0092B-C50C-407E-A947-70E740481C1C}">
                          <a14:useLocalDpi xmlns:a14="http://schemas.microsoft.com/office/drawing/2010/main" val="0"/>
                        </a:ext>
                      </a:extLst>
                    </a:blip>
                    <a:srcRect r="19815" b="19710"/>
                    <a:stretch/>
                  </pic:blipFill>
                  <pic:spPr bwMode="auto">
                    <a:xfrm>
                      <a:off x="0" y="0"/>
                      <a:ext cx="2749550" cy="1758950"/>
                    </a:xfrm>
                    <a:prstGeom prst="rect">
                      <a:avLst/>
                    </a:prstGeom>
                    <a:noFill/>
                    <a:ln>
                      <a:noFill/>
                    </a:ln>
                    <a:extLst>
                      <a:ext uri="{53640926-AAD7-44D8-BBD7-CCE9431645EC}">
                        <a14:shadowObscured xmlns:a14="http://schemas.microsoft.com/office/drawing/2010/main"/>
                      </a:ext>
                    </a:extLst>
                  </pic:spPr>
                </pic:pic>
              </a:graphicData>
            </a:graphic>
          </wp:anchor>
        </w:drawing>
      </w:r>
      <w:r w:rsidR="00A26D2F">
        <w:rPr>
          <w:rStyle w:val="MathematicaFormatStandardForm"/>
          <w:noProof/>
          <w:lang w:eastAsia="sk-SK"/>
        </w:rPr>
        <w:t xml:space="preserve">  </w:t>
      </w:r>
    </w:p>
    <w:p w:rsidR="00CC7471" w:rsidRDefault="00BE5E86" w:rsidP="00CC7471">
      <w:pPr>
        <w:pStyle w:val="MathematicaCellOutput"/>
        <w:keepNext/>
      </w:pPr>
      <w:r>
        <w:rPr>
          <w:rStyle w:val="MathematicaFormatStandardForm"/>
        </w:rPr>
        <w:t xml:space="preserve">   </w:t>
      </w:r>
      <w:r w:rsidR="00CC7471">
        <w:rPr>
          <w:noProof/>
          <w:lang w:val="en-US"/>
        </w:rPr>
        <mc:AlternateContent>
          <mc:Choice Requires="wps">
            <w:drawing>
              <wp:anchor distT="0" distB="0" distL="114300" distR="114300" simplePos="0" relativeHeight="251666432" behindDoc="0" locked="0" layoutInCell="1" allowOverlap="1" wp14:anchorId="29937515" wp14:editId="18FF777B">
                <wp:simplePos x="0" y="0"/>
                <wp:positionH relativeFrom="column">
                  <wp:posOffset>300355</wp:posOffset>
                </wp:positionH>
                <wp:positionV relativeFrom="paragraph">
                  <wp:posOffset>1873885</wp:posOffset>
                </wp:positionV>
                <wp:extent cx="274955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rsidR="00DA0AF0" w:rsidRPr="0059314A" w:rsidRDefault="00DA0AF0"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Pr>
                                <w:noProof/>
                              </w:rPr>
                              <w:t>3</w:t>
                            </w:r>
                            <w:r>
                              <w:fldChar w:fldCharType="end"/>
                            </w:r>
                            <w:r w:rsidRPr="00E848D3">
                              <w:t xml:space="preserve">) </w:t>
                            </w:r>
                            <w:proofErr w:type="gramStart"/>
                            <w:r w:rsidRPr="00E848D3">
                              <w:t>If</w:t>
                            </w:r>
                            <w:proofErr w:type="gramEnd"/>
                            <w:r w:rsidRPr="00E848D3">
                              <w:t xml:space="preserve"> actual energy difference</w:t>
                            </w:r>
                            <w:r>
                              <w:t xml:space="preserve"> of the process increases above 1/</w:t>
                            </w:r>
                            <w:proofErr w:type="spellStart"/>
                            <w:r>
                              <w:t>kE</w:t>
                            </w:r>
                            <w:proofErr w:type="spellEnd"/>
                            <w:r w:rsidRPr="00E848D3">
                              <w:t xml:space="preserve"> then the rate rapidly slow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37515" id="Textové pole 15" o:spid="_x0000_s1028" type="#_x0000_t202" style="position:absolute;margin-left:23.65pt;margin-top:147.55pt;width:21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" stroked="f">
                <v:textbox style="mso-fit-shape-to-text:t" inset="0,0,0,0">
                  <w:txbxContent>
                    <w:p w:rsidR="00DA0AF0" w:rsidRPr="0059314A" w:rsidRDefault="00DA0AF0" w:rsidP="00CC7471">
                      <w:pPr>
                        <w:pStyle w:val="Titulek"/>
                        <w:rPr>
                          <w:rFonts w:ascii="Courier" w:hAnsi="Courier" w:cs="Courier"/>
                          <w:sz w:val="26"/>
                          <w:szCs w:val="26"/>
                        </w:rPr>
                      </w:pPr>
                      <w:r>
                        <w:t xml:space="preserve">Figure </w:t>
                      </w:r>
                      <w:r>
                        <w:fldChar w:fldCharType="begin"/>
                      </w:r>
                      <w:r>
                        <w:instrText xml:space="preserve"> SEQ Figure \* ARABIC </w:instrText>
                      </w:r>
                      <w:r>
                        <w:fldChar w:fldCharType="separate"/>
                      </w:r>
                      <w:r>
                        <w:rPr>
                          <w:noProof/>
                        </w:rPr>
                        <w:t>3</w:t>
                      </w:r>
                      <w:r>
                        <w:fldChar w:fldCharType="end"/>
                      </w:r>
                      <w:r w:rsidRPr="00E848D3">
                        <w:t xml:space="preserve">) </w:t>
                      </w:r>
                      <w:proofErr w:type="gramStart"/>
                      <w:r w:rsidRPr="00E848D3">
                        <w:t>If</w:t>
                      </w:r>
                      <w:proofErr w:type="gramEnd"/>
                      <w:r w:rsidRPr="00E848D3">
                        <w:t xml:space="preserve"> actual energy difference</w:t>
                      </w:r>
                      <w:r>
                        <w:t xml:space="preserve"> of the process increases above 1/</w:t>
                      </w:r>
                      <w:proofErr w:type="spellStart"/>
                      <w:r>
                        <w:t>kE</w:t>
                      </w:r>
                      <w:proofErr w:type="spellEnd"/>
                      <w:r w:rsidRPr="00E848D3">
                        <w:t xml:space="preserve"> then the rate rapidly slow down.</w:t>
                      </w:r>
                    </w:p>
                  </w:txbxContent>
                </v:textbox>
                <w10:wrap type="square"/>
              </v:shape>
            </w:pict>
          </mc:Fallback>
        </mc:AlternateContent>
      </w:r>
      <w:r>
        <w:rPr>
          <w:rStyle w:val="MathematicaFormatStandardForm"/>
          <w:noProof/>
          <w:lang w:val="en-US"/>
        </w:rPr>
        <w:drawing>
          <wp:anchor distT="0" distB="0" distL="114300" distR="114300" simplePos="0" relativeHeight="251664384" behindDoc="0" locked="0" layoutInCell="1" allowOverlap="1">
            <wp:simplePos x="0" y="0"/>
            <wp:positionH relativeFrom="column">
              <wp:posOffset>300355</wp:posOffset>
            </wp:positionH>
            <wp:positionV relativeFrom="paragraph">
              <wp:posOffset>635</wp:posOffset>
            </wp:positionV>
            <wp:extent cx="2749550" cy="1816100"/>
            <wp:effectExtent l="0" t="0" r="0" b="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0">
                      <a:extLst>
                        <a:ext uri="{28A0092B-C50C-407E-A947-70E740481C1C}">
                          <a14:useLocalDpi xmlns:a14="http://schemas.microsoft.com/office/drawing/2010/main" val="0"/>
                        </a:ext>
                      </a:extLst>
                    </a:blip>
                    <a:srcRect r="19815" b="18519"/>
                    <a:stretch/>
                  </pic:blipFill>
                  <pic:spPr bwMode="auto">
                    <a:xfrm>
                      <a:off x="0" y="0"/>
                      <a:ext cx="2749550" cy="1816100"/>
                    </a:xfrm>
                    <a:prstGeom prst="rect">
                      <a:avLst/>
                    </a:prstGeom>
                    <a:noFill/>
                    <a:ln>
                      <a:noFill/>
                    </a:ln>
                    <a:extLst>
                      <a:ext uri="{53640926-AAD7-44D8-BBD7-CCE9431645EC}">
                        <a14:shadowObscured xmlns:a14="http://schemas.microsoft.com/office/drawing/2010/main"/>
                      </a:ext>
                    </a:extLst>
                  </pic:spPr>
                </pic:pic>
              </a:graphicData>
            </a:graphic>
          </wp:anchor>
        </w:drawing>
      </w:r>
    </w:p>
    <w:p w:rsidR="00BE5E86" w:rsidRDefault="00BE5E86" w:rsidP="00BE5E86">
      <w:pPr>
        <w:pStyle w:val="MathematicaCellOutput"/>
        <w:rPr>
          <w:rStyle w:val="MathematicaFormatStandardForm"/>
        </w:rPr>
      </w:pPr>
      <w:r>
        <w:rPr>
          <w:rStyle w:val="MathematicaFormatStandardForm"/>
        </w:rPr>
        <w:t xml:space="preserve">         </w:t>
      </w:r>
    </w:p>
    <w:p w:rsidR="00100167" w:rsidRPr="00100167" w:rsidRDefault="00100167" w:rsidP="00BE5E86"/>
    <w:p w:rsidR="00100167" w:rsidRDefault="00100167" w:rsidP="00100167"/>
    <w:p w:rsidR="00100167" w:rsidRDefault="00100167"/>
    <w:p w:rsidR="00CC7471" w:rsidRDefault="00CC7471"/>
    <w:p w:rsidR="00CC7471" w:rsidRDefault="00CC7471"/>
    <w:p w:rsidR="00CC7471" w:rsidRDefault="00CC7471"/>
    <w:p w:rsidR="00CC7471" w:rsidRDefault="00CC7471"/>
    <w:p w:rsidR="00CC7471" w:rsidRDefault="00CC7471"/>
    <w:p w:rsidR="00CC7471" w:rsidRDefault="00CC7471">
      <w:r>
        <w:t xml:space="preserve">This </w:t>
      </w:r>
      <w:r w:rsidR="00DD61C5">
        <w:t xml:space="preserve">allows to define chemical </w:t>
      </w:r>
      <w:r w:rsidR="00DA3D1E">
        <w:t>processes</w:t>
      </w:r>
      <w:r w:rsidR="00DD61C5">
        <w:t xml:space="preserve">, which need the energy </w:t>
      </w:r>
      <w:r w:rsidR="00DA3D1E">
        <w:t>for</w:t>
      </w:r>
      <w:r w:rsidR="00DD61C5">
        <w:t xml:space="preserve"> </w:t>
      </w:r>
      <w:r w:rsidR="00DA3D1E">
        <w:t>begin of the process</w:t>
      </w:r>
      <w:r w:rsidR="00DD61C5">
        <w:t>. Typical example is the combustion.</w:t>
      </w:r>
    </w:p>
    <w:sectPr w:rsidR="00CC74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mes">
    <w:panose1 w:val="02020603050405020304"/>
    <w:charset w:val="EE"/>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68D7E33"/>
    <w:multiLevelType w:val="hybridMultilevel"/>
    <w:tmpl w:val="A9387DB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BE62140"/>
    <w:multiLevelType w:val="hybridMultilevel"/>
    <w:tmpl w:val="600E5B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9626D08"/>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7"/>
  </w:num>
  <w:num w:numId="5">
    <w:abstractNumId w:val="4"/>
  </w:num>
  <w:num w:numId="6">
    <w:abstractNumId w:val="2"/>
  </w:num>
  <w:num w:numId="7">
    <w:abstractNumId w:val="17"/>
  </w:num>
  <w:num w:numId="8">
    <w:abstractNumId w:val="13"/>
  </w:num>
  <w:num w:numId="9">
    <w:abstractNumId w:val="6"/>
  </w:num>
  <w:num w:numId="10">
    <w:abstractNumId w:val="8"/>
  </w:num>
  <w:num w:numId="11">
    <w:abstractNumId w:val="0"/>
  </w:num>
  <w:num w:numId="12">
    <w:abstractNumId w:val="3"/>
  </w:num>
  <w:num w:numId="13">
    <w:abstractNumId w:val="15"/>
  </w:num>
  <w:num w:numId="14">
    <w:abstractNumId w:val="12"/>
  </w:num>
  <w:num w:numId="15">
    <w:abstractNumId w:val="14"/>
  </w:num>
  <w:num w:numId="16">
    <w:abstractNumId w:val="16"/>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4E9A"/>
    <w:rsid w:val="0003541E"/>
    <w:rsid w:val="00035766"/>
    <w:rsid w:val="000379F2"/>
    <w:rsid w:val="00040313"/>
    <w:rsid w:val="000416F3"/>
    <w:rsid w:val="0004232D"/>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C4230"/>
    <w:rsid w:val="000C5D4B"/>
    <w:rsid w:val="000C7F1C"/>
    <w:rsid w:val="000D3D9A"/>
    <w:rsid w:val="000D5B20"/>
    <w:rsid w:val="000E0A58"/>
    <w:rsid w:val="000E11F3"/>
    <w:rsid w:val="000E385B"/>
    <w:rsid w:val="000F0E40"/>
    <w:rsid w:val="000F203A"/>
    <w:rsid w:val="000F3879"/>
    <w:rsid w:val="000F61F6"/>
    <w:rsid w:val="000F67FE"/>
    <w:rsid w:val="00100167"/>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1971"/>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530"/>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2F68A3"/>
    <w:rsid w:val="002F70BC"/>
    <w:rsid w:val="00300019"/>
    <w:rsid w:val="00301367"/>
    <w:rsid w:val="00302136"/>
    <w:rsid w:val="00304149"/>
    <w:rsid w:val="0031014E"/>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3D3D"/>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5F91"/>
    <w:rsid w:val="003E64D0"/>
    <w:rsid w:val="003E6935"/>
    <w:rsid w:val="003E7149"/>
    <w:rsid w:val="003F2095"/>
    <w:rsid w:val="004027ED"/>
    <w:rsid w:val="00402CD7"/>
    <w:rsid w:val="00410DE3"/>
    <w:rsid w:val="004128BD"/>
    <w:rsid w:val="004149E9"/>
    <w:rsid w:val="00415D49"/>
    <w:rsid w:val="004164AD"/>
    <w:rsid w:val="00417EA5"/>
    <w:rsid w:val="00420B13"/>
    <w:rsid w:val="00422D23"/>
    <w:rsid w:val="00425F48"/>
    <w:rsid w:val="00427832"/>
    <w:rsid w:val="00434904"/>
    <w:rsid w:val="00442B46"/>
    <w:rsid w:val="00443A3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02CA"/>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C7827"/>
    <w:rsid w:val="005D08D6"/>
    <w:rsid w:val="005D2900"/>
    <w:rsid w:val="005D3548"/>
    <w:rsid w:val="005D79A3"/>
    <w:rsid w:val="005E00FE"/>
    <w:rsid w:val="005E3D17"/>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56FF9"/>
    <w:rsid w:val="00660FA1"/>
    <w:rsid w:val="0066288B"/>
    <w:rsid w:val="0066362A"/>
    <w:rsid w:val="0067603E"/>
    <w:rsid w:val="0067727B"/>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66826"/>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484F"/>
    <w:rsid w:val="007E780E"/>
    <w:rsid w:val="007E7EE2"/>
    <w:rsid w:val="007F0ADE"/>
    <w:rsid w:val="007F1812"/>
    <w:rsid w:val="007F4DDE"/>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2F3B"/>
    <w:rsid w:val="0084300F"/>
    <w:rsid w:val="00844A8E"/>
    <w:rsid w:val="00844D8D"/>
    <w:rsid w:val="008456F6"/>
    <w:rsid w:val="00845CB1"/>
    <w:rsid w:val="008476D3"/>
    <w:rsid w:val="0085480C"/>
    <w:rsid w:val="00866847"/>
    <w:rsid w:val="0087298B"/>
    <w:rsid w:val="00877E16"/>
    <w:rsid w:val="0088057D"/>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12DB"/>
    <w:rsid w:val="009D39C3"/>
    <w:rsid w:val="009E06E1"/>
    <w:rsid w:val="009E1BED"/>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6D2F"/>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262D"/>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1759B"/>
    <w:rsid w:val="00B206FB"/>
    <w:rsid w:val="00B240E3"/>
    <w:rsid w:val="00B3244B"/>
    <w:rsid w:val="00B37D0A"/>
    <w:rsid w:val="00B40DD6"/>
    <w:rsid w:val="00B42563"/>
    <w:rsid w:val="00B508F8"/>
    <w:rsid w:val="00B541E4"/>
    <w:rsid w:val="00B546DE"/>
    <w:rsid w:val="00B55D3F"/>
    <w:rsid w:val="00B567E6"/>
    <w:rsid w:val="00B6008A"/>
    <w:rsid w:val="00B630EE"/>
    <w:rsid w:val="00B64655"/>
    <w:rsid w:val="00B64D5E"/>
    <w:rsid w:val="00B713EB"/>
    <w:rsid w:val="00B71CD1"/>
    <w:rsid w:val="00B7625C"/>
    <w:rsid w:val="00B8644A"/>
    <w:rsid w:val="00B90288"/>
    <w:rsid w:val="00B91475"/>
    <w:rsid w:val="00BA2176"/>
    <w:rsid w:val="00BA22FA"/>
    <w:rsid w:val="00BA255F"/>
    <w:rsid w:val="00BA41CE"/>
    <w:rsid w:val="00BA5CA3"/>
    <w:rsid w:val="00BA6187"/>
    <w:rsid w:val="00BC729C"/>
    <w:rsid w:val="00BD5336"/>
    <w:rsid w:val="00BE01C0"/>
    <w:rsid w:val="00BE2D12"/>
    <w:rsid w:val="00BE5E86"/>
    <w:rsid w:val="00BE61FD"/>
    <w:rsid w:val="00BE75D4"/>
    <w:rsid w:val="00BF0D30"/>
    <w:rsid w:val="00BF0F63"/>
    <w:rsid w:val="00BF4BF0"/>
    <w:rsid w:val="00BF6363"/>
    <w:rsid w:val="00BF7FDF"/>
    <w:rsid w:val="00C0234C"/>
    <w:rsid w:val="00C051BA"/>
    <w:rsid w:val="00C06621"/>
    <w:rsid w:val="00C1053E"/>
    <w:rsid w:val="00C1213E"/>
    <w:rsid w:val="00C17344"/>
    <w:rsid w:val="00C2075F"/>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4E0C"/>
    <w:rsid w:val="00CC5BDC"/>
    <w:rsid w:val="00CC7471"/>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0AF0"/>
    <w:rsid w:val="00DA32E2"/>
    <w:rsid w:val="00DA3D1E"/>
    <w:rsid w:val="00DB0F38"/>
    <w:rsid w:val="00DB215C"/>
    <w:rsid w:val="00DB3D8B"/>
    <w:rsid w:val="00DB40BE"/>
    <w:rsid w:val="00DB55A2"/>
    <w:rsid w:val="00DC431E"/>
    <w:rsid w:val="00DD31E2"/>
    <w:rsid w:val="00DD54CF"/>
    <w:rsid w:val="00DD61C5"/>
    <w:rsid w:val="00DE7460"/>
    <w:rsid w:val="00DF22C9"/>
    <w:rsid w:val="00DF560D"/>
    <w:rsid w:val="00DF56B6"/>
    <w:rsid w:val="00E04267"/>
    <w:rsid w:val="00E067C9"/>
    <w:rsid w:val="00E110A2"/>
    <w:rsid w:val="00E12562"/>
    <w:rsid w:val="00E137F1"/>
    <w:rsid w:val="00E13AB8"/>
    <w:rsid w:val="00E15F39"/>
    <w:rsid w:val="00E17B8E"/>
    <w:rsid w:val="00E3081F"/>
    <w:rsid w:val="00E31958"/>
    <w:rsid w:val="00E33617"/>
    <w:rsid w:val="00E4216E"/>
    <w:rsid w:val="00E4624F"/>
    <w:rsid w:val="00E5753E"/>
    <w:rsid w:val="00E5780E"/>
    <w:rsid w:val="00E64D6B"/>
    <w:rsid w:val="00E67BBC"/>
    <w:rsid w:val="00E70281"/>
    <w:rsid w:val="00E70586"/>
    <w:rsid w:val="00E70C9C"/>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178"/>
    <w:rsid w:val="00F11B0F"/>
    <w:rsid w:val="00F13F89"/>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6C67"/>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 w:type="paragraph" w:customStyle="1" w:styleId="MathematicaCellOutput">
    <w:name w:val="MathematicaCellOutput"/>
    <w:rsid w:val="00BE5E86"/>
    <w:pPr>
      <w:autoSpaceDE w:val="0"/>
      <w:autoSpaceDN w:val="0"/>
      <w:adjustRightInd w:val="0"/>
      <w:spacing w:after="0" w:line="240" w:lineRule="auto"/>
    </w:pPr>
    <w:rPr>
      <w:rFonts w:ascii="Times" w:hAnsi="Times" w:cs="Times"/>
      <w:sz w:val="26"/>
      <w:szCs w:val="26"/>
      <w:lang w:val="sk-SK"/>
    </w:rPr>
  </w:style>
  <w:style w:type="character" w:customStyle="1" w:styleId="MathematicaFormatStandardForm">
    <w:name w:val="MathematicaFormatStandardForm"/>
    <w:uiPriority w:val="99"/>
    <w:rsid w:val="00BE5E86"/>
    <w:rPr>
      <w:rFonts w:ascii="Courier" w:hAnsi="Courier" w:cs="Courier"/>
    </w:rPr>
  </w:style>
  <w:style w:type="paragraph" w:styleId="Titulek">
    <w:name w:val="caption"/>
    <w:basedOn w:val="Normln"/>
    <w:next w:val="Normln"/>
    <w:uiPriority w:val="35"/>
    <w:unhideWhenUsed/>
    <w:qFormat/>
    <w:rsid w:val="00A26D2F"/>
    <w:pPr>
      <w:spacing w:after="200" w:line="240" w:lineRule="auto"/>
    </w:pPr>
    <w:rPr>
      <w:i/>
      <w:iCs/>
      <w:color w:val="44546A" w:themeColor="text2"/>
      <w:sz w:val="18"/>
      <w:szCs w:val="18"/>
    </w:rPr>
  </w:style>
  <w:style w:type="paragraph" w:styleId="Textbubliny">
    <w:name w:val="Balloon Text"/>
    <w:basedOn w:val="Normln"/>
    <w:link w:val="TextbublinyChar"/>
    <w:uiPriority w:val="99"/>
    <w:semiHidden/>
    <w:unhideWhenUsed/>
    <w:rsid w:val="00877E1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77E1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C82C-67BB-443B-AC58-EEEC36F1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9</Pages>
  <Words>3166</Words>
  <Characters>18049</Characters>
  <Application>Microsoft Office Word</Application>
  <DocSecurity>0</DocSecurity>
  <Lines>150</Lines>
  <Paragraphs>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41</cp:revision>
  <cp:lastPrinted>2016-01-09T23:56:00Z</cp:lastPrinted>
  <dcterms:created xsi:type="dcterms:W3CDTF">2015-05-05T23:26:00Z</dcterms:created>
  <dcterms:modified xsi:type="dcterms:W3CDTF">2016-03-13T20:47:00Z</dcterms:modified>
</cp:coreProperties>
</file>