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CD602" w14:textId="77777777" w:rsidR="00D77598" w:rsidRDefault="00D77598" w:rsidP="00D77598">
      <w:pPr>
        <w:jc w:val="center"/>
        <w:rPr>
          <w:b/>
          <w:bCs/>
        </w:rPr>
      </w:pPr>
      <w:r>
        <w:rPr>
          <w:b/>
          <w:bCs/>
        </w:rPr>
        <w:t>Fragen an die Landesjustizverwaltungen zur Wahrnehmung der Interessen der Opfer von Straftaten im Zusammenhang mit Ermittlungs- und Strafverfahren</w:t>
      </w:r>
    </w:p>
    <w:p w14:paraId="753AE3AA" w14:textId="77777777" w:rsidR="00D77598" w:rsidRDefault="00D77598" w:rsidP="00D77598">
      <w:pPr>
        <w:jc w:val="center"/>
        <w:rPr>
          <w:b/>
          <w:bCs/>
        </w:rPr>
      </w:pPr>
    </w:p>
    <w:p w14:paraId="6F3CE1E6" w14:textId="77777777" w:rsidR="00D77598" w:rsidRDefault="00D77598" w:rsidP="00D77598">
      <w:pPr>
        <w:jc w:val="both"/>
        <w:rPr>
          <w:b/>
          <w:bCs/>
        </w:rPr>
      </w:pPr>
    </w:p>
    <w:p w14:paraId="2AD9F7D1" w14:textId="4B605415" w:rsidR="00D77598" w:rsidRDefault="00D77598" w:rsidP="00D77598">
      <w:pPr>
        <w:jc w:val="both"/>
      </w:pPr>
      <w:r w:rsidRPr="000B17D0">
        <w:t>1.</w:t>
      </w:r>
      <w:r w:rsidR="00523013">
        <w:t xml:space="preserve"> </w:t>
      </w:r>
      <w:r w:rsidRPr="000B17D0">
        <w:t>Gibt es in</w:t>
      </w:r>
      <w:r>
        <w:t xml:space="preserve"> Ihrem Land eine Beauftragte</w:t>
      </w:r>
      <w:r w:rsidR="002925F4">
        <w:t xml:space="preserve"> </w:t>
      </w:r>
      <w:r>
        <w:t>/</w:t>
      </w:r>
      <w:r w:rsidR="002925F4">
        <w:t xml:space="preserve"> </w:t>
      </w:r>
      <w:r>
        <w:t>einen Beauftragten oder eine sonstige staatliche Stelle (abgesehen von Verwaltungsbehörden mit der Zuständigkeit der Opferentschädigung und abgesehen von der psychosozialen Prozessbegleitung), an die sich Opfer von Straftaten mit der Bitte um Unterstützung im Zusammenhang mit Ermittlungs- und Strafverfahren wenden können?</w:t>
      </w:r>
    </w:p>
    <w:p w14:paraId="498676E1" w14:textId="264DDC83" w:rsidR="00AF3A7D" w:rsidRDefault="00AF3A7D" w:rsidP="00D77598">
      <w:pPr>
        <w:jc w:val="both"/>
      </w:pPr>
    </w:p>
    <w:p w14:paraId="1411512E" w14:textId="1F20869A" w:rsidR="00AF3A7D" w:rsidRPr="00AF3A7D" w:rsidRDefault="00AF3A7D" w:rsidP="00AF3A7D">
      <w:pPr>
        <w:ind w:left="710"/>
        <w:jc w:val="both"/>
        <w:rPr>
          <w:color w:val="FF0000"/>
        </w:rPr>
      </w:pPr>
      <w:r w:rsidRPr="00AF3A7D">
        <w:rPr>
          <w:color w:val="FF0000"/>
        </w:rPr>
        <w:t>A: Die Hamburgische Beauftragte oder der Hamburgischen Beauftragten für Opfer von Terror- und Großschadensereignissen und deren Angehörige</w:t>
      </w:r>
      <w:r>
        <w:rPr>
          <w:color w:val="FF0000"/>
        </w:rPr>
        <w:t>. Diese/dieser ist allerdings nur bei Terrorfällen, Großschadenslagen oder damit vergleichbaren Ereignissen zuständig.</w:t>
      </w:r>
    </w:p>
    <w:p w14:paraId="0704DB4E" w14:textId="77777777" w:rsidR="00D77598" w:rsidRDefault="00D77598" w:rsidP="00D77598">
      <w:pPr>
        <w:jc w:val="both"/>
      </w:pPr>
    </w:p>
    <w:p w14:paraId="0F33277F" w14:textId="4884F641" w:rsidR="00D77598" w:rsidRDefault="00D77598" w:rsidP="00D77598">
      <w:pPr>
        <w:jc w:val="both"/>
      </w:pPr>
      <w:r>
        <w:t>2.</w:t>
      </w:r>
      <w:r w:rsidR="00523013">
        <w:t xml:space="preserve"> </w:t>
      </w:r>
      <w:r>
        <w:t xml:space="preserve">Wenn die Frage zu 1. </w:t>
      </w:r>
      <w:r w:rsidR="002925F4">
        <w:t>b</w:t>
      </w:r>
      <w:r>
        <w:t>ejaht wird: Was sind die Aufgaben der Beauftragten / Stellen?</w:t>
      </w:r>
    </w:p>
    <w:p w14:paraId="2FE7E63E" w14:textId="6E78AF10" w:rsidR="00AF3A7D" w:rsidRDefault="00AF3A7D" w:rsidP="00D77598">
      <w:pPr>
        <w:jc w:val="both"/>
      </w:pPr>
    </w:p>
    <w:p w14:paraId="74DCB15D" w14:textId="4A468543" w:rsidR="00AF3A7D" w:rsidRPr="00C32D44" w:rsidRDefault="00AF3A7D" w:rsidP="00AF3A7D">
      <w:pPr>
        <w:jc w:val="both"/>
        <w:rPr>
          <w:color w:val="FF0000"/>
        </w:rPr>
      </w:pPr>
      <w:r>
        <w:tab/>
      </w:r>
      <w:r w:rsidRPr="00C32D44">
        <w:rPr>
          <w:color w:val="FF0000"/>
        </w:rPr>
        <w:t>A: Die oder der Opferbeauftragte nimmt insbesondere folgende Aufgaben wahr:</w:t>
      </w:r>
    </w:p>
    <w:p w14:paraId="0E733422" w14:textId="77777777" w:rsidR="00AF3A7D" w:rsidRPr="00C32D44" w:rsidRDefault="00AF3A7D" w:rsidP="00AF3A7D">
      <w:pPr>
        <w:jc w:val="both"/>
        <w:rPr>
          <w:color w:val="FF0000"/>
        </w:rPr>
      </w:pPr>
    </w:p>
    <w:p w14:paraId="26991A57" w14:textId="77777777" w:rsidR="00AF3A7D" w:rsidRPr="00C32D44" w:rsidRDefault="00AF3A7D" w:rsidP="00AF3A7D">
      <w:pPr>
        <w:pStyle w:val="Listenabsatz"/>
        <w:numPr>
          <w:ilvl w:val="0"/>
          <w:numId w:val="1"/>
        </w:numPr>
        <w:jc w:val="both"/>
        <w:rPr>
          <w:color w:val="FF0000"/>
        </w:rPr>
      </w:pPr>
      <w:r w:rsidRPr="00C32D44">
        <w:rPr>
          <w:color w:val="FF0000"/>
        </w:rPr>
        <w:t>Koordinierung der Beratung und Hilfen für Betroffene zwischen den beteiligten Stellen,</w:t>
      </w:r>
    </w:p>
    <w:p w14:paraId="1621E97F" w14:textId="77777777" w:rsidR="00AF3A7D" w:rsidRPr="00C32D44" w:rsidRDefault="00AF3A7D" w:rsidP="00CF540F">
      <w:pPr>
        <w:pStyle w:val="Listenabsatz"/>
        <w:numPr>
          <w:ilvl w:val="0"/>
          <w:numId w:val="1"/>
        </w:numPr>
        <w:jc w:val="both"/>
        <w:rPr>
          <w:color w:val="FF0000"/>
        </w:rPr>
      </w:pPr>
      <w:r w:rsidRPr="00C32D44">
        <w:rPr>
          <w:color w:val="FF0000"/>
        </w:rPr>
        <w:t>Proaktive Kontaktaufnahme mit Betroffenen,</w:t>
      </w:r>
    </w:p>
    <w:p w14:paraId="1A05C0F0" w14:textId="77777777" w:rsidR="00AF3A7D" w:rsidRPr="00C32D44" w:rsidRDefault="00AF3A7D" w:rsidP="005A7790">
      <w:pPr>
        <w:pStyle w:val="Listenabsatz"/>
        <w:numPr>
          <w:ilvl w:val="0"/>
          <w:numId w:val="1"/>
        </w:numPr>
        <w:jc w:val="both"/>
        <w:rPr>
          <w:color w:val="FF0000"/>
        </w:rPr>
      </w:pPr>
      <w:r w:rsidRPr="00C32D44">
        <w:rPr>
          <w:color w:val="FF0000"/>
        </w:rPr>
        <w:t>Beratung und Betreuung von Betroffenen hinsichtlich psychosozialer, finanzieller und sonstiger Hilfen,</w:t>
      </w:r>
    </w:p>
    <w:p w14:paraId="56BB7251" w14:textId="77777777" w:rsidR="00AF3A7D" w:rsidRPr="00C32D44" w:rsidRDefault="00AF3A7D" w:rsidP="006A7CE1">
      <w:pPr>
        <w:pStyle w:val="Listenabsatz"/>
        <w:numPr>
          <w:ilvl w:val="0"/>
          <w:numId w:val="1"/>
        </w:numPr>
        <w:jc w:val="both"/>
        <w:rPr>
          <w:color w:val="FF0000"/>
        </w:rPr>
      </w:pPr>
      <w:r w:rsidRPr="00C32D44">
        <w:rPr>
          <w:color w:val="FF0000"/>
        </w:rPr>
        <w:t>Weitergabe der für die Betroffenen relevanten Informationen an diese,</w:t>
      </w:r>
    </w:p>
    <w:p w14:paraId="33B68C66" w14:textId="77777777" w:rsidR="00AF3A7D" w:rsidRPr="00C32D44" w:rsidRDefault="00AF3A7D" w:rsidP="00AD4720">
      <w:pPr>
        <w:pStyle w:val="Listenabsatz"/>
        <w:numPr>
          <w:ilvl w:val="0"/>
          <w:numId w:val="1"/>
        </w:numPr>
        <w:jc w:val="both"/>
        <w:rPr>
          <w:color w:val="FF0000"/>
        </w:rPr>
      </w:pPr>
      <w:r w:rsidRPr="00C32D44">
        <w:rPr>
          <w:color w:val="FF0000"/>
        </w:rPr>
        <w:t>Durchführung von Fallkonferenzen zur Klärung von konkreten Anliegen der Betroffenen mit den beteiligten Stellen,</w:t>
      </w:r>
    </w:p>
    <w:p w14:paraId="0AFD03A9" w14:textId="77777777" w:rsidR="00AF3A7D" w:rsidRPr="00C32D44" w:rsidRDefault="00AF3A7D" w:rsidP="006A4FBC">
      <w:pPr>
        <w:pStyle w:val="Listenabsatz"/>
        <w:numPr>
          <w:ilvl w:val="0"/>
          <w:numId w:val="1"/>
        </w:numPr>
        <w:jc w:val="both"/>
        <w:rPr>
          <w:color w:val="FF0000"/>
        </w:rPr>
      </w:pPr>
      <w:r w:rsidRPr="00C32D44">
        <w:rPr>
          <w:color w:val="FF0000"/>
        </w:rPr>
        <w:t>Vermittlung der Betroffenen in geeignete Angebote der hamburgischen Opferhilfelandschaft,</w:t>
      </w:r>
    </w:p>
    <w:p w14:paraId="0CBE756D" w14:textId="77777777" w:rsidR="00AF3A7D" w:rsidRPr="00C32D44" w:rsidRDefault="00AF3A7D" w:rsidP="00D733A2">
      <w:pPr>
        <w:pStyle w:val="Listenabsatz"/>
        <w:numPr>
          <w:ilvl w:val="0"/>
          <w:numId w:val="1"/>
        </w:numPr>
        <w:jc w:val="both"/>
        <w:rPr>
          <w:color w:val="FF0000"/>
        </w:rPr>
      </w:pPr>
      <w:r w:rsidRPr="00C32D44">
        <w:rPr>
          <w:color w:val="FF0000"/>
        </w:rPr>
        <w:t>Beteiligung an der Presse- und Öffentlichkeitsarbeit,</w:t>
      </w:r>
    </w:p>
    <w:p w14:paraId="3E36B493" w14:textId="77777777" w:rsidR="00AF3A7D" w:rsidRPr="00C32D44" w:rsidRDefault="00AF3A7D" w:rsidP="00B34981">
      <w:pPr>
        <w:pStyle w:val="Listenabsatz"/>
        <w:numPr>
          <w:ilvl w:val="0"/>
          <w:numId w:val="1"/>
        </w:numPr>
        <w:jc w:val="both"/>
        <w:rPr>
          <w:color w:val="FF0000"/>
        </w:rPr>
      </w:pPr>
      <w:r w:rsidRPr="00C32D44">
        <w:rPr>
          <w:color w:val="FF0000"/>
        </w:rPr>
        <w:t>Zusammenarbeit mit zuständigen öffentlichen Stellen der Freien und Hansestadt Hamburg sowie solchen der Länder und des Bundes,</w:t>
      </w:r>
    </w:p>
    <w:p w14:paraId="26E0F126" w14:textId="53BA3D26" w:rsidR="00AF3A7D" w:rsidRPr="00C32D44" w:rsidRDefault="00AF3A7D" w:rsidP="00B34981">
      <w:pPr>
        <w:pStyle w:val="Listenabsatz"/>
        <w:numPr>
          <w:ilvl w:val="0"/>
          <w:numId w:val="1"/>
        </w:numPr>
        <w:jc w:val="both"/>
        <w:rPr>
          <w:color w:val="FF0000"/>
        </w:rPr>
      </w:pPr>
      <w:r w:rsidRPr="00C32D44">
        <w:rPr>
          <w:color w:val="FF0000"/>
        </w:rPr>
        <w:t>Zusammenarbeit mit Opferbeauftragten, Opferschutzbeauftragten und zentralen Anlaufstellen anderer Länder oder des Bundes.</w:t>
      </w:r>
    </w:p>
    <w:p w14:paraId="2AC8BB2A" w14:textId="15F909E0" w:rsidR="00AF3A7D" w:rsidRPr="00C32D44" w:rsidRDefault="00AF3A7D" w:rsidP="00AF3A7D">
      <w:pPr>
        <w:jc w:val="both"/>
        <w:rPr>
          <w:color w:val="FF0000"/>
        </w:rPr>
      </w:pPr>
    </w:p>
    <w:p w14:paraId="0DFC8E20" w14:textId="17A38E60" w:rsidR="00AF3A7D" w:rsidRPr="00C32D44" w:rsidRDefault="00AF3A7D" w:rsidP="00AF3A7D">
      <w:pPr>
        <w:pStyle w:val="Listenabsatz"/>
        <w:numPr>
          <w:ilvl w:val="0"/>
          <w:numId w:val="2"/>
        </w:numPr>
        <w:jc w:val="both"/>
        <w:rPr>
          <w:color w:val="FF0000"/>
        </w:rPr>
      </w:pPr>
      <w:r w:rsidRPr="00C32D44">
        <w:rPr>
          <w:color w:val="FF0000"/>
        </w:rPr>
        <w:t xml:space="preserve">§ 5 Abs. 1 des Hamburgischen </w:t>
      </w:r>
      <w:proofErr w:type="spellStart"/>
      <w:r w:rsidRPr="00C32D44">
        <w:rPr>
          <w:color w:val="FF0000"/>
        </w:rPr>
        <w:t>Opferbeauftragtengesetzes</w:t>
      </w:r>
      <w:proofErr w:type="spellEnd"/>
      <w:r w:rsidR="00C32D44">
        <w:rPr>
          <w:color w:val="FF0000"/>
        </w:rPr>
        <w:t>.</w:t>
      </w:r>
    </w:p>
    <w:p w14:paraId="387EEE68" w14:textId="77777777" w:rsidR="00D77598" w:rsidRDefault="00D77598" w:rsidP="00D77598">
      <w:pPr>
        <w:jc w:val="both"/>
      </w:pPr>
    </w:p>
    <w:p w14:paraId="4E778BC6" w14:textId="2CFBCC77" w:rsidR="00D77598" w:rsidRDefault="00D77598" w:rsidP="00D77598">
      <w:pPr>
        <w:jc w:val="both"/>
      </w:pPr>
      <w:r>
        <w:t>3.</w:t>
      </w:r>
      <w:r w:rsidR="00523013">
        <w:t xml:space="preserve"> </w:t>
      </w:r>
      <w:r>
        <w:t>Beruht deren Tätigkeit auf einer gesetzlichen Grundlage – wenn ja auf welcher?</w:t>
      </w:r>
    </w:p>
    <w:p w14:paraId="52DFC96C" w14:textId="6E3F1D0E" w:rsidR="00AF3A7D" w:rsidRDefault="00AF3A7D" w:rsidP="00D77598">
      <w:pPr>
        <w:jc w:val="both"/>
      </w:pPr>
    </w:p>
    <w:p w14:paraId="064AA6B6" w14:textId="5A5DCC85" w:rsidR="00AF3A7D" w:rsidRDefault="00AF3A7D" w:rsidP="00D77598">
      <w:pPr>
        <w:jc w:val="both"/>
      </w:pPr>
      <w:r>
        <w:tab/>
        <w:t xml:space="preserve">A: Das </w:t>
      </w:r>
      <w:hyperlink r:id="rId5" w:history="1">
        <w:r w:rsidRPr="00AF3A7D">
          <w:rPr>
            <w:rStyle w:val="Hyperlink"/>
          </w:rPr>
          <w:t xml:space="preserve">Hamburgische </w:t>
        </w:r>
        <w:proofErr w:type="spellStart"/>
        <w:r w:rsidRPr="00AF3A7D">
          <w:rPr>
            <w:rStyle w:val="Hyperlink"/>
          </w:rPr>
          <w:t>Opferbeauftragtengesetz</w:t>
        </w:r>
        <w:proofErr w:type="spellEnd"/>
      </w:hyperlink>
    </w:p>
    <w:p w14:paraId="5B39F9D4" w14:textId="77777777" w:rsidR="00D77598" w:rsidRDefault="00D77598" w:rsidP="00D77598">
      <w:pPr>
        <w:jc w:val="both"/>
      </w:pPr>
    </w:p>
    <w:p w14:paraId="4FBA5883" w14:textId="0560D0D3" w:rsidR="00D77598" w:rsidRPr="00AF3A7D" w:rsidRDefault="00D77598" w:rsidP="00D77598">
      <w:pPr>
        <w:jc w:val="both"/>
        <w:rPr>
          <w:strike/>
        </w:rPr>
      </w:pPr>
      <w:r w:rsidRPr="00AF3A7D">
        <w:rPr>
          <w:strike/>
        </w:rPr>
        <w:t>4.</w:t>
      </w:r>
      <w:r w:rsidR="00523013" w:rsidRPr="00AF3A7D">
        <w:rPr>
          <w:strike/>
        </w:rPr>
        <w:t xml:space="preserve"> </w:t>
      </w:r>
      <w:r w:rsidRPr="00AF3A7D">
        <w:rPr>
          <w:strike/>
        </w:rPr>
        <w:t>Wenn die Frage zu 2. verneint wird: Auf welcher Grundlage beruht deren Tätigkeit dann (Verwaltungsvorschrift, Organisationsverfügung, Haushaltsplan – wenn möglich bitte Fundstelle angeben)?</w:t>
      </w:r>
    </w:p>
    <w:p w14:paraId="3AE27DD8" w14:textId="77777777" w:rsidR="00D77598" w:rsidRDefault="00D77598" w:rsidP="00D77598">
      <w:pPr>
        <w:jc w:val="both"/>
      </w:pPr>
    </w:p>
    <w:p w14:paraId="6626E30B" w14:textId="35F126A1" w:rsidR="00D77598" w:rsidRDefault="00D77598" w:rsidP="00D77598">
      <w:pPr>
        <w:jc w:val="both"/>
      </w:pPr>
      <w:r>
        <w:t>5.</w:t>
      </w:r>
      <w:r w:rsidR="00523013">
        <w:t xml:space="preserve"> </w:t>
      </w:r>
      <w:r>
        <w:t>Verfügen Sie über Informationen über die Ausstattung der Stelle? Wenn ja:</w:t>
      </w:r>
    </w:p>
    <w:p w14:paraId="7F63C7F3" w14:textId="77777777" w:rsidR="00523013" w:rsidRDefault="00523013" w:rsidP="00D77598">
      <w:pPr>
        <w:jc w:val="both"/>
      </w:pPr>
    </w:p>
    <w:p w14:paraId="5DBABDCB" w14:textId="5B7BF131" w:rsidR="00D77598" w:rsidRDefault="00D77598" w:rsidP="00D77598">
      <w:pPr>
        <w:jc w:val="both"/>
      </w:pPr>
      <w:r>
        <w:t>a</w:t>
      </w:r>
      <w:r w:rsidR="00523013">
        <w:t xml:space="preserve">) </w:t>
      </w:r>
      <w:r>
        <w:t>Gibt es ehrenamtliche, nebenberufliche oder hauptberufliche „Beauftragte“?</w:t>
      </w:r>
    </w:p>
    <w:p w14:paraId="3CE0CDB3" w14:textId="3C1950E2" w:rsidR="00AF3A7D" w:rsidRDefault="00AF3A7D" w:rsidP="00D77598">
      <w:pPr>
        <w:jc w:val="both"/>
      </w:pPr>
    </w:p>
    <w:p w14:paraId="3240CACA" w14:textId="45EC802B" w:rsidR="00AF3A7D" w:rsidRPr="00C32D44" w:rsidRDefault="00AF3A7D" w:rsidP="00C32D44">
      <w:pPr>
        <w:ind w:left="708" w:firstLine="2"/>
        <w:jc w:val="both"/>
        <w:rPr>
          <w:color w:val="FF0000"/>
        </w:rPr>
      </w:pPr>
      <w:r w:rsidRPr="00C32D44">
        <w:rPr>
          <w:color w:val="FF0000"/>
        </w:rPr>
        <w:lastRenderedPageBreak/>
        <w:t xml:space="preserve">A: </w:t>
      </w:r>
      <w:r w:rsidR="00C32D44" w:rsidRPr="00C32D44">
        <w:rPr>
          <w:color w:val="FF0000"/>
        </w:rPr>
        <w:t>Die Stellung als Opferbeauftragte/r ist Teil der hauptberuflichen Leitung des Amtes AI innerhalb der Hamburger Behörde für Arbeit, Gesundheit, Soziales, Familie und Integration.</w:t>
      </w:r>
    </w:p>
    <w:p w14:paraId="795EC972" w14:textId="77777777" w:rsidR="00523013" w:rsidRDefault="00523013" w:rsidP="00D77598">
      <w:pPr>
        <w:jc w:val="both"/>
      </w:pPr>
    </w:p>
    <w:p w14:paraId="5E29C332" w14:textId="41D19830" w:rsidR="00D77598" w:rsidRDefault="00D77598" w:rsidP="00D77598">
      <w:pPr>
        <w:jc w:val="both"/>
      </w:pPr>
      <w:r>
        <w:t>b</w:t>
      </w:r>
      <w:r w:rsidR="00523013">
        <w:t xml:space="preserve">) </w:t>
      </w:r>
      <w:proofErr w:type="spellStart"/>
      <w:r>
        <w:t>Wieviele</w:t>
      </w:r>
      <w:proofErr w:type="spellEnd"/>
      <w:r>
        <w:t xml:space="preserve"> Mitarbeiter*innen hat die Stelle (getrennt – vergleichbar – nach höherem Dienst / gehobenem Dienst/ mittlerem Dienst / einfachem Dienst)?</w:t>
      </w:r>
    </w:p>
    <w:p w14:paraId="20C84E85" w14:textId="3F78F911" w:rsidR="00C32D44" w:rsidRDefault="00C32D44" w:rsidP="00D77598">
      <w:pPr>
        <w:jc w:val="both"/>
      </w:pPr>
    </w:p>
    <w:p w14:paraId="1EF7D639" w14:textId="0A59AF80" w:rsidR="00C32D44" w:rsidRPr="00C32D44" w:rsidRDefault="00C32D44" w:rsidP="00C32D44">
      <w:pPr>
        <w:ind w:left="708"/>
        <w:jc w:val="both"/>
        <w:rPr>
          <w:color w:val="FF0000"/>
        </w:rPr>
      </w:pPr>
      <w:r w:rsidRPr="00C32D44">
        <w:rPr>
          <w:color w:val="FF0000"/>
        </w:rPr>
        <w:t>A:</w:t>
      </w:r>
      <w:r>
        <w:rPr>
          <w:color w:val="FF0000"/>
        </w:rPr>
        <w:t xml:space="preserve"> 3 Mitarbeiter*innen aus dem höheren Dienst mit verschiedenen Stellenanteilen.</w:t>
      </w:r>
    </w:p>
    <w:p w14:paraId="2806DC53" w14:textId="77777777" w:rsidR="00523013" w:rsidRDefault="00523013" w:rsidP="00D77598">
      <w:pPr>
        <w:jc w:val="both"/>
      </w:pPr>
    </w:p>
    <w:p w14:paraId="3C2192E9" w14:textId="3B30E035" w:rsidR="00D77598" w:rsidRDefault="00D77598" w:rsidP="00D77598">
      <w:pPr>
        <w:jc w:val="both"/>
      </w:pPr>
      <w:r>
        <w:t>c</w:t>
      </w:r>
      <w:r w:rsidR="00523013">
        <w:t xml:space="preserve">) </w:t>
      </w:r>
      <w:r>
        <w:t>Verfügt die Stelle über Sachmittel, die über den Geschäftsbedarf – Ausstattung des Büros, PC, Post- und Telekommunikation etc. – hinausgehen?</w:t>
      </w:r>
    </w:p>
    <w:p w14:paraId="5D1613B7" w14:textId="32FF31BE" w:rsidR="00AF3A7D" w:rsidRDefault="00AF3A7D" w:rsidP="00D77598">
      <w:pPr>
        <w:jc w:val="both"/>
      </w:pPr>
    </w:p>
    <w:p w14:paraId="03240CD6" w14:textId="7709126F" w:rsidR="00AF3A7D" w:rsidRDefault="00AF3A7D" w:rsidP="00AF3A7D">
      <w:pPr>
        <w:ind w:left="708" w:firstLine="2"/>
        <w:jc w:val="both"/>
      </w:pPr>
      <w:r w:rsidRPr="00AF3A7D">
        <w:rPr>
          <w:color w:val="FF0000"/>
        </w:rPr>
        <w:t xml:space="preserve">A: </w:t>
      </w:r>
      <w:r>
        <w:rPr>
          <w:color w:val="FF0000"/>
        </w:rPr>
        <w:t xml:space="preserve">Ein Hilfetelefon eines externen Anbieters </w:t>
      </w:r>
      <w:proofErr w:type="gramStart"/>
      <w:r>
        <w:rPr>
          <w:color w:val="FF0000"/>
        </w:rPr>
        <w:t>mit psychologisch geschulten Mitarbeiter</w:t>
      </w:r>
      <w:proofErr w:type="gramEnd"/>
      <w:r>
        <w:rPr>
          <w:color w:val="FF0000"/>
        </w:rPr>
        <w:t>*</w:t>
      </w:r>
      <w:proofErr w:type="spellStart"/>
      <w:r>
        <w:rPr>
          <w:color w:val="FF0000"/>
        </w:rPr>
        <w:t>innnen</w:t>
      </w:r>
      <w:proofErr w:type="spellEnd"/>
      <w:r>
        <w:rPr>
          <w:color w:val="FF0000"/>
        </w:rPr>
        <w:t xml:space="preserve"> kann im Bedarfsfall zur Akutversorgung der Betroffenen aktiviert werden.</w:t>
      </w:r>
    </w:p>
    <w:p w14:paraId="5232EF0B" w14:textId="77777777" w:rsidR="00523013" w:rsidRDefault="00523013" w:rsidP="00D77598">
      <w:pPr>
        <w:jc w:val="both"/>
      </w:pPr>
    </w:p>
    <w:p w14:paraId="7C13FD9F" w14:textId="480C6911" w:rsidR="00D77598" w:rsidRPr="00AF3A7D" w:rsidRDefault="00D77598" w:rsidP="00D77598">
      <w:pPr>
        <w:jc w:val="both"/>
        <w:rPr>
          <w:strike/>
        </w:rPr>
      </w:pPr>
      <w:r w:rsidRPr="00AF3A7D">
        <w:rPr>
          <w:strike/>
        </w:rPr>
        <w:t>d</w:t>
      </w:r>
      <w:r w:rsidR="00523013" w:rsidRPr="00AF3A7D">
        <w:rPr>
          <w:strike/>
        </w:rPr>
        <w:t xml:space="preserve">) </w:t>
      </w:r>
      <w:r w:rsidRPr="00AF3A7D">
        <w:rPr>
          <w:strike/>
        </w:rPr>
        <w:t>Wenn die Frage zu 4c bejaht wird: Zu welchen Zwecken d</w:t>
      </w:r>
      <w:r w:rsidR="002925F4" w:rsidRPr="00AF3A7D">
        <w:rPr>
          <w:strike/>
        </w:rPr>
        <w:t>ürfen</w:t>
      </w:r>
      <w:r w:rsidRPr="00AF3A7D">
        <w:rPr>
          <w:strike/>
        </w:rPr>
        <w:t xml:space="preserve"> </w:t>
      </w:r>
      <w:r w:rsidR="002925F4" w:rsidRPr="00AF3A7D">
        <w:rPr>
          <w:strike/>
        </w:rPr>
        <w:t>S</w:t>
      </w:r>
      <w:r w:rsidRPr="00AF3A7D">
        <w:rPr>
          <w:strike/>
        </w:rPr>
        <w:t>ie sie verwenden?</w:t>
      </w:r>
    </w:p>
    <w:p w14:paraId="25F5AC08" w14:textId="77777777" w:rsidR="00D77598" w:rsidRDefault="00D77598" w:rsidP="00D77598">
      <w:pPr>
        <w:jc w:val="both"/>
      </w:pPr>
    </w:p>
    <w:p w14:paraId="056AAA64" w14:textId="1CFDD8F3" w:rsidR="00D77598" w:rsidRDefault="00D77598" w:rsidP="00D77598">
      <w:pPr>
        <w:jc w:val="both"/>
      </w:pPr>
      <w:r>
        <w:t>5.</w:t>
      </w:r>
      <w:r w:rsidR="00523013">
        <w:t xml:space="preserve"> </w:t>
      </w:r>
      <w:r>
        <w:t>Sind solche Beauftragte / Stellen weisungsunabhängig oder unterliegen sie –wessen? – Weisungen?</w:t>
      </w:r>
    </w:p>
    <w:p w14:paraId="5178A842" w14:textId="1CDBDED8" w:rsidR="00C32D44" w:rsidRDefault="00C32D44" w:rsidP="00D77598">
      <w:pPr>
        <w:jc w:val="both"/>
      </w:pPr>
    </w:p>
    <w:p w14:paraId="3A00C967" w14:textId="3446B53C" w:rsidR="00C32D44" w:rsidRPr="00C32D44" w:rsidRDefault="00C32D44" w:rsidP="00C32D44">
      <w:pPr>
        <w:ind w:left="708" w:firstLine="2"/>
        <w:jc w:val="both"/>
        <w:rPr>
          <w:color w:val="FF0000"/>
        </w:rPr>
      </w:pPr>
      <w:r w:rsidRPr="00C32D44">
        <w:rPr>
          <w:color w:val="FF0000"/>
        </w:rPr>
        <w:t>A: Ja innerhalb der Hierarchie der Hamburger Behörde für Arbeit, Gesundheit, Soziales, Familie und Integration</w:t>
      </w:r>
      <w:r>
        <w:rPr>
          <w:color w:val="FF0000"/>
        </w:rPr>
        <w:t xml:space="preserve"> (Staatsrätin und Senatorin)</w:t>
      </w:r>
      <w:r w:rsidRPr="00C32D44">
        <w:rPr>
          <w:color w:val="FF0000"/>
        </w:rPr>
        <w:t>.</w:t>
      </w:r>
    </w:p>
    <w:p w14:paraId="6817807D" w14:textId="77777777" w:rsidR="00D77598" w:rsidRPr="00C32D44" w:rsidRDefault="00D77598" w:rsidP="00D77598">
      <w:pPr>
        <w:jc w:val="both"/>
        <w:rPr>
          <w:color w:val="FF0000"/>
        </w:rPr>
      </w:pPr>
      <w:r w:rsidRPr="00C32D44">
        <w:rPr>
          <w:color w:val="FF0000"/>
        </w:rPr>
        <w:t xml:space="preserve"> </w:t>
      </w:r>
    </w:p>
    <w:p w14:paraId="52C99002" w14:textId="77777777" w:rsidR="000D3D1D" w:rsidRPr="00C32D44" w:rsidRDefault="000D3D1D">
      <w:pPr>
        <w:rPr>
          <w:color w:val="FF0000"/>
        </w:rPr>
      </w:pPr>
    </w:p>
    <w:sectPr w:rsidR="000D3D1D" w:rsidRPr="00C32D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63A"/>
    <w:multiLevelType w:val="hybridMultilevel"/>
    <w:tmpl w:val="F462EC94"/>
    <w:lvl w:ilvl="0" w:tplc="1C58D794">
      <w:start w:val="2"/>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321635FF"/>
    <w:multiLevelType w:val="hybridMultilevel"/>
    <w:tmpl w:val="CA90B196"/>
    <w:lvl w:ilvl="0" w:tplc="F882301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16cid:durableId="1460802623">
    <w:abstractNumId w:val="1"/>
  </w:num>
  <w:num w:numId="2" w16cid:durableId="44639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98"/>
    <w:rsid w:val="000063BD"/>
    <w:rsid w:val="000D3D1D"/>
    <w:rsid w:val="002925F4"/>
    <w:rsid w:val="00523013"/>
    <w:rsid w:val="0060212F"/>
    <w:rsid w:val="00685D56"/>
    <w:rsid w:val="00AF3A7D"/>
    <w:rsid w:val="00C32D44"/>
    <w:rsid w:val="00C6767E"/>
    <w:rsid w:val="00C83E06"/>
    <w:rsid w:val="00D77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E0EF"/>
  <w15:chartTrackingRefBased/>
  <w15:docId w15:val="{EE15021E-0108-4721-BBB7-CD6DD1EC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7598"/>
  </w:style>
  <w:style w:type="paragraph" w:styleId="berschrift1">
    <w:name w:val="heading 1"/>
    <w:basedOn w:val="Standard"/>
    <w:next w:val="Standard"/>
    <w:link w:val="berschrift1Zchn"/>
    <w:uiPriority w:val="9"/>
    <w:qFormat/>
    <w:rsid w:val="00C83E06"/>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C83E06"/>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C83E06"/>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83E06"/>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83E0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rsid w:val="00C83E0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83E06"/>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83E0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83E06"/>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E06"/>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C83E0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C83E0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83E0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83E0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83E0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83E0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83E0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83E0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83E06"/>
    <w:rPr>
      <w:b/>
      <w:bCs/>
      <w:smallCaps/>
      <w:color w:val="4472C4" w:themeColor="accent1"/>
      <w:spacing w:val="6"/>
    </w:rPr>
  </w:style>
  <w:style w:type="paragraph" w:styleId="Titel">
    <w:name w:val="Title"/>
    <w:basedOn w:val="Standard"/>
    <w:next w:val="Standard"/>
    <w:link w:val="TitelZchn"/>
    <w:uiPriority w:val="10"/>
    <w:qFormat/>
    <w:rsid w:val="00C83E06"/>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83E0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83E0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83E06"/>
    <w:rPr>
      <w:rFonts w:asciiTheme="majorHAnsi" w:eastAsiaTheme="majorEastAsia" w:hAnsiTheme="majorHAnsi" w:cstheme="majorBidi"/>
    </w:rPr>
  </w:style>
  <w:style w:type="character" w:styleId="Fett">
    <w:name w:val="Strong"/>
    <w:basedOn w:val="Absatz-Standardschriftart"/>
    <w:uiPriority w:val="22"/>
    <w:qFormat/>
    <w:rsid w:val="00C83E06"/>
    <w:rPr>
      <w:b/>
      <w:bCs/>
    </w:rPr>
  </w:style>
  <w:style w:type="character" w:styleId="Hervorhebung">
    <w:name w:val="Emphasis"/>
    <w:basedOn w:val="Absatz-Standardschriftart"/>
    <w:uiPriority w:val="20"/>
    <w:qFormat/>
    <w:rsid w:val="00C83E06"/>
    <w:rPr>
      <w:i/>
      <w:iCs/>
    </w:rPr>
  </w:style>
  <w:style w:type="paragraph" w:styleId="KeinLeerraum">
    <w:name w:val="No Spacing"/>
    <w:uiPriority w:val="1"/>
    <w:qFormat/>
    <w:rsid w:val="00C83E06"/>
  </w:style>
  <w:style w:type="paragraph" w:styleId="Zitat">
    <w:name w:val="Quote"/>
    <w:basedOn w:val="Standard"/>
    <w:next w:val="Standard"/>
    <w:link w:val="ZitatZchn"/>
    <w:uiPriority w:val="29"/>
    <w:qFormat/>
    <w:rsid w:val="00C83E06"/>
    <w:pPr>
      <w:spacing w:before="120"/>
      <w:ind w:left="720" w:right="720"/>
      <w:jc w:val="center"/>
    </w:pPr>
    <w:rPr>
      <w:i/>
      <w:iCs/>
    </w:rPr>
  </w:style>
  <w:style w:type="character" w:customStyle="1" w:styleId="ZitatZchn">
    <w:name w:val="Zitat Zchn"/>
    <w:basedOn w:val="Absatz-Standardschriftart"/>
    <w:link w:val="Zitat"/>
    <w:uiPriority w:val="29"/>
    <w:rsid w:val="00C83E06"/>
    <w:rPr>
      <w:i/>
      <w:iCs/>
    </w:rPr>
  </w:style>
  <w:style w:type="paragraph" w:styleId="IntensivesZitat">
    <w:name w:val="Intense Quote"/>
    <w:basedOn w:val="Standard"/>
    <w:next w:val="Standard"/>
    <w:link w:val="IntensivesZitatZchn"/>
    <w:uiPriority w:val="30"/>
    <w:qFormat/>
    <w:rsid w:val="00C83E0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sid w:val="00C83E0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83E06"/>
    <w:rPr>
      <w:i/>
      <w:iCs/>
      <w:color w:val="404040" w:themeColor="text1" w:themeTint="BF"/>
    </w:rPr>
  </w:style>
  <w:style w:type="character" w:styleId="IntensiveHervorhebung">
    <w:name w:val="Intense Emphasis"/>
    <w:basedOn w:val="Absatz-Standardschriftart"/>
    <w:uiPriority w:val="21"/>
    <w:qFormat/>
    <w:rsid w:val="00C83E06"/>
    <w:rPr>
      <w:b w:val="0"/>
      <w:bCs w:val="0"/>
      <w:i/>
      <w:iCs/>
      <w:color w:val="4472C4" w:themeColor="accent1"/>
    </w:rPr>
  </w:style>
  <w:style w:type="character" w:styleId="SchwacherVerweis">
    <w:name w:val="Subtle Reference"/>
    <w:basedOn w:val="Absatz-Standardschriftart"/>
    <w:uiPriority w:val="31"/>
    <w:qFormat/>
    <w:rsid w:val="00C83E0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83E06"/>
    <w:rPr>
      <w:b/>
      <w:bCs/>
      <w:smallCaps/>
      <w:color w:val="4472C4" w:themeColor="accent1"/>
      <w:spacing w:val="5"/>
      <w:u w:val="single"/>
    </w:rPr>
  </w:style>
  <w:style w:type="character" w:styleId="Buchtitel">
    <w:name w:val="Book Title"/>
    <w:basedOn w:val="Absatz-Standardschriftart"/>
    <w:uiPriority w:val="33"/>
    <w:qFormat/>
    <w:rsid w:val="00C83E06"/>
    <w:rPr>
      <w:b/>
      <w:bCs/>
      <w:smallCaps/>
    </w:rPr>
  </w:style>
  <w:style w:type="paragraph" w:styleId="Inhaltsverzeichnisberschrift">
    <w:name w:val="TOC Heading"/>
    <w:basedOn w:val="berschrift1"/>
    <w:next w:val="Standard"/>
    <w:uiPriority w:val="39"/>
    <w:semiHidden/>
    <w:unhideWhenUsed/>
    <w:qFormat/>
    <w:rsid w:val="00C83E06"/>
    <w:pPr>
      <w:outlineLvl w:val="9"/>
    </w:pPr>
  </w:style>
  <w:style w:type="paragraph" w:styleId="Listenabsatz">
    <w:name w:val="List Paragraph"/>
    <w:basedOn w:val="Standard"/>
    <w:uiPriority w:val="34"/>
    <w:qFormat/>
    <w:rsid w:val="00AF3A7D"/>
    <w:pPr>
      <w:ind w:left="720"/>
      <w:contextualSpacing/>
    </w:pPr>
  </w:style>
  <w:style w:type="character" w:styleId="Hyperlink">
    <w:name w:val="Hyperlink"/>
    <w:basedOn w:val="Absatz-Standardschriftart"/>
    <w:uiPriority w:val="99"/>
    <w:unhideWhenUsed/>
    <w:rsid w:val="00AF3A7D"/>
    <w:rPr>
      <w:color w:val="0563C1" w:themeColor="hyperlink"/>
      <w:u w:val="single"/>
    </w:rPr>
  </w:style>
  <w:style w:type="character" w:styleId="NichtaufgelsteErwhnung">
    <w:name w:val="Unresolved Mention"/>
    <w:basedOn w:val="Absatz-Standardschriftart"/>
    <w:uiPriority w:val="99"/>
    <w:semiHidden/>
    <w:unhideWhenUsed/>
    <w:rsid w:val="00AF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3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ndesrecht-hamburg.de/bsha/document/jlr-OpfBGHArahm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2956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3419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 </cp:lastModifiedBy>
  <cp:revision>2</cp:revision>
  <dcterms:created xsi:type="dcterms:W3CDTF">2023-09-30T14:05:00Z</dcterms:created>
  <dcterms:modified xsi:type="dcterms:W3CDTF">2023-09-30T14:05:00Z</dcterms:modified>
  <cp:category/>
</cp:coreProperties>
</file>