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1D3E9F">
      <w:pPr>
        <w:pStyle w:val="Ttulo1"/>
        <w:spacing w:before="40"/>
        <w:ind w:left="-709" w:right="-716"/>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1D3E9F">
      <w:pPr>
        <w:pStyle w:val="Ttulo1"/>
        <w:spacing w:before="0"/>
        <w:ind w:left="-709" w:right="-716"/>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1D3E9F">
      <w:pPr>
        <w:spacing w:after="0"/>
        <w:ind w:left="-709" w:right="-716"/>
        <w:jc w:val="center"/>
        <w:rPr>
          <w:rFonts w:ascii="Calibri" w:eastAsia="DejaVu Sans Condensed" w:hAnsi="Calibri"/>
          <w:highlight w:val="yellow"/>
          <w:lang w:val="en-GB"/>
        </w:rPr>
      </w:pPr>
    </w:p>
    <w:p w14:paraId="0798B140" w14:textId="77777777" w:rsidR="001325D7" w:rsidRDefault="00C4186B" w:rsidP="001325D7">
      <w:pPr>
        <w:spacing w:after="0"/>
        <w:ind w:left="-709" w:right="-716"/>
        <w:jc w:val="center"/>
        <w:rPr>
          <w:rFonts w:ascii="Calibri" w:eastAsia="DejaVu Sans Condensed" w:hAnsi="Calibri"/>
          <w:b/>
          <w:bCs/>
        </w:rPr>
      </w:pPr>
      <w:r w:rsidRPr="00EC2C72">
        <w:rPr>
          <w:rFonts w:ascii="Calibri" w:eastAsia="DejaVu Sans Condensed" w:hAnsi="Calibri"/>
          <w:b/>
          <w:bCs/>
        </w:rPr>
        <w:t>G</w:t>
      </w:r>
      <w:r w:rsidR="00383072" w:rsidRPr="00EC2C72">
        <w:rPr>
          <w:rFonts w:ascii="Calibri" w:eastAsia="DejaVu Sans Condensed" w:hAnsi="Calibri"/>
          <w:b/>
          <w:bCs/>
        </w:rPr>
        <w:t>15</w:t>
      </w:r>
      <w:r w:rsidRPr="00EC2C72">
        <w:rPr>
          <w:rFonts w:ascii="Calibri" w:eastAsia="DejaVu Sans Condensed" w:hAnsi="Calibri"/>
          <w:b/>
          <w:bCs/>
        </w:rPr>
        <w:t xml:space="preserve"> - A</w:t>
      </w:r>
    </w:p>
    <w:p w14:paraId="65051558" w14:textId="77777777" w:rsidR="001325D7" w:rsidRPr="00EC2C72" w:rsidRDefault="00572797" w:rsidP="001325D7">
      <w:pPr>
        <w:pStyle w:val="PargrafodaLista"/>
        <w:numPr>
          <w:ilvl w:val="0"/>
          <w:numId w:val="11"/>
        </w:numPr>
        <w:spacing w:after="0"/>
        <w:ind w:right="-716"/>
        <w:rPr>
          <w:rFonts w:ascii="Calibri" w:eastAsia="DejaVu Sans Condensed" w:hAnsi="Calibri"/>
          <w:b/>
          <w:bCs/>
        </w:rPr>
      </w:pPr>
      <w:r w:rsidRPr="00EC2C72">
        <w:rPr>
          <w:rFonts w:ascii="Calibri" w:eastAsia="DejaVu Sans Condensed" w:hAnsi="Calibri" w:cs="DejaVu Sans Condensed"/>
          <w:b/>
          <w:bCs/>
        </w:rPr>
        <w:t>Overview</w:t>
      </w:r>
    </w:p>
    <w:p w14:paraId="7F14948C" w14:textId="464F11E7" w:rsidR="005A762A" w:rsidRPr="00EC2C72" w:rsidRDefault="00A0768F" w:rsidP="00EC2C72">
      <w:pPr>
        <w:pStyle w:val="PargrafodaLista"/>
        <w:spacing w:after="0"/>
        <w:ind w:left="-709" w:right="-716"/>
        <w:jc w:val="both"/>
        <w:rPr>
          <w:rFonts w:ascii="Calibri" w:eastAsia="DejaVu Sans Condensed" w:hAnsi="Calibri" w:cs="DejaVu Sans Condensed"/>
        </w:rPr>
      </w:pPr>
      <w:r w:rsidRPr="00EC2C72">
        <w:rPr>
          <w:rFonts w:ascii="Calibri" w:eastAsia="DejaVu Sans Condensed" w:hAnsi="Calibri" w:cs="DejaVu Sans Condensed"/>
        </w:rPr>
        <w:t xml:space="preserve"> </w:t>
      </w:r>
      <w:r w:rsidRPr="00D86D6C">
        <w:rPr>
          <w:rFonts w:ascii="Calibri" w:eastAsia="DejaVu Sans Condensed" w:hAnsi="Calibri" w:cs="DejaVu Sans Condensed"/>
          <w:highlight w:val="yellow"/>
        </w:rPr>
        <w:t xml:space="preserve">To visualize the impact </w:t>
      </w:r>
      <w:r w:rsidR="00432E7A" w:rsidRPr="00D86D6C">
        <w:rPr>
          <w:rFonts w:ascii="Calibri" w:eastAsia="DejaVu Sans Condensed" w:hAnsi="Calibri" w:cs="DejaVu Sans Condensed"/>
          <w:highlight w:val="yellow"/>
        </w:rPr>
        <w:t>that</w:t>
      </w:r>
      <w:r w:rsidRPr="00D86D6C">
        <w:rPr>
          <w:rFonts w:ascii="Calibri" w:eastAsia="DejaVu Sans Condensed" w:hAnsi="Calibri" w:cs="DejaVu Sans Condensed"/>
          <w:highlight w:val="yellow"/>
        </w:rPr>
        <w:t xml:space="preserve"> reading habit have in the demographics of a given country in EU we combine 5 different visualizations idioms</w:t>
      </w:r>
      <w:r w:rsidR="00076AC1" w:rsidRPr="00D86D6C">
        <w:rPr>
          <w:rFonts w:ascii="Calibri" w:eastAsia="DejaVu Sans Condensed" w:hAnsi="Calibri" w:cs="DejaVu Sans Condensed"/>
          <w:highlight w:val="yellow"/>
        </w:rPr>
        <w:t>. The represent the reading habits of a given country in EU, we use map where each country in associated with a color</w:t>
      </w:r>
      <w:r w:rsidR="000575D7" w:rsidRPr="00D86D6C">
        <w:rPr>
          <w:rFonts w:ascii="Calibri" w:eastAsia="DejaVu Sans Condensed" w:hAnsi="Calibri" w:cs="DejaVu Sans Condensed"/>
          <w:highlight w:val="yellow"/>
        </w:rPr>
        <w:t xml:space="preserve"> </w:t>
      </w:r>
      <w:r w:rsidR="00076AC1" w:rsidRPr="00D86D6C">
        <w:rPr>
          <w:rFonts w:ascii="Calibri" w:eastAsia="DejaVu Sans Condensed" w:hAnsi="Calibri" w:cs="DejaVu Sans Condensed"/>
          <w:highlight w:val="yellow"/>
        </w:rPr>
        <w:t xml:space="preserve">(in a color scale) which represents the country average reading. To </w:t>
      </w:r>
      <w:r w:rsidR="000575D7" w:rsidRPr="00D86D6C">
        <w:rPr>
          <w:rFonts w:ascii="Calibri" w:eastAsia="DejaVu Sans Condensed" w:hAnsi="Calibri" w:cs="DejaVu Sans Condensed"/>
          <w:highlight w:val="yellow"/>
        </w:rPr>
        <w:t>correlate the reading habit with level of education/income in EU</w:t>
      </w:r>
      <w:r w:rsidR="00F904D6" w:rsidRPr="00D86D6C">
        <w:rPr>
          <w:rFonts w:ascii="Calibri" w:eastAsia="DejaVu Sans Condensed" w:hAnsi="Calibri" w:cs="DejaVu Sans Condensed"/>
          <w:highlight w:val="yellow"/>
        </w:rPr>
        <w:t>,</w:t>
      </w:r>
      <w:r w:rsidR="00076AC1" w:rsidRPr="00D86D6C">
        <w:rPr>
          <w:rFonts w:ascii="Calibri" w:eastAsia="DejaVu Sans Condensed" w:hAnsi="Calibri" w:cs="DejaVu Sans Condensed"/>
          <w:highlight w:val="yellow"/>
        </w:rPr>
        <w:t xml:space="preserve"> we use 3 heatmaps. Each heatmap represents one of the 3 levels of education. In the heatmap each column represents a year and each row represents the evolution of the average income in country given a level of education. The average income is encoded in</w:t>
      </w:r>
      <w:r w:rsidR="00432E7A" w:rsidRPr="00D86D6C">
        <w:rPr>
          <w:rFonts w:ascii="Calibri" w:eastAsia="DejaVu Sans Condensed" w:hAnsi="Calibri" w:cs="DejaVu Sans Condensed"/>
          <w:highlight w:val="yellow"/>
        </w:rPr>
        <w:t xml:space="preserve"> color scale. T</w:t>
      </w:r>
      <w:r w:rsidR="000575D7" w:rsidRPr="00D86D6C">
        <w:rPr>
          <w:rFonts w:ascii="Calibri" w:eastAsia="DejaVu Sans Condensed" w:hAnsi="Calibri" w:cs="DejaVu Sans Condensed"/>
          <w:highlight w:val="yellow"/>
        </w:rPr>
        <w:t>o</w:t>
      </w:r>
      <w:r w:rsidR="00432E7A" w:rsidRPr="00D86D6C">
        <w:rPr>
          <w:rFonts w:ascii="Calibri" w:eastAsia="DejaVu Sans Condensed" w:hAnsi="Calibri" w:cs="DejaVu Sans Condensed"/>
          <w:highlight w:val="yellow"/>
        </w:rPr>
        <w:t xml:space="preserve"> complement the information showed in the heatmap we use a histogram plot that’s allows to visualize, given a year</w:t>
      </w:r>
      <w:r w:rsidR="000575D7" w:rsidRPr="00D86D6C">
        <w:rPr>
          <w:rFonts w:ascii="Calibri" w:eastAsia="DejaVu Sans Condensed" w:hAnsi="Calibri" w:cs="DejaVu Sans Condensed"/>
          <w:highlight w:val="yellow"/>
        </w:rPr>
        <w:t xml:space="preserve"> and a level of education</w:t>
      </w:r>
      <w:r w:rsidR="00432E7A" w:rsidRPr="00D86D6C">
        <w:rPr>
          <w:rFonts w:ascii="Calibri" w:eastAsia="DejaVu Sans Condensed" w:hAnsi="Calibri" w:cs="DejaVu Sans Condensed"/>
          <w:highlight w:val="yellow"/>
        </w:rPr>
        <w:t xml:space="preserve"> the average income </w:t>
      </w:r>
      <w:r w:rsidR="000575D7" w:rsidRPr="00D86D6C">
        <w:rPr>
          <w:rFonts w:ascii="Calibri" w:eastAsia="DejaVu Sans Condensed" w:hAnsi="Calibri" w:cs="DejaVu Sans Condensed"/>
          <w:highlight w:val="yellow"/>
        </w:rPr>
        <w:t>in</w:t>
      </w:r>
      <w:r w:rsidR="00432E7A" w:rsidRPr="00D86D6C">
        <w:rPr>
          <w:rFonts w:ascii="Calibri" w:eastAsia="DejaVu Sans Condensed" w:hAnsi="Calibri" w:cs="DejaVu Sans Condensed"/>
          <w:highlight w:val="yellow"/>
        </w:rPr>
        <w:t xml:space="preserve"> all </w:t>
      </w:r>
      <w:r w:rsidR="000575D7" w:rsidRPr="00D86D6C">
        <w:rPr>
          <w:rFonts w:ascii="Calibri" w:eastAsia="DejaVu Sans Condensed" w:hAnsi="Calibri" w:cs="DejaVu Sans Condensed"/>
          <w:highlight w:val="yellow"/>
        </w:rPr>
        <w:t>countries.</w:t>
      </w:r>
      <w:r w:rsidR="00692E46" w:rsidRPr="00D86D6C">
        <w:rPr>
          <w:rFonts w:ascii="Calibri" w:eastAsia="DejaVu Sans Condensed" w:hAnsi="Calibri" w:cs="DejaVu Sans Condensed"/>
          <w:highlight w:val="yellow"/>
        </w:rPr>
        <w:t xml:space="preserve"> To impact of reading habit can also been analyzed in others perspective such as the education dropout, participation </w:t>
      </w:r>
      <w:r w:rsidR="00CF26D0" w:rsidRPr="00D86D6C">
        <w:rPr>
          <w:rFonts w:ascii="Calibri" w:eastAsia="DejaVu Sans Condensed" w:hAnsi="Calibri" w:cs="DejaVu Sans Condensed"/>
          <w:highlight w:val="yellow"/>
        </w:rPr>
        <w:t xml:space="preserve">in education after living the traditional </w:t>
      </w:r>
      <w:r w:rsidR="00CF26D0" w:rsidRPr="00D86D6C">
        <w:rPr>
          <w:rFonts w:ascii="Calibri" w:eastAsia="DejaVu Sans Condensed" w:hAnsi="Calibri" w:cs="DejaVu Sans Condensed"/>
          <w:highlight w:val="yellow"/>
          <w:u w:val="single"/>
        </w:rPr>
        <w:t>education</w:t>
      </w:r>
      <w:r w:rsidR="00CF26D0" w:rsidRPr="00D86D6C">
        <w:rPr>
          <w:rFonts w:ascii="Calibri" w:eastAsia="DejaVu Sans Condensed" w:hAnsi="Calibri" w:cs="DejaVu Sans Condensed"/>
          <w:highlight w:val="yellow"/>
        </w:rPr>
        <w:t xml:space="preserve"> and the percentage of expenditure per household reading material. To visualize the education dropout and adult participation in learning activities we use two line</w:t>
      </w:r>
      <w:r w:rsidR="00EC2C72" w:rsidRPr="00D86D6C">
        <w:rPr>
          <w:rFonts w:ascii="Calibri" w:eastAsia="DejaVu Sans Condensed" w:hAnsi="Calibri" w:cs="DejaVu Sans Condensed"/>
          <w:highlight w:val="yellow"/>
        </w:rPr>
        <w:t>s</w:t>
      </w:r>
      <w:r w:rsidR="00CF26D0" w:rsidRPr="00D86D6C">
        <w:rPr>
          <w:rFonts w:ascii="Calibri" w:eastAsia="DejaVu Sans Condensed" w:hAnsi="Calibri" w:cs="DejaVu Sans Condensed"/>
          <w:highlight w:val="yellow"/>
        </w:rPr>
        <w:t xml:space="preserve"> plots, one of each, where is possible to analyze they evolution along the last decade. For the expenditure in reading materials we use parallel coordinates plot to represent the percentage of the household income is invested</w:t>
      </w:r>
      <w:r w:rsidR="001E3220" w:rsidRPr="00D86D6C">
        <w:rPr>
          <w:rFonts w:ascii="Calibri" w:eastAsia="DejaVu Sans Condensed" w:hAnsi="Calibri" w:cs="DejaVu Sans Condensed"/>
          <w:highlight w:val="yellow"/>
        </w:rPr>
        <w:t xml:space="preserve"> in</w:t>
      </w:r>
      <w:r w:rsidR="00CF26D0" w:rsidRPr="00D86D6C">
        <w:rPr>
          <w:rFonts w:ascii="Calibri" w:eastAsia="DejaVu Sans Condensed" w:hAnsi="Calibri" w:cs="DejaVu Sans Condensed"/>
          <w:highlight w:val="yellow"/>
        </w:rPr>
        <w:t xml:space="preserve"> in EU countries.</w:t>
      </w:r>
      <w:r w:rsidR="001325D7" w:rsidRPr="00D86D6C">
        <w:rPr>
          <w:rFonts w:ascii="Calibri" w:eastAsia="DejaVu Sans Condensed" w:hAnsi="Calibri" w:cs="DejaVu Sans Condensed"/>
          <w:highlight w:val="yellow"/>
        </w:rPr>
        <w:t xml:space="preserve"> </w:t>
      </w:r>
      <w:r w:rsidR="00F904D6" w:rsidRPr="00D86D6C">
        <w:rPr>
          <w:rFonts w:ascii="Calibri" w:eastAsia="DejaVu Sans Condensed" w:hAnsi="Calibri" w:cs="DejaVu Sans Condensed"/>
          <w:highlight w:val="yellow"/>
        </w:rPr>
        <w:t>In our visualization all the changes made in one of the five mediums that we use in the visualization will affect, dynamically, the other four.</w:t>
      </w:r>
    </w:p>
    <w:p w14:paraId="6B22D929" w14:textId="311BA9F9" w:rsidR="001325D7" w:rsidRPr="001325D7" w:rsidRDefault="00D86D6C" w:rsidP="001325D7">
      <w:pPr>
        <w:pStyle w:val="PargrafodaLista"/>
        <w:spacing w:after="0"/>
        <w:ind w:left="-709" w:right="-716"/>
        <w:rPr>
          <w:rFonts w:ascii="Calibri" w:eastAsia="DejaVu Sans Condensed" w:hAnsi="Calibri" w:cs="DejaVu Sans Condensed"/>
          <w:b/>
          <w:bCs/>
        </w:rPr>
      </w:pPr>
      <w:r>
        <w:rPr>
          <w:rFonts w:ascii="Calibri" w:eastAsia="DejaVu Sans Condensed" w:hAnsi="Calibri" w:cs="DejaVu Sans Condensed"/>
          <w:b/>
          <w:bCs/>
          <w:noProof/>
        </w:rPr>
        <w:drawing>
          <wp:anchor distT="0" distB="0" distL="114300" distR="114300" simplePos="0" relativeHeight="251658240" behindDoc="0" locked="0" layoutInCell="1" allowOverlap="1" wp14:anchorId="635EB0B8" wp14:editId="69A48527">
            <wp:simplePos x="0" y="0"/>
            <wp:positionH relativeFrom="margin">
              <wp:align>center</wp:align>
            </wp:positionH>
            <wp:positionV relativeFrom="paragraph">
              <wp:posOffset>98425</wp:posOffset>
            </wp:positionV>
            <wp:extent cx="6048375" cy="3590925"/>
            <wp:effectExtent l="0" t="0" r="9525" b="952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3590925"/>
                    </a:xfrm>
                    <a:prstGeom prst="rect">
                      <a:avLst/>
                    </a:prstGeom>
                    <a:noFill/>
                    <a:ln>
                      <a:noFill/>
                    </a:ln>
                  </pic:spPr>
                </pic:pic>
              </a:graphicData>
            </a:graphic>
          </wp:anchor>
        </w:drawing>
      </w:r>
    </w:p>
    <w:p w14:paraId="037B158A" w14:textId="4A30117C" w:rsidR="006B7B09" w:rsidRDefault="006B7B09" w:rsidP="00D86D6C">
      <w:pPr>
        <w:spacing w:after="0"/>
        <w:ind w:left="-709"/>
        <w:jc w:val="center"/>
        <w:rPr>
          <w:rFonts w:ascii="Courier New" w:hAnsi="Courier New" w:cs="Courier New"/>
          <w:sz w:val="18"/>
          <w:lang w:val="en-GB"/>
        </w:rPr>
      </w:pPr>
    </w:p>
    <w:p w14:paraId="03F37C07" w14:textId="2EE9D6F6" w:rsidR="001325D7" w:rsidRDefault="001325D7" w:rsidP="001325D7">
      <w:pPr>
        <w:spacing w:after="0"/>
        <w:ind w:left="-709"/>
        <w:rPr>
          <w:rFonts w:ascii="Courier New" w:hAnsi="Courier New" w:cs="Courier New"/>
          <w:sz w:val="18"/>
          <w:lang w:val="en-GB"/>
        </w:rPr>
      </w:pPr>
    </w:p>
    <w:p w14:paraId="5BE85A9B" w14:textId="7BE8D1D5" w:rsidR="001325D7" w:rsidRDefault="001325D7" w:rsidP="001325D7">
      <w:pPr>
        <w:spacing w:after="0"/>
        <w:ind w:left="-709"/>
        <w:rPr>
          <w:rFonts w:ascii="Courier New" w:hAnsi="Courier New" w:cs="Courier New"/>
          <w:sz w:val="18"/>
          <w:lang w:val="en-GB"/>
        </w:rPr>
      </w:pPr>
    </w:p>
    <w:p w14:paraId="2DC6DD4E" w14:textId="58A06837" w:rsidR="001325D7" w:rsidRPr="001325D7" w:rsidRDefault="001325D7" w:rsidP="001325D7">
      <w:pPr>
        <w:pStyle w:val="PargrafodaLista"/>
        <w:numPr>
          <w:ilvl w:val="0"/>
          <w:numId w:val="11"/>
        </w:numPr>
        <w:spacing w:after="0"/>
        <w:rPr>
          <w:rFonts w:asciiTheme="majorHAnsi" w:hAnsiTheme="majorHAnsi" w:cstheme="majorHAnsi"/>
          <w:b/>
          <w:bCs/>
          <w:lang w:val="en-GB"/>
        </w:rPr>
      </w:pPr>
      <w:r w:rsidRPr="001325D7">
        <w:rPr>
          <w:rFonts w:asciiTheme="majorHAnsi" w:hAnsiTheme="majorHAnsi" w:cstheme="majorHAnsi"/>
          <w:b/>
          <w:bCs/>
          <w:lang w:val="en-GB"/>
        </w:rPr>
        <w:t>Visual Encoding</w:t>
      </w:r>
    </w:p>
    <w:p w14:paraId="34F43EA6" w14:textId="177D17A6" w:rsidR="001325D7" w:rsidRPr="008345B4" w:rsidRDefault="00EC2C72"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Heatmap</w:t>
      </w:r>
      <w:r w:rsidRPr="008345B4">
        <w:rPr>
          <w:rFonts w:asciiTheme="majorHAnsi" w:hAnsiTheme="majorHAnsi" w:cstheme="majorHAnsi"/>
          <w:highlight w:val="red"/>
          <w:lang w:val="en-GB"/>
        </w:rPr>
        <w:t xml:space="preserve"> – represents the average incoming by educational level, each of the level have different values. </w:t>
      </w:r>
    </w:p>
    <w:p w14:paraId="350101F7" w14:textId="0FC6D617" w:rsidR="00EC2C72" w:rsidRPr="008345B4" w:rsidRDefault="00EC2C72"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lastRenderedPageBreak/>
        <w:t xml:space="preserve">Column </w:t>
      </w:r>
      <w:r w:rsidRPr="008345B4">
        <w:rPr>
          <w:rFonts w:asciiTheme="majorHAnsi" w:hAnsiTheme="majorHAnsi" w:cstheme="majorHAnsi"/>
          <w:highlight w:val="red"/>
          <w:lang w:val="en-GB"/>
        </w:rPr>
        <w:t xml:space="preserve">– each </w:t>
      </w:r>
      <w:r w:rsidR="00685222" w:rsidRPr="008345B4">
        <w:rPr>
          <w:rFonts w:asciiTheme="majorHAnsi" w:hAnsiTheme="majorHAnsi" w:cstheme="majorHAnsi"/>
          <w:highlight w:val="red"/>
          <w:lang w:val="en-GB"/>
        </w:rPr>
        <w:t>label</w:t>
      </w:r>
      <w:r w:rsidRPr="008345B4">
        <w:rPr>
          <w:rFonts w:asciiTheme="majorHAnsi" w:hAnsiTheme="majorHAnsi" w:cstheme="majorHAnsi"/>
          <w:highlight w:val="red"/>
          <w:lang w:val="en-GB"/>
        </w:rPr>
        <w:t xml:space="preserve"> represents one year, from 2009 to 2018</w:t>
      </w:r>
      <w:bookmarkStart w:id="0" w:name="_GoBack"/>
      <w:bookmarkEnd w:id="0"/>
    </w:p>
    <w:p w14:paraId="646ED0F6" w14:textId="31FF2881" w:rsidR="00EC2C72" w:rsidRPr="008345B4" w:rsidRDefault="00EC2C72"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Row</w:t>
      </w:r>
      <w:r w:rsidRPr="008345B4">
        <w:rPr>
          <w:rFonts w:asciiTheme="majorHAnsi" w:hAnsiTheme="majorHAnsi" w:cstheme="majorHAnsi"/>
          <w:highlight w:val="red"/>
          <w:lang w:val="en-GB"/>
        </w:rPr>
        <w:t xml:space="preserve"> – each </w:t>
      </w:r>
      <w:r w:rsidR="00685222" w:rsidRPr="008345B4">
        <w:rPr>
          <w:rFonts w:asciiTheme="majorHAnsi" w:hAnsiTheme="majorHAnsi" w:cstheme="majorHAnsi"/>
          <w:highlight w:val="red"/>
          <w:lang w:val="en-GB"/>
        </w:rPr>
        <w:t xml:space="preserve">label </w:t>
      </w:r>
      <w:r w:rsidRPr="008345B4">
        <w:rPr>
          <w:rFonts w:asciiTheme="majorHAnsi" w:hAnsiTheme="majorHAnsi" w:cstheme="majorHAnsi"/>
          <w:highlight w:val="red"/>
          <w:lang w:val="en-GB"/>
        </w:rPr>
        <w:t>represent</w:t>
      </w:r>
      <w:r w:rsidR="00685222" w:rsidRPr="008345B4">
        <w:rPr>
          <w:rFonts w:asciiTheme="majorHAnsi" w:hAnsiTheme="majorHAnsi" w:cstheme="majorHAnsi"/>
          <w:highlight w:val="red"/>
          <w:lang w:val="en-GB"/>
        </w:rPr>
        <w:t xml:space="preserve">s a </w:t>
      </w:r>
      <w:r w:rsidRPr="008345B4">
        <w:rPr>
          <w:rFonts w:asciiTheme="majorHAnsi" w:hAnsiTheme="majorHAnsi" w:cstheme="majorHAnsi"/>
          <w:highlight w:val="red"/>
          <w:lang w:val="en-GB"/>
        </w:rPr>
        <w:t>country</w:t>
      </w:r>
      <w:r w:rsidR="00685222" w:rsidRPr="008345B4">
        <w:rPr>
          <w:rFonts w:asciiTheme="majorHAnsi" w:hAnsiTheme="majorHAnsi" w:cstheme="majorHAnsi"/>
          <w:highlight w:val="red"/>
          <w:lang w:val="en-GB"/>
        </w:rPr>
        <w:t>.</w:t>
      </w:r>
    </w:p>
    <w:p w14:paraId="79D11267" w14:textId="485EF25C" w:rsidR="00EC2C72" w:rsidRPr="008345B4" w:rsidRDefault="00EC2C72"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Colour</w:t>
      </w:r>
      <w:r w:rsidRPr="008345B4">
        <w:rPr>
          <w:rFonts w:asciiTheme="majorHAnsi" w:hAnsiTheme="majorHAnsi" w:cstheme="majorHAnsi"/>
          <w:highlight w:val="red"/>
          <w:lang w:val="en-GB"/>
        </w:rPr>
        <w:t xml:space="preserve"> – represents the value of incoming </w:t>
      </w:r>
      <w:r w:rsidR="001F51BD" w:rsidRPr="008345B4">
        <w:rPr>
          <w:rFonts w:asciiTheme="majorHAnsi" w:hAnsiTheme="majorHAnsi" w:cstheme="majorHAnsi"/>
          <w:highlight w:val="red"/>
          <w:lang w:val="en-GB"/>
        </w:rPr>
        <w:t xml:space="preserve">in euros </w:t>
      </w:r>
    </w:p>
    <w:p w14:paraId="7D848910" w14:textId="4677BF20" w:rsidR="00685222" w:rsidRPr="008345B4" w:rsidRDefault="00685222"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 xml:space="preserve">Cell </w:t>
      </w:r>
      <w:r w:rsidRPr="008345B4">
        <w:rPr>
          <w:rFonts w:asciiTheme="majorHAnsi" w:hAnsiTheme="majorHAnsi" w:cstheme="majorHAnsi"/>
          <w:highlight w:val="red"/>
          <w:lang w:val="en-GB"/>
        </w:rPr>
        <w:t>– represents the country and respective year.</w:t>
      </w:r>
    </w:p>
    <w:p w14:paraId="14971B2F" w14:textId="0DC82488" w:rsidR="00472B56" w:rsidRPr="008345B4" w:rsidRDefault="00472B56"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Map</w:t>
      </w:r>
      <w:r w:rsidRPr="008345B4">
        <w:rPr>
          <w:rFonts w:asciiTheme="majorHAnsi" w:hAnsiTheme="majorHAnsi" w:cstheme="majorHAnsi"/>
          <w:highlight w:val="red"/>
          <w:lang w:val="en-GB"/>
        </w:rPr>
        <w:t xml:space="preserve"> – represents each of the countries </w:t>
      </w:r>
    </w:p>
    <w:p w14:paraId="522E1C5E" w14:textId="7AA853EB" w:rsidR="00472B56" w:rsidRPr="008345B4" w:rsidRDefault="00472B56"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 xml:space="preserve">Numbers </w:t>
      </w:r>
      <w:r w:rsidRPr="008345B4">
        <w:rPr>
          <w:rFonts w:asciiTheme="majorHAnsi" w:hAnsiTheme="majorHAnsi" w:cstheme="majorHAnsi"/>
          <w:highlight w:val="red"/>
          <w:lang w:val="en-GB"/>
        </w:rPr>
        <w:t xml:space="preserve">- each number represents the time spent reading a book in minutes from 0 to 5. </w:t>
      </w:r>
    </w:p>
    <w:p w14:paraId="77CA3E69" w14:textId="6AA47D49" w:rsidR="00472B56" w:rsidRPr="008345B4" w:rsidRDefault="00472B56"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Colour</w:t>
      </w:r>
      <w:r w:rsidRPr="008345B4">
        <w:rPr>
          <w:rFonts w:asciiTheme="majorHAnsi" w:hAnsiTheme="majorHAnsi" w:cstheme="majorHAnsi"/>
          <w:highlight w:val="red"/>
          <w:lang w:val="en-GB"/>
        </w:rPr>
        <w:t xml:space="preserve"> – represents differentiate country that read most than other. </w:t>
      </w:r>
    </w:p>
    <w:p w14:paraId="4367553A" w14:textId="500A01B3" w:rsidR="009F4053" w:rsidRPr="008345B4" w:rsidRDefault="009F4053" w:rsidP="009F4053">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Parallel coordinates plot</w:t>
      </w:r>
      <w:r w:rsidRPr="008345B4">
        <w:rPr>
          <w:rFonts w:asciiTheme="majorHAnsi" w:hAnsiTheme="majorHAnsi" w:cstheme="majorHAnsi"/>
          <w:highlight w:val="red"/>
          <w:lang w:val="en-GB"/>
        </w:rPr>
        <w:t xml:space="preserve"> – represents books and newspaper household expenditure by year, country, and percentage. Each variable is given its own axis and all axes are placed in parallel to each other. </w:t>
      </w:r>
    </w:p>
    <w:p w14:paraId="7EC2D55F" w14:textId="0C44073D" w:rsidR="009F4053" w:rsidRPr="008345B4" w:rsidRDefault="009F4053" w:rsidP="00685222">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Values</w:t>
      </w:r>
      <w:r w:rsidRPr="008345B4">
        <w:rPr>
          <w:rFonts w:asciiTheme="majorHAnsi" w:hAnsiTheme="majorHAnsi" w:cstheme="majorHAnsi"/>
          <w:highlight w:val="red"/>
          <w:lang w:val="en-GB"/>
        </w:rPr>
        <w:t xml:space="preserve"> – are plotted as series of lines that connect across all axes. </w:t>
      </w:r>
    </w:p>
    <w:p w14:paraId="28D66868" w14:textId="1BAC9DF4" w:rsidR="00685222" w:rsidRPr="008345B4" w:rsidRDefault="00685222" w:rsidP="00685222">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Line chart</w:t>
      </w:r>
      <w:r w:rsidRPr="008345B4">
        <w:rPr>
          <w:rFonts w:asciiTheme="majorHAnsi" w:hAnsiTheme="majorHAnsi" w:cstheme="majorHAnsi"/>
          <w:highlight w:val="red"/>
          <w:lang w:val="en-GB"/>
        </w:rPr>
        <w:t xml:space="preserve">? </w:t>
      </w:r>
      <w:r w:rsidR="00777127" w:rsidRPr="008345B4">
        <w:rPr>
          <w:rFonts w:asciiTheme="majorHAnsi" w:hAnsiTheme="majorHAnsi" w:cstheme="majorHAnsi"/>
          <w:highlight w:val="red"/>
          <w:lang w:val="en-GB"/>
        </w:rPr>
        <w:t xml:space="preserve">1 – represents early leaver by year, country, and percentage. </w:t>
      </w:r>
    </w:p>
    <w:p w14:paraId="48345908" w14:textId="5AFB01CA" w:rsidR="00777127" w:rsidRPr="008345B4" w:rsidRDefault="00777127" w:rsidP="00685222">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 xml:space="preserve">Axes </w:t>
      </w:r>
      <w:r w:rsidRPr="008345B4">
        <w:rPr>
          <w:rFonts w:asciiTheme="majorHAnsi" w:hAnsiTheme="majorHAnsi" w:cstheme="majorHAnsi"/>
          <w:highlight w:val="red"/>
          <w:lang w:val="en-GB"/>
        </w:rPr>
        <w:t xml:space="preserve">– represents variables year, country and percentage </w:t>
      </w:r>
    </w:p>
    <w:p w14:paraId="6A80997B" w14:textId="2F93EFAA" w:rsidR="00777127" w:rsidRPr="008345B4" w:rsidRDefault="00777127" w:rsidP="00685222">
      <w:pPr>
        <w:pStyle w:val="PargrafodaLista"/>
        <w:spacing w:after="0"/>
        <w:ind w:left="-709"/>
        <w:jc w:val="both"/>
        <w:rPr>
          <w:rFonts w:asciiTheme="majorHAnsi" w:hAnsiTheme="majorHAnsi" w:cstheme="majorHAnsi"/>
          <w:highlight w:val="red"/>
          <w:lang w:val="en-GB"/>
        </w:rPr>
      </w:pPr>
      <w:r w:rsidRPr="008345B4">
        <w:rPr>
          <w:rFonts w:asciiTheme="majorHAnsi" w:hAnsiTheme="majorHAnsi" w:cstheme="majorHAnsi"/>
          <w:b/>
          <w:bCs/>
          <w:highlight w:val="red"/>
          <w:lang w:val="en-GB"/>
        </w:rPr>
        <w:t xml:space="preserve">Line </w:t>
      </w:r>
      <w:r w:rsidRPr="008345B4">
        <w:rPr>
          <w:rFonts w:asciiTheme="majorHAnsi" w:hAnsiTheme="majorHAnsi" w:cstheme="majorHAnsi"/>
          <w:highlight w:val="red"/>
          <w:lang w:val="en-GB"/>
        </w:rPr>
        <w:t>– represents the growth or decrease of a country over the years.</w:t>
      </w:r>
    </w:p>
    <w:p w14:paraId="5BBCDD66" w14:textId="1A4E1B82" w:rsidR="009F4053" w:rsidRPr="008345B4" w:rsidRDefault="00777127" w:rsidP="001325D7">
      <w:pPr>
        <w:pStyle w:val="PargrafodaLista"/>
        <w:spacing w:after="0"/>
        <w:ind w:left="-709"/>
        <w:rPr>
          <w:rFonts w:asciiTheme="majorHAnsi" w:hAnsiTheme="majorHAnsi" w:cstheme="majorHAnsi"/>
          <w:highlight w:val="red"/>
          <w:lang w:val="en-GB"/>
        </w:rPr>
      </w:pPr>
      <w:r w:rsidRPr="008345B4">
        <w:rPr>
          <w:rFonts w:asciiTheme="majorHAnsi" w:hAnsiTheme="majorHAnsi" w:cstheme="majorHAnsi"/>
          <w:b/>
          <w:bCs/>
          <w:highlight w:val="red"/>
          <w:lang w:val="en-GB"/>
        </w:rPr>
        <w:t>Line chart?2</w:t>
      </w:r>
      <w:r w:rsidRPr="008345B4">
        <w:rPr>
          <w:rFonts w:asciiTheme="majorHAnsi" w:hAnsiTheme="majorHAnsi" w:cstheme="majorHAnsi"/>
          <w:highlight w:val="red"/>
          <w:lang w:val="en-GB"/>
        </w:rPr>
        <w:t xml:space="preserve"> – represents the adult participation in learning, by year, country, and percentage</w:t>
      </w:r>
    </w:p>
    <w:p w14:paraId="0259B708" w14:textId="744B5DE3" w:rsidR="00777127" w:rsidRPr="008345B4" w:rsidRDefault="00777127" w:rsidP="001325D7">
      <w:pPr>
        <w:pStyle w:val="PargrafodaLista"/>
        <w:spacing w:after="0"/>
        <w:ind w:left="-709"/>
        <w:rPr>
          <w:rFonts w:asciiTheme="majorHAnsi" w:hAnsiTheme="majorHAnsi" w:cstheme="majorHAnsi"/>
          <w:highlight w:val="red"/>
          <w:lang w:val="en-GB"/>
        </w:rPr>
      </w:pPr>
      <w:r w:rsidRPr="008345B4">
        <w:rPr>
          <w:rFonts w:asciiTheme="majorHAnsi" w:hAnsiTheme="majorHAnsi" w:cstheme="majorHAnsi"/>
          <w:b/>
          <w:bCs/>
          <w:highlight w:val="red"/>
          <w:lang w:val="en-GB"/>
        </w:rPr>
        <w:t>Axes</w:t>
      </w:r>
      <w:r w:rsidRPr="008345B4">
        <w:rPr>
          <w:rFonts w:asciiTheme="majorHAnsi" w:hAnsiTheme="majorHAnsi" w:cstheme="majorHAnsi"/>
          <w:highlight w:val="red"/>
          <w:lang w:val="en-GB"/>
        </w:rPr>
        <w:t xml:space="preserve"> - represents variables year, country and percentage</w:t>
      </w:r>
    </w:p>
    <w:p w14:paraId="1507047F" w14:textId="62FFFD51" w:rsidR="00777127" w:rsidRDefault="00777127" w:rsidP="00777127">
      <w:pPr>
        <w:pStyle w:val="PargrafodaLista"/>
        <w:spacing w:after="0"/>
        <w:ind w:left="-709"/>
        <w:jc w:val="both"/>
        <w:rPr>
          <w:rFonts w:asciiTheme="majorHAnsi" w:hAnsiTheme="majorHAnsi" w:cstheme="majorHAnsi"/>
          <w:lang w:val="en-GB"/>
        </w:rPr>
      </w:pPr>
      <w:r w:rsidRPr="008345B4">
        <w:rPr>
          <w:rFonts w:asciiTheme="majorHAnsi" w:hAnsiTheme="majorHAnsi" w:cstheme="majorHAnsi"/>
          <w:b/>
          <w:bCs/>
          <w:highlight w:val="red"/>
          <w:lang w:val="en-GB"/>
        </w:rPr>
        <w:t>Line</w:t>
      </w:r>
      <w:r w:rsidRPr="008345B4">
        <w:rPr>
          <w:rFonts w:asciiTheme="majorHAnsi" w:hAnsiTheme="majorHAnsi" w:cstheme="majorHAnsi"/>
          <w:highlight w:val="red"/>
          <w:lang w:val="en-GB"/>
        </w:rPr>
        <w:t xml:space="preserve"> - represents the growth or decrease of a country over the years.</w:t>
      </w:r>
    </w:p>
    <w:p w14:paraId="11A60849" w14:textId="299895AA" w:rsidR="00D86D6C" w:rsidRDefault="00D86D6C" w:rsidP="00777127">
      <w:pPr>
        <w:pStyle w:val="PargrafodaLista"/>
        <w:spacing w:after="0"/>
        <w:ind w:left="-709"/>
        <w:jc w:val="both"/>
        <w:rPr>
          <w:rFonts w:asciiTheme="majorHAnsi" w:hAnsiTheme="majorHAnsi" w:cstheme="majorHAnsi"/>
          <w:lang w:val="en-GB"/>
        </w:rPr>
      </w:pPr>
    </w:p>
    <w:p w14:paraId="5DB256A0" w14:textId="43551592" w:rsidR="00D86D6C" w:rsidRDefault="00D86D6C" w:rsidP="00D86D6C">
      <w:pPr>
        <w:pStyle w:val="PargrafodaLista"/>
        <w:numPr>
          <w:ilvl w:val="0"/>
          <w:numId w:val="11"/>
        </w:numPr>
        <w:spacing w:after="0"/>
        <w:jc w:val="both"/>
        <w:rPr>
          <w:rFonts w:asciiTheme="majorHAnsi" w:hAnsiTheme="majorHAnsi" w:cstheme="majorHAnsi"/>
          <w:b/>
          <w:bCs/>
          <w:lang w:val="en-GB"/>
        </w:rPr>
      </w:pPr>
      <w:r w:rsidRPr="00D86D6C">
        <w:rPr>
          <w:rFonts w:asciiTheme="majorHAnsi" w:hAnsiTheme="majorHAnsi" w:cstheme="majorHAnsi"/>
          <w:b/>
          <w:bCs/>
          <w:lang w:val="en-GB"/>
        </w:rPr>
        <w:t>Storyboard</w:t>
      </w:r>
      <w:r>
        <w:rPr>
          <w:rFonts w:asciiTheme="majorHAnsi" w:hAnsiTheme="majorHAnsi" w:cstheme="majorHAnsi"/>
          <w:b/>
          <w:bCs/>
          <w:lang w:val="en-GB"/>
        </w:rPr>
        <w:t>: “What is the average income for level 2 of education in Portugal, give the country’s reading habits?”</w:t>
      </w:r>
    </w:p>
    <w:p w14:paraId="2488A0A2" w14:textId="0C8CA580" w:rsidR="00D86D6C" w:rsidRPr="00D86D6C" w:rsidRDefault="00D86D6C" w:rsidP="00D86D6C">
      <w:p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t>To answer this question, the user can perform the following tasks:</w:t>
      </w:r>
    </w:p>
    <w:p w14:paraId="6E4FF706" w14:textId="32294AA5" w:rsidR="00D86D6C" w:rsidRPr="00D86D6C" w:rsidRDefault="00D86D6C" w:rsidP="00D86D6C">
      <w:pPr>
        <w:pStyle w:val="PargrafodaLista"/>
        <w:numPr>
          <w:ilvl w:val="0"/>
          <w:numId w:val="12"/>
        </w:num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t>Select Portugal in the Map</w:t>
      </w:r>
    </w:p>
    <w:p w14:paraId="75217627" w14:textId="7B54D2BC" w:rsidR="00D86D6C" w:rsidRPr="00D86D6C" w:rsidRDefault="00D86D6C" w:rsidP="00D86D6C">
      <w:pPr>
        <w:spacing w:after="0"/>
        <w:jc w:val="both"/>
        <w:rPr>
          <w:rFonts w:asciiTheme="majorHAnsi" w:hAnsiTheme="majorHAnsi" w:cstheme="majorHAnsi"/>
          <w:highlight w:val="yellow"/>
          <w:lang w:val="en-GB"/>
        </w:rPr>
      </w:pPr>
      <w:r w:rsidRPr="00D86D6C">
        <w:rPr>
          <w:rFonts w:asciiTheme="majorHAnsi" w:hAnsiTheme="majorHAnsi" w:cstheme="majorHAnsi"/>
          <w:noProof/>
          <w:highlight w:val="yellow"/>
          <w:lang w:val="en-GB"/>
        </w:rPr>
        <w:drawing>
          <wp:inline distT="0" distB="0" distL="0" distR="0" wp14:anchorId="00258317" wp14:editId="3C06CA40">
            <wp:extent cx="2071370" cy="2540000"/>
            <wp:effectExtent l="0" t="0" r="5080" b="0"/>
            <wp:docPr id="1" name="Imagem 1"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1-1.jpg"/>
                    <pic:cNvPicPr/>
                  </pic:nvPicPr>
                  <pic:blipFill rotWithShape="1">
                    <a:blip r:embed="rId6"/>
                    <a:srcRect l="66134" b="42832"/>
                    <a:stretch/>
                  </pic:blipFill>
                  <pic:spPr bwMode="auto">
                    <a:xfrm>
                      <a:off x="0" y="0"/>
                      <a:ext cx="2071370" cy="2540000"/>
                    </a:xfrm>
                    <a:prstGeom prst="rect">
                      <a:avLst/>
                    </a:prstGeom>
                    <a:ln>
                      <a:noFill/>
                    </a:ln>
                    <a:extLst>
                      <a:ext uri="{53640926-AAD7-44D8-BBD7-CCE9431645EC}">
                        <a14:shadowObscured xmlns:a14="http://schemas.microsoft.com/office/drawing/2010/main"/>
                      </a:ext>
                    </a:extLst>
                  </pic:spPr>
                </pic:pic>
              </a:graphicData>
            </a:graphic>
          </wp:inline>
        </w:drawing>
      </w:r>
    </w:p>
    <w:p w14:paraId="30F4A1C0" w14:textId="6B89BCAF" w:rsidR="00D86D6C" w:rsidRPr="00D86D6C" w:rsidRDefault="00D86D6C" w:rsidP="00D86D6C">
      <w:pPr>
        <w:pStyle w:val="PargrafodaLista"/>
        <w:numPr>
          <w:ilvl w:val="0"/>
          <w:numId w:val="12"/>
        </w:num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t>Look at the Heatmap on the left of the dashboard, the selected country is in the first row of the heatmap.</w:t>
      </w:r>
    </w:p>
    <w:p w14:paraId="1E1871B3" w14:textId="0BF9E232" w:rsidR="00D86D6C" w:rsidRPr="00D86D6C" w:rsidRDefault="00D86D6C" w:rsidP="00D86D6C">
      <w:pPr>
        <w:spacing w:after="0"/>
        <w:jc w:val="both"/>
        <w:rPr>
          <w:rFonts w:asciiTheme="majorHAnsi" w:hAnsiTheme="majorHAnsi" w:cstheme="majorHAnsi"/>
          <w:highlight w:val="yellow"/>
          <w:lang w:val="en-GB"/>
        </w:rPr>
      </w:pPr>
      <w:r w:rsidRPr="00D86D6C">
        <w:rPr>
          <w:rFonts w:asciiTheme="majorHAnsi" w:hAnsiTheme="majorHAnsi" w:cstheme="majorHAnsi"/>
          <w:noProof/>
          <w:highlight w:val="yellow"/>
          <w:lang w:val="en-GB"/>
        </w:rPr>
        <w:drawing>
          <wp:inline distT="0" distB="0" distL="0" distR="0" wp14:anchorId="0C6748A5" wp14:editId="73007B72">
            <wp:extent cx="4057650" cy="1695450"/>
            <wp:effectExtent l="0" t="0" r="0" b="0"/>
            <wp:docPr id="2" name="Imagem 2"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1-1.jpg"/>
                    <pic:cNvPicPr/>
                  </pic:nvPicPr>
                  <pic:blipFill rotWithShape="1">
                    <a:blip r:embed="rId6"/>
                    <a:srcRect r="33659" b="61841"/>
                    <a:stretch/>
                  </pic:blipFill>
                  <pic:spPr bwMode="auto">
                    <a:xfrm>
                      <a:off x="0" y="0"/>
                      <a:ext cx="4057650" cy="1695450"/>
                    </a:xfrm>
                    <a:prstGeom prst="rect">
                      <a:avLst/>
                    </a:prstGeom>
                    <a:ln>
                      <a:noFill/>
                    </a:ln>
                    <a:extLst>
                      <a:ext uri="{53640926-AAD7-44D8-BBD7-CCE9431645EC}">
                        <a14:shadowObscured xmlns:a14="http://schemas.microsoft.com/office/drawing/2010/main"/>
                      </a:ext>
                    </a:extLst>
                  </pic:spPr>
                </pic:pic>
              </a:graphicData>
            </a:graphic>
          </wp:inline>
        </w:drawing>
      </w:r>
    </w:p>
    <w:p w14:paraId="708289FE" w14:textId="67A71AAF" w:rsidR="00D86D6C" w:rsidRPr="00D86D6C" w:rsidRDefault="00D86D6C" w:rsidP="00D86D6C">
      <w:pPr>
        <w:pStyle w:val="PargrafodaLista"/>
        <w:numPr>
          <w:ilvl w:val="0"/>
          <w:numId w:val="12"/>
        </w:num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lastRenderedPageBreak/>
        <w:t>From right to left, the columns show the evolution of the average income by level of education in this country.</w:t>
      </w:r>
    </w:p>
    <w:p w14:paraId="10B79227" w14:textId="748CC118" w:rsidR="00D86D6C" w:rsidRPr="00D86D6C" w:rsidRDefault="00D86D6C" w:rsidP="00D86D6C">
      <w:pPr>
        <w:pStyle w:val="PargrafodaLista"/>
        <w:numPr>
          <w:ilvl w:val="0"/>
          <w:numId w:val="12"/>
        </w:num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t>Below the heatmap, there is a multiple bar chart, where you can also see the difference of average income per level of education in Portugal.</w:t>
      </w:r>
    </w:p>
    <w:p w14:paraId="56D89926" w14:textId="65F4FDC7" w:rsidR="00D86D6C" w:rsidRPr="00D86D6C" w:rsidRDefault="00D86D6C" w:rsidP="00D86D6C">
      <w:pPr>
        <w:spacing w:after="0"/>
        <w:jc w:val="both"/>
        <w:rPr>
          <w:rFonts w:asciiTheme="majorHAnsi" w:hAnsiTheme="majorHAnsi" w:cstheme="majorHAnsi"/>
          <w:highlight w:val="yellow"/>
          <w:lang w:val="en-GB"/>
        </w:rPr>
      </w:pPr>
      <w:r w:rsidRPr="00D86D6C">
        <w:rPr>
          <w:rFonts w:asciiTheme="majorHAnsi" w:hAnsiTheme="majorHAnsi" w:cstheme="majorHAnsi"/>
          <w:noProof/>
          <w:highlight w:val="yellow"/>
          <w:lang w:val="en-GB"/>
        </w:rPr>
        <w:drawing>
          <wp:inline distT="0" distB="0" distL="0" distR="0" wp14:anchorId="02B89BA8" wp14:editId="2A9CA39A">
            <wp:extent cx="4070350" cy="1206500"/>
            <wp:effectExtent l="0" t="0" r="6350" b="0"/>
            <wp:docPr id="3" name="Imagem 3"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1-1.jpg"/>
                    <pic:cNvPicPr/>
                  </pic:nvPicPr>
                  <pic:blipFill rotWithShape="1">
                    <a:blip r:embed="rId6"/>
                    <a:srcRect t="32585" r="33451" b="40261"/>
                    <a:stretch/>
                  </pic:blipFill>
                  <pic:spPr bwMode="auto">
                    <a:xfrm>
                      <a:off x="0" y="0"/>
                      <a:ext cx="4070350" cy="1206500"/>
                    </a:xfrm>
                    <a:prstGeom prst="rect">
                      <a:avLst/>
                    </a:prstGeom>
                    <a:ln>
                      <a:noFill/>
                    </a:ln>
                    <a:extLst>
                      <a:ext uri="{53640926-AAD7-44D8-BBD7-CCE9431645EC}">
                        <a14:shadowObscured xmlns:a14="http://schemas.microsoft.com/office/drawing/2010/main"/>
                      </a:ext>
                    </a:extLst>
                  </pic:spPr>
                </pic:pic>
              </a:graphicData>
            </a:graphic>
          </wp:inline>
        </w:drawing>
      </w:r>
    </w:p>
    <w:p w14:paraId="56B254CD" w14:textId="40A9CCC4" w:rsidR="009F4053" w:rsidRPr="00D86D6C" w:rsidRDefault="00D86D6C" w:rsidP="00D86D6C">
      <w:pPr>
        <w:pStyle w:val="PargrafodaLista"/>
        <w:numPr>
          <w:ilvl w:val="0"/>
          <w:numId w:val="12"/>
        </w:numPr>
        <w:spacing w:after="0"/>
        <w:jc w:val="both"/>
        <w:rPr>
          <w:rFonts w:asciiTheme="majorHAnsi" w:hAnsiTheme="majorHAnsi" w:cstheme="majorHAnsi"/>
          <w:highlight w:val="yellow"/>
          <w:lang w:val="en-GB"/>
        </w:rPr>
      </w:pPr>
      <w:r w:rsidRPr="00D86D6C">
        <w:rPr>
          <w:rFonts w:asciiTheme="majorHAnsi" w:hAnsiTheme="majorHAnsi" w:cstheme="majorHAnsi"/>
          <w:highlight w:val="yellow"/>
          <w:lang w:val="en-GB"/>
        </w:rPr>
        <w:t>You can also select multiple countries on the map, or on the heatmap, clicking the row correspondent to that country, and that way comparing the information on the selected countries.</w:t>
      </w:r>
    </w:p>
    <w:p w14:paraId="6FD76718" w14:textId="77777777" w:rsidR="00472B56" w:rsidRDefault="00472B56" w:rsidP="001325D7">
      <w:pPr>
        <w:pStyle w:val="PargrafodaLista"/>
        <w:spacing w:after="0"/>
        <w:ind w:left="-709"/>
        <w:rPr>
          <w:rFonts w:asciiTheme="majorHAnsi" w:hAnsiTheme="majorHAnsi" w:cstheme="majorHAnsi"/>
          <w:lang w:val="en-GB"/>
        </w:rPr>
      </w:pPr>
    </w:p>
    <w:p w14:paraId="4B349720" w14:textId="77777777" w:rsidR="00472B56" w:rsidRDefault="00472B56" w:rsidP="001325D7">
      <w:pPr>
        <w:pStyle w:val="PargrafodaLista"/>
        <w:spacing w:after="0"/>
        <w:ind w:left="-709"/>
        <w:rPr>
          <w:rFonts w:asciiTheme="majorHAnsi" w:hAnsiTheme="majorHAnsi" w:cstheme="majorHAnsi"/>
          <w:lang w:val="en-GB"/>
        </w:rPr>
      </w:pPr>
    </w:p>
    <w:p w14:paraId="543B7A3D" w14:textId="77777777" w:rsidR="00472B56" w:rsidRPr="001325D7" w:rsidRDefault="00472B56" w:rsidP="001325D7">
      <w:pPr>
        <w:pStyle w:val="PargrafodaLista"/>
        <w:spacing w:after="0"/>
        <w:ind w:left="-709"/>
        <w:rPr>
          <w:rFonts w:asciiTheme="majorHAnsi" w:hAnsiTheme="majorHAnsi" w:cstheme="majorHAnsi"/>
          <w:lang w:val="en-GB"/>
        </w:rPr>
      </w:pPr>
    </w:p>
    <w:sectPr w:rsidR="00472B56" w:rsidRPr="001325D7" w:rsidSect="00D86D6C">
      <w:pgSz w:w="11900" w:h="16840"/>
      <w:pgMar w:top="1417" w:right="1701" w:bottom="1417" w:left="1701" w:header="680"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725B8A"/>
    <w:multiLevelType w:val="hybridMultilevel"/>
    <w:tmpl w:val="76E8438A"/>
    <w:lvl w:ilvl="0" w:tplc="C6146B58">
      <w:start w:val="1"/>
      <w:numFmt w:val="decimal"/>
      <w:lvlText w:val="%1."/>
      <w:lvlJc w:val="left"/>
      <w:pPr>
        <w:ind w:left="-349" w:hanging="360"/>
      </w:pPr>
      <w:rPr>
        <w:rFonts w:hint="default"/>
      </w:rPr>
    </w:lvl>
    <w:lvl w:ilvl="1" w:tplc="08160019" w:tentative="1">
      <w:start w:val="1"/>
      <w:numFmt w:val="lowerLetter"/>
      <w:lvlText w:val="%2."/>
      <w:lvlJc w:val="left"/>
      <w:pPr>
        <w:ind w:left="371" w:hanging="360"/>
      </w:pPr>
    </w:lvl>
    <w:lvl w:ilvl="2" w:tplc="0816001B" w:tentative="1">
      <w:start w:val="1"/>
      <w:numFmt w:val="lowerRoman"/>
      <w:lvlText w:val="%3."/>
      <w:lvlJc w:val="right"/>
      <w:pPr>
        <w:ind w:left="1091" w:hanging="180"/>
      </w:pPr>
    </w:lvl>
    <w:lvl w:ilvl="3" w:tplc="0816000F" w:tentative="1">
      <w:start w:val="1"/>
      <w:numFmt w:val="decimal"/>
      <w:lvlText w:val="%4."/>
      <w:lvlJc w:val="left"/>
      <w:pPr>
        <w:ind w:left="1811" w:hanging="360"/>
      </w:pPr>
    </w:lvl>
    <w:lvl w:ilvl="4" w:tplc="08160019" w:tentative="1">
      <w:start w:val="1"/>
      <w:numFmt w:val="lowerLetter"/>
      <w:lvlText w:val="%5."/>
      <w:lvlJc w:val="left"/>
      <w:pPr>
        <w:ind w:left="2531" w:hanging="360"/>
      </w:pPr>
    </w:lvl>
    <w:lvl w:ilvl="5" w:tplc="0816001B" w:tentative="1">
      <w:start w:val="1"/>
      <w:numFmt w:val="lowerRoman"/>
      <w:lvlText w:val="%6."/>
      <w:lvlJc w:val="right"/>
      <w:pPr>
        <w:ind w:left="3251" w:hanging="180"/>
      </w:pPr>
    </w:lvl>
    <w:lvl w:ilvl="6" w:tplc="0816000F" w:tentative="1">
      <w:start w:val="1"/>
      <w:numFmt w:val="decimal"/>
      <w:lvlText w:val="%7."/>
      <w:lvlJc w:val="left"/>
      <w:pPr>
        <w:ind w:left="3971" w:hanging="360"/>
      </w:pPr>
    </w:lvl>
    <w:lvl w:ilvl="7" w:tplc="08160019" w:tentative="1">
      <w:start w:val="1"/>
      <w:numFmt w:val="lowerLetter"/>
      <w:lvlText w:val="%8."/>
      <w:lvlJc w:val="left"/>
      <w:pPr>
        <w:ind w:left="4691" w:hanging="360"/>
      </w:pPr>
    </w:lvl>
    <w:lvl w:ilvl="8" w:tplc="0816001B" w:tentative="1">
      <w:start w:val="1"/>
      <w:numFmt w:val="lowerRoman"/>
      <w:lvlText w:val="%9."/>
      <w:lvlJc w:val="right"/>
      <w:pPr>
        <w:ind w:left="5411" w:hanging="180"/>
      </w:p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3F233B1"/>
    <w:multiLevelType w:val="hybridMultilevel"/>
    <w:tmpl w:val="E3A4C634"/>
    <w:lvl w:ilvl="0" w:tplc="293AE962">
      <w:start w:val="1"/>
      <w:numFmt w:val="decimal"/>
      <w:lvlText w:val="%1."/>
      <w:lvlJc w:val="left"/>
      <w:pPr>
        <w:ind w:left="-349" w:hanging="360"/>
      </w:pPr>
      <w:rPr>
        <w:rFonts w:hint="default"/>
      </w:rPr>
    </w:lvl>
    <w:lvl w:ilvl="1" w:tplc="08160019" w:tentative="1">
      <w:start w:val="1"/>
      <w:numFmt w:val="lowerLetter"/>
      <w:lvlText w:val="%2."/>
      <w:lvlJc w:val="left"/>
      <w:pPr>
        <w:ind w:left="371" w:hanging="360"/>
      </w:pPr>
    </w:lvl>
    <w:lvl w:ilvl="2" w:tplc="0816001B" w:tentative="1">
      <w:start w:val="1"/>
      <w:numFmt w:val="lowerRoman"/>
      <w:lvlText w:val="%3."/>
      <w:lvlJc w:val="right"/>
      <w:pPr>
        <w:ind w:left="1091" w:hanging="180"/>
      </w:pPr>
    </w:lvl>
    <w:lvl w:ilvl="3" w:tplc="0816000F" w:tentative="1">
      <w:start w:val="1"/>
      <w:numFmt w:val="decimal"/>
      <w:lvlText w:val="%4."/>
      <w:lvlJc w:val="left"/>
      <w:pPr>
        <w:ind w:left="1811" w:hanging="360"/>
      </w:pPr>
    </w:lvl>
    <w:lvl w:ilvl="4" w:tplc="08160019" w:tentative="1">
      <w:start w:val="1"/>
      <w:numFmt w:val="lowerLetter"/>
      <w:lvlText w:val="%5."/>
      <w:lvlJc w:val="left"/>
      <w:pPr>
        <w:ind w:left="2531" w:hanging="360"/>
      </w:pPr>
    </w:lvl>
    <w:lvl w:ilvl="5" w:tplc="0816001B" w:tentative="1">
      <w:start w:val="1"/>
      <w:numFmt w:val="lowerRoman"/>
      <w:lvlText w:val="%6."/>
      <w:lvlJc w:val="right"/>
      <w:pPr>
        <w:ind w:left="3251" w:hanging="180"/>
      </w:pPr>
    </w:lvl>
    <w:lvl w:ilvl="6" w:tplc="0816000F" w:tentative="1">
      <w:start w:val="1"/>
      <w:numFmt w:val="decimal"/>
      <w:lvlText w:val="%7."/>
      <w:lvlJc w:val="left"/>
      <w:pPr>
        <w:ind w:left="3971" w:hanging="360"/>
      </w:pPr>
    </w:lvl>
    <w:lvl w:ilvl="7" w:tplc="08160019" w:tentative="1">
      <w:start w:val="1"/>
      <w:numFmt w:val="lowerLetter"/>
      <w:lvlText w:val="%8."/>
      <w:lvlJc w:val="left"/>
      <w:pPr>
        <w:ind w:left="4691" w:hanging="360"/>
      </w:pPr>
    </w:lvl>
    <w:lvl w:ilvl="8" w:tplc="0816001B" w:tentative="1">
      <w:start w:val="1"/>
      <w:numFmt w:val="lowerRoman"/>
      <w:lvlText w:val="%9."/>
      <w:lvlJc w:val="right"/>
      <w:pPr>
        <w:ind w:left="5411" w:hanging="180"/>
      </w:pPr>
    </w:lvl>
  </w:abstractNum>
  <w:abstractNum w:abstractNumId="11" w15:restartNumberingAfterBreak="0">
    <w:nsid w:val="791F6657"/>
    <w:multiLevelType w:val="hybridMultilevel"/>
    <w:tmpl w:val="759A387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9"/>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575D7"/>
    <w:rsid w:val="000750F9"/>
    <w:rsid w:val="00075B63"/>
    <w:rsid w:val="00076AC1"/>
    <w:rsid w:val="000E3D4F"/>
    <w:rsid w:val="001325D7"/>
    <w:rsid w:val="001368C0"/>
    <w:rsid w:val="00142BEA"/>
    <w:rsid w:val="00156B15"/>
    <w:rsid w:val="001D3E9F"/>
    <w:rsid w:val="001D5339"/>
    <w:rsid w:val="001E3220"/>
    <w:rsid w:val="001F51BD"/>
    <w:rsid w:val="002A06E5"/>
    <w:rsid w:val="002D1B40"/>
    <w:rsid w:val="00302A69"/>
    <w:rsid w:val="00333286"/>
    <w:rsid w:val="00383072"/>
    <w:rsid w:val="003B1399"/>
    <w:rsid w:val="003C7865"/>
    <w:rsid w:val="00432E7A"/>
    <w:rsid w:val="00472B56"/>
    <w:rsid w:val="00542B88"/>
    <w:rsid w:val="00572797"/>
    <w:rsid w:val="005A762A"/>
    <w:rsid w:val="005E73C0"/>
    <w:rsid w:val="005F55CE"/>
    <w:rsid w:val="006410B2"/>
    <w:rsid w:val="006703DB"/>
    <w:rsid w:val="006762EC"/>
    <w:rsid w:val="00685222"/>
    <w:rsid w:val="00692E46"/>
    <w:rsid w:val="006B7B09"/>
    <w:rsid w:val="00746CDD"/>
    <w:rsid w:val="00777127"/>
    <w:rsid w:val="00783546"/>
    <w:rsid w:val="00784358"/>
    <w:rsid w:val="007D0D81"/>
    <w:rsid w:val="008345B4"/>
    <w:rsid w:val="00837F1C"/>
    <w:rsid w:val="00843413"/>
    <w:rsid w:val="00914DA3"/>
    <w:rsid w:val="009D7C87"/>
    <w:rsid w:val="009F4053"/>
    <w:rsid w:val="00A0768F"/>
    <w:rsid w:val="00AC633D"/>
    <w:rsid w:val="00B4746F"/>
    <w:rsid w:val="00B63378"/>
    <w:rsid w:val="00B71509"/>
    <w:rsid w:val="00B766B9"/>
    <w:rsid w:val="00BA2C6B"/>
    <w:rsid w:val="00BF5A91"/>
    <w:rsid w:val="00C13537"/>
    <w:rsid w:val="00C4186B"/>
    <w:rsid w:val="00C70F42"/>
    <w:rsid w:val="00CE1D0F"/>
    <w:rsid w:val="00CF26D0"/>
    <w:rsid w:val="00D30D76"/>
    <w:rsid w:val="00D86D6C"/>
    <w:rsid w:val="00DF4628"/>
    <w:rsid w:val="00E21775"/>
    <w:rsid w:val="00EA3524"/>
    <w:rsid w:val="00EC2C72"/>
    <w:rsid w:val="00EE1F9C"/>
    <w:rsid w:val="00F053A3"/>
    <w:rsid w:val="00F32780"/>
    <w:rsid w:val="00F904D6"/>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customStyle="1" w:styleId="3oh-">
    <w:name w:val="_3oh-"/>
    <w:basedOn w:val="Tipodeletrapredefinidodopargrafo"/>
    <w:rsid w:val="00D8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567</Words>
  <Characters>3062</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5</cp:revision>
  <dcterms:created xsi:type="dcterms:W3CDTF">2019-11-06T00:10:00Z</dcterms:created>
  <dcterms:modified xsi:type="dcterms:W3CDTF">2019-11-06T12:20:00Z</dcterms:modified>
</cp:coreProperties>
</file>