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C4F99" w14:textId="37467B65" w:rsidR="00C4186B" w:rsidRPr="00C4186B" w:rsidRDefault="00C4186B" w:rsidP="00837F1C">
      <w:pPr>
        <w:pStyle w:val="Ttulo1"/>
        <w:jc w:val="center"/>
        <w:rPr>
          <w:rFonts w:ascii="Arial" w:eastAsia="DejaVu Sans Condensed" w:hAnsi="Arial"/>
          <w:color w:val="auto"/>
          <w:sz w:val="37"/>
          <w:szCs w:val="37"/>
          <w:lang w:val="en-GB"/>
        </w:rPr>
      </w:pPr>
      <w:r w:rsidRPr="00C4186B">
        <w:rPr>
          <w:rFonts w:ascii="Arial" w:eastAsia="DejaVu Sans Condensed" w:hAnsi="Arial"/>
          <w:color w:val="auto"/>
          <w:sz w:val="37"/>
          <w:szCs w:val="37"/>
          <w:lang w:val="en-GB"/>
        </w:rPr>
        <w:t>Information Visualization</w:t>
      </w:r>
    </w:p>
    <w:p w14:paraId="59CCB11A" w14:textId="00CBD904" w:rsidR="00BA2C6B" w:rsidRPr="005A762A" w:rsidRDefault="005A762A" w:rsidP="005A762A">
      <w:pPr>
        <w:pStyle w:val="Ttulo1"/>
        <w:spacing w:before="0"/>
        <w:jc w:val="center"/>
        <w:rPr>
          <w:rFonts w:ascii="Arial" w:eastAsia="DejaVu Sans Condensed" w:hAnsi="Arial"/>
          <w:color w:val="auto"/>
          <w:sz w:val="24"/>
          <w:lang w:val="en-GB"/>
        </w:rPr>
      </w:pPr>
      <w:r w:rsidRPr="005A762A">
        <w:rPr>
          <w:rFonts w:ascii="Arial" w:eastAsia="DejaVu Sans Condensed" w:hAnsi="Arial"/>
          <w:color w:val="auto"/>
          <w:sz w:val="24"/>
          <w:lang w:val="en-GB"/>
        </w:rPr>
        <w:t>CHECKPOINT I</w:t>
      </w:r>
      <w:r w:rsidR="00784358">
        <w:rPr>
          <w:rFonts w:ascii="Arial" w:eastAsia="DejaVu Sans Condensed" w:hAnsi="Arial"/>
          <w:color w:val="auto"/>
          <w:sz w:val="24"/>
          <w:lang w:val="en-GB"/>
        </w:rPr>
        <w:t>I</w:t>
      </w:r>
      <w:r w:rsidR="009D7C87">
        <w:rPr>
          <w:rFonts w:ascii="Arial" w:eastAsia="DejaVu Sans Condensed" w:hAnsi="Arial"/>
          <w:color w:val="auto"/>
          <w:sz w:val="24"/>
          <w:lang w:val="en-GB"/>
        </w:rPr>
        <w:t>I</w:t>
      </w:r>
      <w:r w:rsidRPr="005A762A">
        <w:rPr>
          <w:rFonts w:ascii="Arial" w:eastAsia="DejaVu Sans Condensed" w:hAnsi="Arial"/>
          <w:color w:val="auto"/>
          <w:sz w:val="24"/>
          <w:lang w:val="en-GB"/>
        </w:rPr>
        <w:t xml:space="preserve">: </w:t>
      </w:r>
      <w:r w:rsidR="009D7C87">
        <w:rPr>
          <w:rFonts w:ascii="Arial" w:eastAsia="DejaVu Sans Condensed" w:hAnsi="Arial"/>
          <w:color w:val="auto"/>
          <w:sz w:val="24"/>
          <w:lang w:val="en-GB"/>
        </w:rPr>
        <w:t>Visualization Sketch</w:t>
      </w:r>
    </w:p>
    <w:p w14:paraId="79B064B6" w14:textId="77777777" w:rsidR="005A762A" w:rsidRDefault="005A762A" w:rsidP="00C4186B">
      <w:pPr>
        <w:spacing w:after="0"/>
        <w:jc w:val="center"/>
        <w:rPr>
          <w:rFonts w:ascii="Calibri" w:eastAsia="DejaVu Sans Condensed" w:hAnsi="Calibri"/>
          <w:highlight w:val="yellow"/>
          <w:lang w:val="en-GB"/>
        </w:rPr>
      </w:pPr>
    </w:p>
    <w:p w14:paraId="1CB31AE6" w14:textId="073A1BBF" w:rsidR="00BA2C6B" w:rsidRPr="00EC53C8" w:rsidRDefault="00C4186B" w:rsidP="00C4186B">
      <w:pPr>
        <w:spacing w:after="0"/>
        <w:jc w:val="center"/>
        <w:rPr>
          <w:rFonts w:ascii="Calibri" w:eastAsia="DejaVu Sans Condensed" w:hAnsi="Calibri"/>
        </w:rPr>
      </w:pPr>
      <w:r w:rsidRPr="00612FE1">
        <w:rPr>
          <w:rFonts w:ascii="Calibri" w:eastAsia="DejaVu Sans Condensed" w:hAnsi="Calibri"/>
        </w:rPr>
        <w:t>G</w:t>
      </w:r>
      <w:r w:rsidR="00D648DC" w:rsidRPr="00612FE1">
        <w:rPr>
          <w:rFonts w:ascii="Calibri" w:eastAsia="DejaVu Sans Condensed" w:hAnsi="Calibri"/>
        </w:rPr>
        <w:t>15</w:t>
      </w:r>
      <w:r w:rsidRPr="00612FE1">
        <w:rPr>
          <w:rFonts w:ascii="Calibri" w:eastAsia="DejaVu Sans Condensed" w:hAnsi="Calibri"/>
        </w:rPr>
        <w:t xml:space="preserve"> -</w:t>
      </w:r>
      <w:r w:rsidR="00D648DC" w:rsidRPr="00612FE1">
        <w:rPr>
          <w:rFonts w:ascii="Calibri" w:eastAsia="DejaVu Sans Condensed" w:hAnsi="Calibri"/>
        </w:rPr>
        <w:t xml:space="preserve"> A</w:t>
      </w:r>
    </w:p>
    <w:p w14:paraId="4327B4A5" w14:textId="69C8F378" w:rsidR="00572797" w:rsidRDefault="00572797" w:rsidP="00EC53C8">
      <w:pPr>
        <w:pStyle w:val="PargrafodaLista"/>
        <w:keepNext/>
        <w:widowControl w:val="0"/>
        <w:numPr>
          <w:ilvl w:val="0"/>
          <w:numId w:val="11"/>
        </w:numPr>
        <w:suppressAutoHyphens/>
        <w:spacing w:before="240" w:after="120"/>
        <w:outlineLvl w:val="3"/>
        <w:rPr>
          <w:rFonts w:ascii="Calibri" w:eastAsia="DejaVu Sans Condensed" w:hAnsi="Calibri" w:cs="DejaVu Sans Condensed"/>
          <w:b/>
          <w:bCs/>
        </w:rPr>
      </w:pPr>
      <w:r w:rsidRPr="00EC53C8">
        <w:rPr>
          <w:rFonts w:ascii="Calibri" w:eastAsia="DejaVu Sans Condensed" w:hAnsi="Calibri" w:cs="DejaVu Sans Condensed"/>
          <w:b/>
          <w:bCs/>
        </w:rPr>
        <w:t>Overview</w:t>
      </w:r>
    </w:p>
    <w:p w14:paraId="3E5DB449" w14:textId="752C6B38" w:rsidR="00EC53C8" w:rsidRPr="00EC53C8" w:rsidRDefault="00EC53C8" w:rsidP="00EC53C8">
      <w:pPr>
        <w:rPr>
          <w:rFonts w:asciiTheme="majorHAnsi" w:hAnsiTheme="majorHAnsi" w:cstheme="majorHAnsi"/>
          <w:lang w:val="en-GB"/>
        </w:rPr>
      </w:pPr>
      <w:r w:rsidRPr="00EC53C8">
        <w:rPr>
          <w:rFonts w:asciiTheme="majorHAnsi" w:hAnsiTheme="majorHAnsi" w:cstheme="majorHAnsi"/>
          <w:lang w:val="en-GB"/>
        </w:rPr>
        <w:t xml:space="preserve">Our visualization is based on an interactive map, where the user will be able to choose one or more countries from the EU, being able to explore information on those countries and making comparisons between them. This information will be obtained from idioms such as scatter plot, </w:t>
      </w:r>
      <w:r>
        <w:rPr>
          <w:rFonts w:asciiTheme="majorHAnsi" w:hAnsiTheme="majorHAnsi" w:cstheme="majorHAnsi"/>
          <w:lang w:val="en-GB"/>
        </w:rPr>
        <w:t xml:space="preserve">heatmap </w:t>
      </w:r>
      <w:r w:rsidRPr="00EC53C8">
        <w:rPr>
          <w:rFonts w:asciiTheme="majorHAnsi" w:hAnsiTheme="majorHAnsi" w:cstheme="majorHAnsi"/>
          <w:lang w:val="en-GB"/>
        </w:rPr>
        <w:t xml:space="preserve">chart and </w:t>
      </w:r>
      <w:r>
        <w:rPr>
          <w:rFonts w:asciiTheme="majorHAnsi" w:hAnsiTheme="majorHAnsi" w:cstheme="majorHAnsi"/>
          <w:lang w:val="en-GB"/>
        </w:rPr>
        <w:t>parallel coordinates plot</w:t>
      </w:r>
      <w:r w:rsidRPr="00EC53C8">
        <w:rPr>
          <w:rFonts w:asciiTheme="majorHAnsi" w:hAnsiTheme="majorHAnsi" w:cstheme="majorHAnsi"/>
          <w:lang w:val="en-GB"/>
        </w:rPr>
        <w:t>.</w:t>
      </w:r>
    </w:p>
    <w:p w14:paraId="60F8ADBC" w14:textId="633A4C68" w:rsidR="00572797" w:rsidRPr="00EC53C8" w:rsidRDefault="00EC53C8" w:rsidP="00D648DC">
      <w:pPr>
        <w:rPr>
          <w:rFonts w:asciiTheme="majorHAnsi" w:hAnsiTheme="majorHAnsi" w:cstheme="majorHAnsi"/>
        </w:rPr>
      </w:pPr>
      <w:r>
        <w:rPr>
          <w:rFonts w:asciiTheme="majorHAnsi" w:hAnsiTheme="majorHAnsi" w:cstheme="majorHAnsi"/>
          <w:noProof/>
        </w:rPr>
        <w:drawing>
          <wp:inline distT="0" distB="0" distL="0" distR="0" wp14:anchorId="24DC6547" wp14:editId="34A92F02">
            <wp:extent cx="6000750" cy="3434647"/>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00750" cy="3434647"/>
                    </a:xfrm>
                    <a:prstGeom prst="rect">
                      <a:avLst/>
                    </a:prstGeom>
                    <a:noFill/>
                    <a:ln>
                      <a:noFill/>
                    </a:ln>
                  </pic:spPr>
                </pic:pic>
              </a:graphicData>
            </a:graphic>
          </wp:inline>
        </w:drawing>
      </w:r>
    </w:p>
    <w:p w14:paraId="2594BFDF" w14:textId="5D7D195D" w:rsidR="00BA2C6B" w:rsidRPr="007D0D81" w:rsidRDefault="00572797" w:rsidP="00BA2C6B">
      <w:pPr>
        <w:keepNext/>
        <w:widowControl w:val="0"/>
        <w:suppressAutoHyphens/>
        <w:spacing w:before="240" w:after="120"/>
        <w:outlineLvl w:val="3"/>
        <w:rPr>
          <w:rFonts w:ascii="Calibri" w:eastAsia="DejaVu Sans Condensed" w:hAnsi="Calibri" w:cs="DejaVu Sans Condensed"/>
          <w:b/>
          <w:bCs/>
        </w:rPr>
      </w:pPr>
      <w:r w:rsidRPr="007D0D81">
        <w:rPr>
          <w:rFonts w:ascii="Calibri" w:eastAsia="DejaVu Sans Condensed" w:hAnsi="Calibri" w:cs="DejaVu Sans Condensed"/>
          <w:b/>
          <w:bCs/>
        </w:rPr>
        <w:t>2</w:t>
      </w:r>
      <w:r w:rsidR="00C4186B" w:rsidRPr="007D0D81">
        <w:rPr>
          <w:rFonts w:ascii="Calibri" w:eastAsia="DejaVu Sans Condensed" w:hAnsi="Calibri" w:cs="DejaVu Sans Condensed"/>
          <w:b/>
          <w:bCs/>
        </w:rPr>
        <w:t xml:space="preserve">. </w:t>
      </w:r>
      <w:r w:rsidR="009D7C87" w:rsidRPr="007D0D81">
        <w:rPr>
          <w:rFonts w:ascii="Calibri" w:eastAsia="DejaVu Sans Condensed" w:hAnsi="Calibri" w:cs="DejaVu Sans Condensed"/>
          <w:b/>
          <w:bCs/>
        </w:rPr>
        <w:t>Visual Encoding</w:t>
      </w:r>
    </w:p>
    <w:p w14:paraId="24F5B456" w14:textId="6A34344B" w:rsidR="00C364D2" w:rsidRDefault="00C364D2" w:rsidP="00C364D2">
      <w:pPr>
        <w:widowControl w:val="0"/>
        <w:suppressAutoHyphens/>
        <w:spacing w:after="0" w:line="259" w:lineRule="auto"/>
        <w:jc w:val="both"/>
        <w:rPr>
          <w:rFonts w:ascii="Calibri" w:eastAsia="DejaVu Sans Condensed" w:hAnsi="Calibri"/>
          <w:highlight w:val="yellow"/>
          <w:lang w:val="en-GB"/>
        </w:rPr>
      </w:pPr>
    </w:p>
    <w:tbl>
      <w:tblPr>
        <w:tblStyle w:val="TabelacomGrelha"/>
        <w:tblW w:w="8846" w:type="dxa"/>
        <w:jc w:val="center"/>
        <w:tblLook w:val="04A0" w:firstRow="1" w:lastRow="0" w:firstColumn="1" w:lastColumn="0" w:noHBand="0" w:noVBand="1"/>
      </w:tblPr>
      <w:tblGrid>
        <w:gridCol w:w="3622"/>
        <w:gridCol w:w="1819"/>
        <w:gridCol w:w="3405"/>
      </w:tblGrid>
      <w:tr w:rsidR="00521047" w:rsidRPr="001F3691" w14:paraId="193C48E7" w14:textId="77777777" w:rsidTr="00612FE1">
        <w:trPr>
          <w:trHeight w:val="333"/>
          <w:jc w:val="center"/>
        </w:trPr>
        <w:tc>
          <w:tcPr>
            <w:tcW w:w="3622" w:type="dxa"/>
          </w:tcPr>
          <w:p w14:paraId="4719BF55" w14:textId="12971E7F" w:rsidR="00521047" w:rsidRPr="00521047" w:rsidRDefault="00521047" w:rsidP="00521047">
            <w:pPr>
              <w:widowControl w:val="0"/>
              <w:suppressAutoHyphens/>
              <w:spacing w:after="0"/>
              <w:jc w:val="center"/>
              <w:rPr>
                <w:rFonts w:ascii="Calibri" w:eastAsia="DejaVu Sans Condensed" w:hAnsi="Calibri"/>
                <w:b/>
                <w:bCs/>
                <w:color w:val="000000" w:themeColor="text1"/>
                <w:sz w:val="20"/>
                <w:szCs w:val="20"/>
                <w:lang w:val="pt-PT"/>
              </w:rPr>
            </w:pPr>
            <w:r w:rsidRPr="00521047">
              <w:rPr>
                <w:rFonts w:ascii="Calibri" w:eastAsia="DejaVu Sans Condensed" w:hAnsi="Calibri"/>
                <w:b/>
                <w:bCs/>
                <w:color w:val="000000" w:themeColor="text1"/>
                <w:sz w:val="20"/>
                <w:szCs w:val="20"/>
                <w:lang w:val="pt-PT"/>
              </w:rPr>
              <w:t>Variable</w:t>
            </w:r>
          </w:p>
        </w:tc>
        <w:tc>
          <w:tcPr>
            <w:tcW w:w="1819" w:type="dxa"/>
          </w:tcPr>
          <w:p w14:paraId="41CE0C86" w14:textId="41A40281" w:rsidR="00521047" w:rsidRPr="00521047" w:rsidRDefault="00521047" w:rsidP="00521047">
            <w:pPr>
              <w:widowControl w:val="0"/>
              <w:suppressAutoHyphens/>
              <w:spacing w:after="0"/>
              <w:jc w:val="center"/>
              <w:rPr>
                <w:rFonts w:ascii="Calibri" w:eastAsia="DejaVu Sans Condensed" w:hAnsi="Calibri"/>
                <w:b/>
                <w:bCs/>
                <w:sz w:val="20"/>
                <w:szCs w:val="20"/>
                <w:lang w:val="en-GB"/>
              </w:rPr>
            </w:pPr>
            <w:r w:rsidRPr="00521047">
              <w:rPr>
                <w:rFonts w:ascii="Calibri" w:eastAsia="DejaVu Sans Condensed" w:hAnsi="Calibri"/>
                <w:b/>
                <w:bCs/>
                <w:sz w:val="20"/>
                <w:szCs w:val="20"/>
                <w:lang w:val="en-GB"/>
              </w:rPr>
              <w:t>Data Type</w:t>
            </w:r>
          </w:p>
        </w:tc>
        <w:tc>
          <w:tcPr>
            <w:tcW w:w="3405" w:type="dxa"/>
          </w:tcPr>
          <w:p w14:paraId="18C3590F" w14:textId="6881B92C" w:rsidR="00521047" w:rsidRPr="00521047" w:rsidRDefault="00521047" w:rsidP="00521047">
            <w:pPr>
              <w:widowControl w:val="0"/>
              <w:suppressAutoHyphens/>
              <w:spacing w:after="0"/>
              <w:jc w:val="center"/>
              <w:rPr>
                <w:rFonts w:ascii="Calibri" w:eastAsia="DejaVu Sans Condensed" w:hAnsi="Calibri"/>
                <w:b/>
                <w:bCs/>
                <w:sz w:val="20"/>
                <w:szCs w:val="20"/>
                <w:lang w:val="en-GB"/>
              </w:rPr>
            </w:pPr>
            <w:r w:rsidRPr="00521047">
              <w:rPr>
                <w:rFonts w:ascii="Calibri" w:eastAsia="DejaVu Sans Condensed" w:hAnsi="Calibri"/>
                <w:b/>
                <w:bCs/>
                <w:sz w:val="20"/>
                <w:szCs w:val="20"/>
                <w:lang w:val="en-GB"/>
              </w:rPr>
              <w:t>Visual Encoding</w:t>
            </w:r>
          </w:p>
        </w:tc>
      </w:tr>
      <w:tr w:rsidR="005B4631" w:rsidRPr="001F3691" w14:paraId="1DD29D0F" w14:textId="3F70AFB9" w:rsidTr="00612FE1">
        <w:trPr>
          <w:trHeight w:val="333"/>
          <w:jc w:val="center"/>
        </w:trPr>
        <w:tc>
          <w:tcPr>
            <w:tcW w:w="3622" w:type="dxa"/>
          </w:tcPr>
          <w:p w14:paraId="410E1BFB" w14:textId="77777777" w:rsidR="005B4631" w:rsidRPr="006E5DDC" w:rsidRDefault="005B4631" w:rsidP="00F1699D">
            <w:pPr>
              <w:widowControl w:val="0"/>
              <w:suppressAutoHyphens/>
              <w:spacing w:after="0"/>
              <w:jc w:val="both"/>
              <w:rPr>
                <w:rFonts w:ascii="Calibri" w:eastAsia="DejaVu Sans Condensed" w:hAnsi="Calibri"/>
                <w:b/>
                <w:bCs/>
                <w:color w:val="FF0000"/>
                <w:sz w:val="20"/>
                <w:szCs w:val="20"/>
                <w:lang w:val="pt-PT"/>
              </w:rPr>
            </w:pPr>
            <w:r w:rsidRPr="006E5DDC">
              <w:rPr>
                <w:rFonts w:ascii="Calibri" w:eastAsia="DejaVu Sans Condensed" w:hAnsi="Calibri"/>
                <w:b/>
                <w:bCs/>
                <w:color w:val="000000" w:themeColor="text1"/>
                <w:sz w:val="20"/>
                <w:szCs w:val="20"/>
                <w:lang w:val="pt-PT"/>
              </w:rPr>
              <w:t>“avg_year_income”</w:t>
            </w:r>
          </w:p>
        </w:tc>
        <w:tc>
          <w:tcPr>
            <w:tcW w:w="1819" w:type="dxa"/>
          </w:tcPr>
          <w:p w14:paraId="55544B1E" w14:textId="77777777" w:rsidR="005B4631" w:rsidRPr="005B4631" w:rsidRDefault="005B4631" w:rsidP="00F1699D">
            <w:pPr>
              <w:widowControl w:val="0"/>
              <w:suppressAutoHyphens/>
              <w:spacing w:after="0"/>
              <w:jc w:val="both"/>
              <w:rPr>
                <w:rFonts w:ascii="Calibri" w:eastAsia="DejaVu Sans Condensed" w:hAnsi="Calibri"/>
                <w:sz w:val="20"/>
                <w:szCs w:val="20"/>
                <w:lang w:val="en-GB"/>
              </w:rPr>
            </w:pPr>
            <w:r w:rsidRPr="005B4631">
              <w:rPr>
                <w:rFonts w:ascii="Calibri" w:eastAsia="DejaVu Sans Condensed" w:hAnsi="Calibri"/>
                <w:sz w:val="20"/>
                <w:szCs w:val="20"/>
                <w:lang w:val="en-GB"/>
              </w:rPr>
              <w:t>Quantitative</w:t>
            </w:r>
          </w:p>
        </w:tc>
        <w:tc>
          <w:tcPr>
            <w:tcW w:w="3405" w:type="dxa"/>
          </w:tcPr>
          <w:p w14:paraId="61121ACE" w14:textId="79C74C4A" w:rsidR="005B4631" w:rsidRPr="005B4631" w:rsidRDefault="00612FE1" w:rsidP="00F1699D">
            <w:pPr>
              <w:widowControl w:val="0"/>
              <w:suppressAutoHyphens/>
              <w:spacing w:after="0"/>
              <w:jc w:val="both"/>
              <w:rPr>
                <w:rFonts w:ascii="Calibri" w:eastAsia="DejaVu Sans Condensed" w:hAnsi="Calibri"/>
                <w:sz w:val="20"/>
                <w:szCs w:val="20"/>
                <w:lang w:val="en-GB"/>
              </w:rPr>
            </w:pPr>
            <w:r>
              <w:rPr>
                <w:rFonts w:ascii="Calibri" w:eastAsia="DejaVu Sans Condensed" w:hAnsi="Calibri"/>
                <w:sz w:val="20"/>
                <w:szCs w:val="20"/>
                <w:lang w:val="en-GB"/>
              </w:rPr>
              <w:t>H</w:t>
            </w:r>
            <w:r w:rsidR="00EC53C8">
              <w:rPr>
                <w:rFonts w:ascii="Calibri" w:eastAsia="DejaVu Sans Condensed" w:hAnsi="Calibri"/>
                <w:sz w:val="20"/>
                <w:szCs w:val="20"/>
                <w:lang w:val="en-GB"/>
              </w:rPr>
              <w:t>eatmap</w:t>
            </w:r>
            <w:r>
              <w:rPr>
                <w:rFonts w:ascii="Calibri" w:eastAsia="DejaVu Sans Condensed" w:hAnsi="Calibri"/>
                <w:sz w:val="20"/>
                <w:szCs w:val="20"/>
                <w:lang w:val="en-GB"/>
              </w:rPr>
              <w:t>,</w:t>
            </w:r>
            <w:r w:rsidR="00EC53C8">
              <w:rPr>
                <w:rFonts w:ascii="Calibri" w:eastAsia="DejaVu Sans Condensed" w:hAnsi="Calibri"/>
                <w:sz w:val="20"/>
                <w:szCs w:val="20"/>
                <w:lang w:val="en-GB"/>
              </w:rPr>
              <w:t xml:space="preserve"> scatter plot</w:t>
            </w:r>
            <w:r>
              <w:rPr>
                <w:rFonts w:ascii="Calibri" w:eastAsia="DejaVu Sans Condensed" w:hAnsi="Calibri"/>
                <w:sz w:val="20"/>
                <w:szCs w:val="20"/>
                <w:lang w:val="en-GB"/>
              </w:rPr>
              <w:t>, colour scale</w:t>
            </w:r>
          </w:p>
        </w:tc>
      </w:tr>
      <w:tr w:rsidR="005B4631" w:rsidRPr="001F3691" w14:paraId="48C718B0" w14:textId="0E9B3F6F" w:rsidTr="00612FE1">
        <w:trPr>
          <w:trHeight w:val="333"/>
          <w:jc w:val="center"/>
        </w:trPr>
        <w:tc>
          <w:tcPr>
            <w:tcW w:w="3622" w:type="dxa"/>
          </w:tcPr>
          <w:p w14:paraId="33E01627" w14:textId="77777777" w:rsidR="005B4631" w:rsidRPr="006E5DDC" w:rsidRDefault="005B4631" w:rsidP="00F1699D">
            <w:pPr>
              <w:widowControl w:val="0"/>
              <w:suppressAutoHyphens/>
              <w:spacing w:after="0"/>
              <w:jc w:val="both"/>
              <w:rPr>
                <w:rFonts w:ascii="Calibri" w:eastAsia="DejaVu Sans Condensed" w:hAnsi="Calibri"/>
                <w:b/>
                <w:bCs/>
                <w:color w:val="FF0000"/>
                <w:sz w:val="20"/>
                <w:szCs w:val="20"/>
                <w:lang w:val="pt-PT"/>
              </w:rPr>
            </w:pPr>
            <w:r w:rsidRPr="006E5DDC">
              <w:rPr>
                <w:rFonts w:ascii="Calibri" w:eastAsia="DejaVu Sans Condensed" w:hAnsi="Calibri"/>
                <w:b/>
                <w:bCs/>
                <w:color w:val="FF0000"/>
                <w:sz w:val="20"/>
                <w:szCs w:val="20"/>
                <w:lang w:val="pt-PT"/>
              </w:rPr>
              <w:t>“</w:t>
            </w:r>
            <w:r w:rsidRPr="006E5DDC">
              <w:rPr>
                <w:rFonts w:ascii="Calibri" w:eastAsia="DejaVu Sans Condensed" w:hAnsi="Calibri"/>
                <w:b/>
                <w:bCs/>
                <w:sz w:val="20"/>
                <w:szCs w:val="20"/>
                <w:lang w:val="en-GB"/>
              </w:rPr>
              <w:t>percentage_total_expend”</w:t>
            </w:r>
          </w:p>
        </w:tc>
        <w:tc>
          <w:tcPr>
            <w:tcW w:w="1819" w:type="dxa"/>
          </w:tcPr>
          <w:p w14:paraId="36BE9782" w14:textId="77777777" w:rsidR="005B4631" w:rsidRPr="005B4631" w:rsidRDefault="005B4631" w:rsidP="00F1699D">
            <w:pPr>
              <w:widowControl w:val="0"/>
              <w:suppressAutoHyphens/>
              <w:spacing w:after="0"/>
              <w:jc w:val="both"/>
              <w:rPr>
                <w:rFonts w:ascii="Calibri" w:eastAsia="DejaVu Sans Condensed" w:hAnsi="Calibri"/>
                <w:sz w:val="20"/>
                <w:szCs w:val="20"/>
                <w:lang w:val="en-GB"/>
              </w:rPr>
            </w:pPr>
            <w:r w:rsidRPr="005B4631">
              <w:rPr>
                <w:rFonts w:ascii="Calibri" w:eastAsia="DejaVu Sans Condensed" w:hAnsi="Calibri"/>
                <w:sz w:val="20"/>
                <w:szCs w:val="20"/>
                <w:lang w:val="en-GB"/>
              </w:rPr>
              <w:t>Quantitative</w:t>
            </w:r>
          </w:p>
        </w:tc>
        <w:tc>
          <w:tcPr>
            <w:tcW w:w="3405" w:type="dxa"/>
          </w:tcPr>
          <w:p w14:paraId="74DD3CB1" w14:textId="43178E9F" w:rsidR="005B4631" w:rsidRPr="005B4631" w:rsidRDefault="00EC53C8" w:rsidP="00F1699D">
            <w:pPr>
              <w:widowControl w:val="0"/>
              <w:suppressAutoHyphens/>
              <w:spacing w:after="0"/>
              <w:jc w:val="both"/>
              <w:rPr>
                <w:rFonts w:ascii="Calibri" w:eastAsia="DejaVu Sans Condensed" w:hAnsi="Calibri"/>
                <w:sz w:val="20"/>
                <w:szCs w:val="20"/>
                <w:lang w:val="en-GB"/>
              </w:rPr>
            </w:pPr>
            <w:r>
              <w:rPr>
                <w:rFonts w:ascii="Calibri" w:eastAsia="DejaVu Sans Condensed" w:hAnsi="Calibri"/>
                <w:sz w:val="20"/>
                <w:szCs w:val="20"/>
                <w:lang w:val="en-GB"/>
              </w:rPr>
              <w:t>Parallel Coordinates Plot</w:t>
            </w:r>
            <w:r w:rsidR="00612FE1">
              <w:rPr>
                <w:rFonts w:ascii="Calibri" w:eastAsia="DejaVu Sans Condensed" w:hAnsi="Calibri"/>
                <w:sz w:val="20"/>
                <w:szCs w:val="20"/>
                <w:lang w:val="en-GB"/>
              </w:rPr>
              <w:t>, vertical</w:t>
            </w:r>
          </w:p>
        </w:tc>
      </w:tr>
      <w:tr w:rsidR="005B4631" w:rsidRPr="001F3691" w14:paraId="449FB4AB" w14:textId="666E5B6B" w:rsidTr="00612FE1">
        <w:trPr>
          <w:trHeight w:val="333"/>
          <w:jc w:val="center"/>
        </w:trPr>
        <w:tc>
          <w:tcPr>
            <w:tcW w:w="3622" w:type="dxa"/>
          </w:tcPr>
          <w:p w14:paraId="190AF633" w14:textId="77777777" w:rsidR="005B4631" w:rsidRPr="006E5DDC" w:rsidRDefault="005B4631" w:rsidP="00F1699D">
            <w:pPr>
              <w:widowControl w:val="0"/>
              <w:suppressAutoHyphens/>
              <w:spacing w:after="0"/>
              <w:jc w:val="both"/>
              <w:rPr>
                <w:rFonts w:ascii="Calibri" w:eastAsia="DejaVu Sans Condensed" w:hAnsi="Calibri"/>
                <w:b/>
                <w:bCs/>
                <w:color w:val="FF0000"/>
                <w:sz w:val="20"/>
                <w:szCs w:val="20"/>
                <w:lang w:val="pt-PT"/>
              </w:rPr>
            </w:pPr>
            <w:r w:rsidRPr="006E5DDC">
              <w:rPr>
                <w:rFonts w:ascii="Calibri" w:eastAsia="DejaVu Sans Condensed" w:hAnsi="Calibri"/>
                <w:b/>
                <w:bCs/>
                <w:sz w:val="20"/>
                <w:szCs w:val="20"/>
                <w:lang w:val="en-GB"/>
              </w:rPr>
              <w:t>“avg_reading_minutes”</w:t>
            </w:r>
          </w:p>
        </w:tc>
        <w:tc>
          <w:tcPr>
            <w:tcW w:w="1819" w:type="dxa"/>
          </w:tcPr>
          <w:p w14:paraId="5493C955" w14:textId="77777777" w:rsidR="005B4631" w:rsidRPr="005B4631" w:rsidRDefault="005B4631" w:rsidP="00F1699D">
            <w:pPr>
              <w:widowControl w:val="0"/>
              <w:suppressAutoHyphens/>
              <w:spacing w:after="0"/>
              <w:jc w:val="both"/>
              <w:rPr>
                <w:rFonts w:ascii="Calibri" w:eastAsia="DejaVu Sans Condensed" w:hAnsi="Calibri"/>
                <w:sz w:val="20"/>
                <w:szCs w:val="20"/>
                <w:lang w:val="en-GB"/>
              </w:rPr>
            </w:pPr>
            <w:r w:rsidRPr="005B4631">
              <w:rPr>
                <w:rFonts w:ascii="Calibri" w:eastAsia="DejaVu Sans Condensed" w:hAnsi="Calibri"/>
                <w:sz w:val="20"/>
                <w:szCs w:val="20"/>
                <w:lang w:val="en-GB"/>
              </w:rPr>
              <w:t>Quantitative</w:t>
            </w:r>
          </w:p>
        </w:tc>
        <w:tc>
          <w:tcPr>
            <w:tcW w:w="3405" w:type="dxa"/>
          </w:tcPr>
          <w:p w14:paraId="32B6014C" w14:textId="1B800116" w:rsidR="005B4631" w:rsidRPr="005B4631" w:rsidRDefault="00EC53C8" w:rsidP="00F1699D">
            <w:pPr>
              <w:widowControl w:val="0"/>
              <w:suppressAutoHyphens/>
              <w:spacing w:after="0"/>
              <w:jc w:val="both"/>
              <w:rPr>
                <w:rFonts w:ascii="Calibri" w:eastAsia="DejaVu Sans Condensed" w:hAnsi="Calibri"/>
                <w:sz w:val="20"/>
                <w:szCs w:val="20"/>
                <w:lang w:val="en-GB"/>
              </w:rPr>
            </w:pPr>
            <w:r>
              <w:rPr>
                <w:rFonts w:ascii="Calibri" w:eastAsia="DejaVu Sans Condensed" w:hAnsi="Calibri"/>
                <w:sz w:val="20"/>
                <w:szCs w:val="20"/>
                <w:lang w:val="en-GB"/>
              </w:rPr>
              <w:t>Map</w:t>
            </w:r>
            <w:r w:rsidR="00612FE1">
              <w:rPr>
                <w:rFonts w:ascii="Calibri" w:eastAsia="DejaVu Sans Condensed" w:hAnsi="Calibri"/>
                <w:sz w:val="20"/>
                <w:szCs w:val="20"/>
                <w:lang w:val="en-GB"/>
              </w:rPr>
              <w:t>, colo</w:t>
            </w:r>
            <w:r w:rsidR="006E5DDC">
              <w:rPr>
                <w:rFonts w:ascii="Calibri" w:eastAsia="DejaVu Sans Condensed" w:hAnsi="Calibri"/>
                <w:sz w:val="20"/>
                <w:szCs w:val="20"/>
                <w:lang w:val="en-GB"/>
              </w:rPr>
              <w:t>u</w:t>
            </w:r>
            <w:r w:rsidR="00612FE1">
              <w:rPr>
                <w:rFonts w:ascii="Calibri" w:eastAsia="DejaVu Sans Condensed" w:hAnsi="Calibri"/>
                <w:sz w:val="20"/>
                <w:szCs w:val="20"/>
                <w:lang w:val="en-GB"/>
              </w:rPr>
              <w:t>r scale</w:t>
            </w:r>
          </w:p>
        </w:tc>
      </w:tr>
      <w:tr w:rsidR="005B4631" w:rsidRPr="001F3691" w14:paraId="21DF59B8" w14:textId="0B5C89E5" w:rsidTr="00612FE1">
        <w:trPr>
          <w:trHeight w:val="333"/>
          <w:jc w:val="center"/>
        </w:trPr>
        <w:tc>
          <w:tcPr>
            <w:tcW w:w="3622" w:type="dxa"/>
          </w:tcPr>
          <w:p w14:paraId="3DE2E873" w14:textId="77777777" w:rsidR="005B4631" w:rsidRPr="006E5DDC" w:rsidRDefault="005B4631" w:rsidP="00F1699D">
            <w:pPr>
              <w:widowControl w:val="0"/>
              <w:suppressAutoHyphens/>
              <w:spacing w:after="0"/>
              <w:jc w:val="both"/>
              <w:rPr>
                <w:rFonts w:ascii="Calibri" w:eastAsia="DejaVu Sans Condensed" w:hAnsi="Calibri"/>
                <w:b/>
                <w:bCs/>
                <w:color w:val="FF0000"/>
                <w:sz w:val="20"/>
                <w:szCs w:val="20"/>
              </w:rPr>
            </w:pPr>
            <w:r w:rsidRPr="006E5DDC">
              <w:rPr>
                <w:rFonts w:ascii="Calibri" w:eastAsia="DejaVu Sans Condensed" w:hAnsi="Calibri"/>
                <w:b/>
                <w:bCs/>
                <w:color w:val="000000" w:themeColor="text1"/>
                <w:sz w:val="20"/>
                <w:szCs w:val="20"/>
              </w:rPr>
              <w:t>“percentage_pop”</w:t>
            </w:r>
          </w:p>
        </w:tc>
        <w:tc>
          <w:tcPr>
            <w:tcW w:w="1819" w:type="dxa"/>
          </w:tcPr>
          <w:p w14:paraId="44FC65EF" w14:textId="77777777" w:rsidR="005B4631" w:rsidRPr="005B4631" w:rsidRDefault="005B4631" w:rsidP="00F1699D">
            <w:pPr>
              <w:widowControl w:val="0"/>
              <w:suppressAutoHyphens/>
              <w:spacing w:after="0"/>
              <w:jc w:val="both"/>
              <w:rPr>
                <w:rFonts w:ascii="Calibri" w:eastAsia="DejaVu Sans Condensed" w:hAnsi="Calibri"/>
                <w:sz w:val="20"/>
                <w:szCs w:val="20"/>
                <w:lang w:val="en-GB"/>
              </w:rPr>
            </w:pPr>
            <w:r w:rsidRPr="005B4631">
              <w:rPr>
                <w:rFonts w:ascii="Calibri" w:eastAsia="DejaVu Sans Condensed" w:hAnsi="Calibri"/>
                <w:sz w:val="20"/>
                <w:szCs w:val="20"/>
                <w:lang w:val="en-GB"/>
              </w:rPr>
              <w:t>Quantitative</w:t>
            </w:r>
          </w:p>
        </w:tc>
        <w:tc>
          <w:tcPr>
            <w:tcW w:w="3405" w:type="dxa"/>
          </w:tcPr>
          <w:p w14:paraId="7822BC07" w14:textId="4E5813B4" w:rsidR="005B4631" w:rsidRPr="005B4631" w:rsidRDefault="00612FE1" w:rsidP="00F1699D">
            <w:pPr>
              <w:widowControl w:val="0"/>
              <w:suppressAutoHyphens/>
              <w:spacing w:after="0"/>
              <w:jc w:val="both"/>
              <w:rPr>
                <w:rFonts w:ascii="Calibri" w:eastAsia="DejaVu Sans Condensed" w:hAnsi="Calibri"/>
                <w:sz w:val="20"/>
                <w:szCs w:val="20"/>
                <w:lang w:val="en-GB"/>
              </w:rPr>
            </w:pPr>
            <w:r>
              <w:rPr>
                <w:rFonts w:ascii="Calibri" w:eastAsia="DejaVu Sans Condensed" w:hAnsi="Calibri"/>
                <w:sz w:val="20"/>
                <w:szCs w:val="20"/>
                <w:lang w:val="en-GB"/>
              </w:rPr>
              <w:t>Colour scale, line</w:t>
            </w:r>
          </w:p>
        </w:tc>
      </w:tr>
      <w:tr w:rsidR="005B4631" w:rsidRPr="001F3691" w14:paraId="2E84B0A6" w14:textId="67944E54" w:rsidTr="00612FE1">
        <w:trPr>
          <w:trHeight w:val="323"/>
          <w:jc w:val="center"/>
        </w:trPr>
        <w:tc>
          <w:tcPr>
            <w:tcW w:w="3622" w:type="dxa"/>
          </w:tcPr>
          <w:p w14:paraId="10819DCC" w14:textId="77777777" w:rsidR="005B4631" w:rsidRPr="006E5DDC" w:rsidRDefault="005B4631" w:rsidP="00F1699D">
            <w:pPr>
              <w:widowControl w:val="0"/>
              <w:suppressAutoHyphens/>
              <w:spacing w:after="0"/>
              <w:jc w:val="both"/>
              <w:rPr>
                <w:rFonts w:ascii="Calibri" w:eastAsia="DejaVu Sans Condensed" w:hAnsi="Calibri"/>
                <w:b/>
                <w:bCs/>
                <w:sz w:val="20"/>
                <w:szCs w:val="20"/>
                <w:lang w:val="en-GB"/>
              </w:rPr>
            </w:pPr>
            <w:r w:rsidRPr="006E5DDC">
              <w:rPr>
                <w:rFonts w:ascii="Calibri" w:eastAsia="DejaVu Sans Condensed" w:hAnsi="Calibri"/>
                <w:b/>
                <w:bCs/>
                <w:sz w:val="20"/>
                <w:szCs w:val="20"/>
                <w:lang w:val="en-GB"/>
              </w:rPr>
              <w:t>“Year”</w:t>
            </w:r>
          </w:p>
        </w:tc>
        <w:tc>
          <w:tcPr>
            <w:tcW w:w="1819" w:type="dxa"/>
          </w:tcPr>
          <w:p w14:paraId="578F4631" w14:textId="77777777" w:rsidR="005B4631" w:rsidRPr="005B4631" w:rsidRDefault="005B4631" w:rsidP="00F1699D">
            <w:pPr>
              <w:widowControl w:val="0"/>
              <w:suppressAutoHyphens/>
              <w:spacing w:after="0"/>
              <w:jc w:val="both"/>
              <w:rPr>
                <w:rFonts w:ascii="Calibri" w:eastAsia="DejaVu Sans Condensed" w:hAnsi="Calibri"/>
                <w:sz w:val="20"/>
                <w:szCs w:val="20"/>
                <w:lang w:val="en-GB"/>
              </w:rPr>
            </w:pPr>
            <w:r w:rsidRPr="005B4631">
              <w:rPr>
                <w:rFonts w:ascii="Calibri" w:eastAsia="DejaVu Sans Condensed" w:hAnsi="Calibri"/>
                <w:sz w:val="20"/>
                <w:szCs w:val="20"/>
                <w:lang w:val="en-GB"/>
              </w:rPr>
              <w:t>Quantitative</w:t>
            </w:r>
          </w:p>
        </w:tc>
        <w:tc>
          <w:tcPr>
            <w:tcW w:w="3405" w:type="dxa"/>
          </w:tcPr>
          <w:p w14:paraId="3F8DDB09" w14:textId="18B67BCA" w:rsidR="005B4631" w:rsidRPr="005B4631" w:rsidRDefault="00612FE1" w:rsidP="00F1699D">
            <w:pPr>
              <w:widowControl w:val="0"/>
              <w:suppressAutoHyphens/>
              <w:spacing w:after="0"/>
              <w:jc w:val="both"/>
              <w:rPr>
                <w:rFonts w:ascii="Calibri" w:eastAsia="DejaVu Sans Condensed" w:hAnsi="Calibri"/>
                <w:sz w:val="20"/>
                <w:szCs w:val="20"/>
                <w:lang w:val="en-GB"/>
              </w:rPr>
            </w:pPr>
            <w:r>
              <w:rPr>
                <w:rFonts w:ascii="Calibri" w:eastAsia="DejaVu Sans Condensed" w:hAnsi="Calibri"/>
                <w:sz w:val="20"/>
                <w:szCs w:val="20"/>
                <w:lang w:val="en-GB"/>
              </w:rPr>
              <w:t>Shape,</w:t>
            </w:r>
            <w:r w:rsidR="006E5DDC">
              <w:rPr>
                <w:rFonts w:ascii="Calibri" w:eastAsia="DejaVu Sans Condensed" w:hAnsi="Calibri"/>
                <w:sz w:val="20"/>
                <w:szCs w:val="20"/>
                <w:lang w:val="en-GB"/>
              </w:rPr>
              <w:t xml:space="preserve"> </w:t>
            </w:r>
            <w:r>
              <w:rPr>
                <w:rFonts w:ascii="Calibri" w:eastAsia="DejaVu Sans Condensed" w:hAnsi="Calibri"/>
                <w:sz w:val="20"/>
                <w:szCs w:val="20"/>
                <w:lang w:val="en-GB"/>
              </w:rPr>
              <w:t>area, line</w:t>
            </w:r>
          </w:p>
        </w:tc>
      </w:tr>
      <w:tr w:rsidR="005B4631" w:rsidRPr="001F3691" w14:paraId="0C5397D6" w14:textId="4018BF09" w:rsidTr="00612FE1">
        <w:trPr>
          <w:trHeight w:val="323"/>
          <w:jc w:val="center"/>
        </w:trPr>
        <w:tc>
          <w:tcPr>
            <w:tcW w:w="3622" w:type="dxa"/>
          </w:tcPr>
          <w:p w14:paraId="3379AAE5" w14:textId="77777777" w:rsidR="005B4631" w:rsidRPr="006E5DDC" w:rsidRDefault="005B4631" w:rsidP="00F1699D">
            <w:pPr>
              <w:widowControl w:val="0"/>
              <w:suppressAutoHyphens/>
              <w:spacing w:after="0"/>
              <w:jc w:val="both"/>
              <w:rPr>
                <w:rFonts w:ascii="Calibri" w:eastAsia="DejaVu Sans Condensed" w:hAnsi="Calibri"/>
                <w:b/>
                <w:bCs/>
                <w:sz w:val="20"/>
                <w:szCs w:val="20"/>
                <w:lang w:val="en-GB"/>
              </w:rPr>
            </w:pPr>
            <w:r w:rsidRPr="006E5DDC">
              <w:rPr>
                <w:rFonts w:ascii="Calibri" w:eastAsia="DejaVu Sans Condensed" w:hAnsi="Calibri"/>
                <w:b/>
                <w:bCs/>
                <w:sz w:val="20"/>
                <w:szCs w:val="20"/>
                <w:lang w:val="en-GB"/>
              </w:rPr>
              <w:t>“Country”</w:t>
            </w:r>
          </w:p>
        </w:tc>
        <w:tc>
          <w:tcPr>
            <w:tcW w:w="1819" w:type="dxa"/>
          </w:tcPr>
          <w:p w14:paraId="5D9DDDD2" w14:textId="77777777" w:rsidR="005B4631" w:rsidRPr="005B4631" w:rsidRDefault="005B4631" w:rsidP="00F1699D">
            <w:pPr>
              <w:widowControl w:val="0"/>
              <w:suppressAutoHyphens/>
              <w:spacing w:after="0"/>
              <w:jc w:val="both"/>
              <w:rPr>
                <w:rFonts w:ascii="Calibri" w:eastAsia="DejaVu Sans Condensed" w:hAnsi="Calibri"/>
                <w:sz w:val="20"/>
                <w:szCs w:val="20"/>
                <w:lang w:val="en-GB"/>
              </w:rPr>
            </w:pPr>
            <w:r w:rsidRPr="005B4631">
              <w:rPr>
                <w:rFonts w:ascii="Calibri" w:eastAsia="DejaVu Sans Condensed" w:hAnsi="Calibri"/>
                <w:sz w:val="20"/>
                <w:szCs w:val="20"/>
                <w:lang w:val="en-GB"/>
              </w:rPr>
              <w:t>Nominal</w:t>
            </w:r>
          </w:p>
        </w:tc>
        <w:tc>
          <w:tcPr>
            <w:tcW w:w="3405" w:type="dxa"/>
          </w:tcPr>
          <w:p w14:paraId="1065A326" w14:textId="1301A405" w:rsidR="005B4631" w:rsidRPr="005B4631" w:rsidRDefault="004C421C" w:rsidP="00F1699D">
            <w:pPr>
              <w:widowControl w:val="0"/>
              <w:suppressAutoHyphens/>
              <w:spacing w:after="0"/>
              <w:jc w:val="both"/>
              <w:rPr>
                <w:rFonts w:ascii="Calibri" w:eastAsia="DejaVu Sans Condensed" w:hAnsi="Calibri"/>
                <w:sz w:val="20"/>
                <w:szCs w:val="20"/>
                <w:lang w:val="en-GB"/>
              </w:rPr>
            </w:pPr>
            <w:r>
              <w:rPr>
                <w:rFonts w:ascii="Calibri" w:eastAsia="DejaVu Sans Condensed" w:hAnsi="Calibri"/>
                <w:sz w:val="20"/>
                <w:szCs w:val="20"/>
                <w:lang w:val="en-GB"/>
              </w:rPr>
              <w:t>Map, tag</w:t>
            </w:r>
            <w:bookmarkStart w:id="0" w:name="_GoBack"/>
            <w:bookmarkEnd w:id="0"/>
          </w:p>
        </w:tc>
      </w:tr>
    </w:tbl>
    <w:p w14:paraId="4D4854F4" w14:textId="77777777" w:rsidR="00FA6684" w:rsidRDefault="00FA6684" w:rsidP="00C4186B">
      <w:pPr>
        <w:keepNext/>
        <w:widowControl w:val="0"/>
        <w:suppressAutoHyphens/>
        <w:spacing w:before="240" w:after="120"/>
        <w:outlineLvl w:val="3"/>
        <w:rPr>
          <w:rFonts w:ascii="Calibri" w:eastAsia="DejaVu Sans Condensed" w:hAnsi="Calibri" w:cs="DejaVu Sans Condensed"/>
          <w:b/>
          <w:bCs/>
          <w:lang w:val="en-GB"/>
        </w:rPr>
      </w:pPr>
    </w:p>
    <w:p w14:paraId="7768F008" w14:textId="4EDB908A" w:rsidR="00FA6684" w:rsidRPr="00FA6684" w:rsidRDefault="007D0D81" w:rsidP="00FA6684">
      <w:pPr>
        <w:pStyle w:val="PargrafodaLista"/>
        <w:keepNext/>
        <w:widowControl w:val="0"/>
        <w:numPr>
          <w:ilvl w:val="0"/>
          <w:numId w:val="11"/>
        </w:numPr>
        <w:suppressAutoHyphens/>
        <w:spacing w:before="240" w:after="120"/>
        <w:outlineLvl w:val="3"/>
        <w:rPr>
          <w:rFonts w:ascii="Calibri" w:eastAsia="DejaVu Sans Condensed" w:hAnsi="Calibri" w:cs="DejaVu Sans Condensed"/>
          <w:b/>
          <w:bCs/>
          <w:lang w:val="en-GB"/>
        </w:rPr>
      </w:pPr>
      <w:r w:rsidRPr="00FA6684">
        <w:rPr>
          <w:rFonts w:ascii="Calibri" w:eastAsia="DejaVu Sans Condensed" w:hAnsi="Calibri" w:cs="DejaVu Sans Condensed"/>
          <w:b/>
          <w:bCs/>
          <w:lang w:val="en-GB"/>
        </w:rPr>
        <w:t>Answering the questions</w:t>
      </w:r>
    </w:p>
    <w:tbl>
      <w:tblPr>
        <w:tblStyle w:val="TabelacomGrelha"/>
        <w:tblW w:w="0" w:type="auto"/>
        <w:tblLook w:val="04A0" w:firstRow="1" w:lastRow="0" w:firstColumn="1" w:lastColumn="0" w:noHBand="0" w:noVBand="1"/>
      </w:tblPr>
      <w:tblGrid>
        <w:gridCol w:w="4720"/>
        <w:gridCol w:w="4720"/>
      </w:tblGrid>
      <w:tr w:rsidR="00FA6684" w14:paraId="689D13BF" w14:textId="77777777" w:rsidTr="006E5DDC">
        <w:trPr>
          <w:trHeight w:val="284"/>
        </w:trPr>
        <w:tc>
          <w:tcPr>
            <w:tcW w:w="4720" w:type="dxa"/>
          </w:tcPr>
          <w:p w14:paraId="7418A18A" w14:textId="0673064F" w:rsidR="00FA6684" w:rsidRDefault="00FA6684" w:rsidP="00FA6684">
            <w:pPr>
              <w:keepNext/>
              <w:widowControl w:val="0"/>
              <w:suppressAutoHyphens/>
              <w:spacing w:before="15" w:after="12"/>
              <w:outlineLvl w:val="3"/>
              <w:rPr>
                <w:rFonts w:ascii="Calibri" w:eastAsia="DejaVu Sans Condensed" w:hAnsi="Calibri" w:cs="DejaVu Sans Condensed"/>
                <w:b/>
                <w:bCs/>
                <w:lang w:val="en-GB"/>
              </w:rPr>
            </w:pPr>
            <w:r>
              <w:rPr>
                <w:rFonts w:ascii="Calibri" w:eastAsia="DejaVu Sans Condensed" w:hAnsi="Calibri" w:cs="DejaVu Sans Condensed"/>
                <w:b/>
                <w:bCs/>
                <w:lang w:val="en-GB"/>
              </w:rPr>
              <w:t>Questions</w:t>
            </w:r>
          </w:p>
        </w:tc>
        <w:tc>
          <w:tcPr>
            <w:tcW w:w="4720" w:type="dxa"/>
          </w:tcPr>
          <w:p w14:paraId="6FFA18FA" w14:textId="1AC9D625" w:rsidR="00FA6684" w:rsidRDefault="00FA6684" w:rsidP="00FA6684">
            <w:pPr>
              <w:keepNext/>
              <w:widowControl w:val="0"/>
              <w:suppressAutoHyphens/>
              <w:spacing w:before="15" w:after="12"/>
              <w:outlineLvl w:val="3"/>
              <w:rPr>
                <w:rFonts w:ascii="Calibri" w:eastAsia="DejaVu Sans Condensed" w:hAnsi="Calibri" w:cs="DejaVu Sans Condensed"/>
                <w:b/>
                <w:bCs/>
                <w:lang w:val="en-GB"/>
              </w:rPr>
            </w:pPr>
            <w:r>
              <w:rPr>
                <w:rFonts w:ascii="Calibri" w:eastAsia="DejaVu Sans Condensed" w:hAnsi="Calibri" w:cs="DejaVu Sans Condensed"/>
                <w:b/>
                <w:bCs/>
                <w:lang w:val="en-GB"/>
              </w:rPr>
              <w:t>Encoding</w:t>
            </w:r>
          </w:p>
        </w:tc>
      </w:tr>
      <w:tr w:rsidR="00FA6684" w14:paraId="75B236F3" w14:textId="77777777" w:rsidTr="006E5DDC">
        <w:trPr>
          <w:trHeight w:val="394"/>
        </w:trPr>
        <w:tc>
          <w:tcPr>
            <w:tcW w:w="4720" w:type="dxa"/>
          </w:tcPr>
          <w:p w14:paraId="6D0B7A00" w14:textId="408E56CD" w:rsidR="00FA6684" w:rsidRDefault="00FA6684" w:rsidP="00FA6684">
            <w:pPr>
              <w:keepNext/>
              <w:widowControl w:val="0"/>
              <w:suppressAutoHyphens/>
              <w:spacing w:before="15" w:after="12"/>
              <w:outlineLvl w:val="3"/>
              <w:rPr>
                <w:rFonts w:ascii="Calibri" w:eastAsia="DejaVu Sans Condensed" w:hAnsi="Calibri" w:cs="DejaVu Sans Condensed"/>
                <w:b/>
                <w:bCs/>
                <w:lang w:val="en-GB"/>
              </w:rPr>
            </w:pPr>
            <w:r>
              <w:rPr>
                <w:rFonts w:ascii="Calibri" w:eastAsia="DejaVu Sans Condensed" w:hAnsi="Calibri" w:cs="DejaVu Sans Condensed"/>
                <w:b/>
                <w:bCs/>
                <w:lang w:val="en-GB"/>
              </w:rPr>
              <w:t>How many hours in average do the countries in Eu spend in reading</w:t>
            </w:r>
          </w:p>
        </w:tc>
        <w:tc>
          <w:tcPr>
            <w:tcW w:w="4720" w:type="dxa"/>
          </w:tcPr>
          <w:p w14:paraId="29D5316B" w14:textId="09165E10" w:rsidR="00FA6684" w:rsidRPr="00202E40" w:rsidRDefault="00FA6684" w:rsidP="00FA6684">
            <w:pPr>
              <w:keepNext/>
              <w:widowControl w:val="0"/>
              <w:suppressAutoHyphens/>
              <w:spacing w:before="15" w:after="12"/>
              <w:outlineLvl w:val="3"/>
              <w:rPr>
                <w:rFonts w:ascii="Calibri" w:eastAsia="DejaVu Sans Condensed" w:hAnsi="Calibri" w:cs="DejaVu Sans Condensed"/>
                <w:lang w:val="en-GB"/>
              </w:rPr>
            </w:pPr>
            <w:r w:rsidRPr="00202E40">
              <w:rPr>
                <w:rFonts w:ascii="Calibri" w:eastAsia="DejaVu Sans Condensed" w:hAnsi="Calibri" w:cs="DejaVu Sans Condensed"/>
                <w:lang w:val="en-GB"/>
              </w:rPr>
              <w:t>Countries: Map with EU countries</w:t>
            </w:r>
          </w:p>
          <w:p w14:paraId="6C543640" w14:textId="4C68A48B" w:rsidR="00FA6684" w:rsidRPr="00202E40" w:rsidRDefault="00FA6684" w:rsidP="00FA6684">
            <w:pPr>
              <w:keepNext/>
              <w:widowControl w:val="0"/>
              <w:suppressAutoHyphens/>
              <w:spacing w:before="15" w:after="12"/>
              <w:outlineLvl w:val="3"/>
              <w:rPr>
                <w:rFonts w:ascii="Calibri" w:eastAsia="DejaVu Sans Condensed" w:hAnsi="Calibri" w:cs="DejaVu Sans Condensed"/>
                <w:lang w:val="en-GB"/>
              </w:rPr>
            </w:pPr>
            <w:r w:rsidRPr="00202E40">
              <w:rPr>
                <w:rFonts w:ascii="Calibri" w:eastAsia="DejaVu Sans Condensed" w:hAnsi="Calibri" w:cs="DejaVu Sans Condensed"/>
                <w:lang w:val="en-GB"/>
              </w:rPr>
              <w:t>Average time: colour scale (for each country)</w:t>
            </w:r>
          </w:p>
        </w:tc>
      </w:tr>
      <w:tr w:rsidR="00FA6684" w14:paraId="0B4674B0" w14:textId="77777777" w:rsidTr="006E5DDC">
        <w:trPr>
          <w:trHeight w:val="351"/>
        </w:trPr>
        <w:tc>
          <w:tcPr>
            <w:tcW w:w="4720" w:type="dxa"/>
          </w:tcPr>
          <w:p w14:paraId="50F2F24D" w14:textId="057E9728" w:rsidR="00FA6684" w:rsidRDefault="00202E40" w:rsidP="00FA6684">
            <w:pPr>
              <w:keepNext/>
              <w:widowControl w:val="0"/>
              <w:suppressAutoHyphens/>
              <w:spacing w:before="15" w:after="12"/>
              <w:outlineLvl w:val="3"/>
              <w:rPr>
                <w:rFonts w:ascii="Calibri" w:eastAsia="DejaVu Sans Condensed" w:hAnsi="Calibri" w:cs="DejaVu Sans Condensed"/>
                <w:b/>
                <w:bCs/>
                <w:lang w:val="en-GB"/>
              </w:rPr>
            </w:pPr>
            <w:r>
              <w:rPr>
                <w:rFonts w:ascii="Calibri" w:eastAsia="DejaVu Sans Condensed" w:hAnsi="Calibri" w:cs="DejaVu Sans Condensed"/>
                <w:b/>
                <w:bCs/>
                <w:lang w:val="en-GB"/>
              </w:rPr>
              <w:t>Average income for education for level</w:t>
            </w:r>
          </w:p>
        </w:tc>
        <w:tc>
          <w:tcPr>
            <w:tcW w:w="4720" w:type="dxa"/>
          </w:tcPr>
          <w:p w14:paraId="36CCCD9E" w14:textId="6B682D93" w:rsidR="00FA6684" w:rsidRPr="00202E40" w:rsidRDefault="00202E40" w:rsidP="00FA6684">
            <w:pPr>
              <w:keepNext/>
              <w:widowControl w:val="0"/>
              <w:suppressAutoHyphens/>
              <w:spacing w:before="15" w:after="12"/>
              <w:outlineLvl w:val="3"/>
              <w:rPr>
                <w:rFonts w:ascii="Calibri" w:eastAsia="DejaVu Sans Condensed" w:hAnsi="Calibri" w:cs="DejaVu Sans Condensed"/>
                <w:lang w:val="en-GB"/>
              </w:rPr>
            </w:pPr>
            <w:r w:rsidRPr="00202E40">
              <w:rPr>
                <w:rFonts w:ascii="Calibri" w:eastAsia="DejaVu Sans Condensed" w:hAnsi="Calibri" w:cs="DejaVu Sans Condensed"/>
                <w:lang w:val="en-GB"/>
              </w:rPr>
              <w:t xml:space="preserve">Education level:  Heatmap + scatter plot </w:t>
            </w:r>
          </w:p>
          <w:p w14:paraId="13464EB7" w14:textId="16A94C87" w:rsidR="00202E40" w:rsidRPr="00202E40" w:rsidRDefault="00202E40" w:rsidP="00FA6684">
            <w:pPr>
              <w:keepNext/>
              <w:widowControl w:val="0"/>
              <w:suppressAutoHyphens/>
              <w:spacing w:before="15" w:after="12"/>
              <w:outlineLvl w:val="3"/>
              <w:rPr>
                <w:rFonts w:ascii="Calibri" w:eastAsia="DejaVu Sans Condensed" w:hAnsi="Calibri" w:cs="DejaVu Sans Condensed"/>
                <w:lang w:val="en-GB"/>
              </w:rPr>
            </w:pPr>
            <w:r w:rsidRPr="00202E40">
              <w:rPr>
                <w:rFonts w:ascii="Calibri" w:eastAsia="DejaVu Sans Condensed" w:hAnsi="Calibri" w:cs="DejaVu Sans Condensed"/>
                <w:lang w:val="en-GB"/>
              </w:rPr>
              <w:t>Average Income: colour scale</w:t>
            </w:r>
          </w:p>
        </w:tc>
      </w:tr>
      <w:tr w:rsidR="00FA6684" w14:paraId="17929DF1" w14:textId="77777777" w:rsidTr="006E5DDC">
        <w:trPr>
          <w:trHeight w:val="179"/>
        </w:trPr>
        <w:tc>
          <w:tcPr>
            <w:tcW w:w="4720" w:type="dxa"/>
          </w:tcPr>
          <w:p w14:paraId="28F72BE0" w14:textId="6E5B14D0" w:rsidR="00FA6684" w:rsidRDefault="00202E40" w:rsidP="00FA6684">
            <w:pPr>
              <w:keepNext/>
              <w:widowControl w:val="0"/>
              <w:suppressAutoHyphens/>
              <w:spacing w:before="15" w:after="12"/>
              <w:outlineLvl w:val="3"/>
              <w:rPr>
                <w:rFonts w:ascii="Calibri" w:eastAsia="DejaVu Sans Condensed" w:hAnsi="Calibri" w:cs="DejaVu Sans Condensed"/>
                <w:b/>
                <w:bCs/>
                <w:lang w:val="en-GB"/>
              </w:rPr>
            </w:pPr>
            <w:r>
              <w:rPr>
                <w:rFonts w:ascii="Calibri" w:eastAsia="DejaVu Sans Condensed" w:hAnsi="Calibri" w:cs="DejaVu Sans Condensed"/>
                <w:b/>
                <w:bCs/>
                <w:lang w:val="en-GB"/>
              </w:rPr>
              <w:t>Country reading habit and dropout rate</w:t>
            </w:r>
          </w:p>
        </w:tc>
        <w:tc>
          <w:tcPr>
            <w:tcW w:w="4720" w:type="dxa"/>
          </w:tcPr>
          <w:p w14:paraId="2D5B0319" w14:textId="36A60991" w:rsidR="00FA6684" w:rsidRPr="00202E40" w:rsidRDefault="00202E40" w:rsidP="00FA6684">
            <w:pPr>
              <w:keepNext/>
              <w:widowControl w:val="0"/>
              <w:suppressAutoHyphens/>
              <w:spacing w:before="15" w:after="12"/>
              <w:outlineLvl w:val="3"/>
              <w:rPr>
                <w:rFonts w:ascii="Calibri" w:eastAsia="DejaVu Sans Condensed" w:hAnsi="Calibri" w:cs="DejaVu Sans Condensed"/>
                <w:lang w:val="en-GB"/>
              </w:rPr>
            </w:pPr>
            <w:r w:rsidRPr="00202E40">
              <w:rPr>
                <w:rFonts w:ascii="Calibri" w:eastAsia="DejaVu Sans Condensed" w:hAnsi="Calibri" w:cs="DejaVu Sans Condensed"/>
                <w:lang w:val="en-GB"/>
              </w:rPr>
              <w:t>Parallel Coordinates plot</w:t>
            </w:r>
          </w:p>
        </w:tc>
      </w:tr>
      <w:tr w:rsidR="00FA6684" w14:paraId="5D73DA9E" w14:textId="77777777" w:rsidTr="006E5DDC">
        <w:trPr>
          <w:trHeight w:val="179"/>
        </w:trPr>
        <w:tc>
          <w:tcPr>
            <w:tcW w:w="4720" w:type="dxa"/>
          </w:tcPr>
          <w:p w14:paraId="6EC1E171" w14:textId="7EF77345" w:rsidR="00FA6684" w:rsidRDefault="00202E40" w:rsidP="00FA6684">
            <w:pPr>
              <w:keepNext/>
              <w:widowControl w:val="0"/>
              <w:suppressAutoHyphens/>
              <w:spacing w:before="15" w:after="12"/>
              <w:outlineLvl w:val="3"/>
              <w:rPr>
                <w:rFonts w:ascii="Calibri" w:eastAsia="DejaVu Sans Condensed" w:hAnsi="Calibri" w:cs="DejaVu Sans Condensed"/>
                <w:b/>
                <w:bCs/>
                <w:lang w:val="en-GB"/>
              </w:rPr>
            </w:pPr>
            <w:r>
              <w:rPr>
                <w:rFonts w:ascii="Calibri" w:eastAsia="DejaVu Sans Condensed" w:hAnsi="Calibri" w:cs="DejaVu Sans Condensed"/>
                <w:b/>
                <w:bCs/>
                <w:lang w:val="en-GB"/>
              </w:rPr>
              <w:t xml:space="preserve">Education participation </w:t>
            </w:r>
          </w:p>
        </w:tc>
        <w:tc>
          <w:tcPr>
            <w:tcW w:w="4720" w:type="dxa"/>
          </w:tcPr>
          <w:p w14:paraId="1EF2A36A" w14:textId="1DB7E477" w:rsidR="00FA6684" w:rsidRPr="00202E40" w:rsidRDefault="00202E40" w:rsidP="00FA6684">
            <w:pPr>
              <w:keepNext/>
              <w:widowControl w:val="0"/>
              <w:suppressAutoHyphens/>
              <w:spacing w:before="15" w:after="12"/>
              <w:outlineLvl w:val="3"/>
              <w:rPr>
                <w:rFonts w:ascii="Calibri" w:eastAsia="DejaVu Sans Condensed" w:hAnsi="Calibri" w:cs="DejaVu Sans Condensed"/>
                <w:lang w:val="en-GB"/>
              </w:rPr>
            </w:pPr>
            <w:r w:rsidRPr="00202E40">
              <w:rPr>
                <w:rFonts w:ascii="Calibri" w:eastAsia="DejaVu Sans Condensed" w:hAnsi="Calibri" w:cs="DejaVu Sans Condensed"/>
                <w:lang w:val="en-GB"/>
              </w:rPr>
              <w:t>Parallel Coordinates plot</w:t>
            </w:r>
          </w:p>
        </w:tc>
      </w:tr>
      <w:tr w:rsidR="00FA6684" w14:paraId="3D8A216D" w14:textId="77777777" w:rsidTr="006E5DDC">
        <w:trPr>
          <w:trHeight w:val="179"/>
        </w:trPr>
        <w:tc>
          <w:tcPr>
            <w:tcW w:w="4720" w:type="dxa"/>
          </w:tcPr>
          <w:p w14:paraId="4096D9AF" w14:textId="38C5391D" w:rsidR="00FA6684" w:rsidRDefault="00202E40" w:rsidP="00FA6684">
            <w:pPr>
              <w:keepNext/>
              <w:widowControl w:val="0"/>
              <w:suppressAutoHyphens/>
              <w:spacing w:before="15" w:after="12"/>
              <w:outlineLvl w:val="3"/>
              <w:rPr>
                <w:rFonts w:ascii="Calibri" w:eastAsia="DejaVu Sans Condensed" w:hAnsi="Calibri" w:cs="DejaVu Sans Condensed"/>
                <w:b/>
                <w:bCs/>
                <w:lang w:val="en-GB"/>
              </w:rPr>
            </w:pPr>
            <w:r>
              <w:rPr>
                <w:rFonts w:ascii="Calibri" w:eastAsia="DejaVu Sans Condensed" w:hAnsi="Calibri" w:cs="DejaVu Sans Condensed"/>
                <w:b/>
                <w:bCs/>
                <w:lang w:val="en-GB"/>
              </w:rPr>
              <w:t>Household expenditure in books</w:t>
            </w:r>
          </w:p>
        </w:tc>
        <w:tc>
          <w:tcPr>
            <w:tcW w:w="4720" w:type="dxa"/>
          </w:tcPr>
          <w:p w14:paraId="7629D2D5" w14:textId="7DAD4CB3" w:rsidR="00FA6684" w:rsidRPr="00202E40" w:rsidRDefault="00202E40" w:rsidP="00FA6684">
            <w:pPr>
              <w:keepNext/>
              <w:widowControl w:val="0"/>
              <w:suppressAutoHyphens/>
              <w:spacing w:before="15" w:after="12"/>
              <w:outlineLvl w:val="3"/>
              <w:rPr>
                <w:rFonts w:ascii="Calibri" w:eastAsia="DejaVu Sans Condensed" w:hAnsi="Calibri" w:cs="DejaVu Sans Condensed"/>
                <w:lang w:val="en-GB"/>
              </w:rPr>
            </w:pPr>
            <w:r w:rsidRPr="00202E40">
              <w:rPr>
                <w:rFonts w:ascii="Calibri" w:eastAsia="DejaVu Sans Condensed" w:hAnsi="Calibri" w:cs="DejaVu Sans Condensed"/>
                <w:lang w:val="en-GB"/>
              </w:rPr>
              <w:t>Parallel Coordinates plot</w:t>
            </w:r>
          </w:p>
        </w:tc>
      </w:tr>
    </w:tbl>
    <w:p w14:paraId="6496DA9B" w14:textId="6C79E442" w:rsidR="005B4631" w:rsidRPr="006E5DDC" w:rsidRDefault="00202E40" w:rsidP="006E5DDC">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 xml:space="preserve">Story </w:t>
      </w:r>
      <w:r w:rsidR="00C61979">
        <w:rPr>
          <w:rFonts w:ascii="Calibri" w:eastAsia="DejaVu Sans Condensed" w:hAnsi="Calibri" w:cs="DejaVu Sans Condensed"/>
          <w:b/>
          <w:bCs/>
          <w:lang w:val="en-GB"/>
        </w:rPr>
        <w:t>b</w:t>
      </w:r>
      <w:r>
        <w:rPr>
          <w:rFonts w:ascii="Calibri" w:eastAsia="DejaVu Sans Condensed" w:hAnsi="Calibri" w:cs="DejaVu Sans Condensed"/>
          <w:b/>
          <w:bCs/>
          <w:lang w:val="en-GB"/>
        </w:rPr>
        <w:t>oard</w:t>
      </w:r>
      <w:r w:rsidR="00C61979">
        <w:rPr>
          <w:rFonts w:ascii="Calibri" w:eastAsia="DejaVu Sans Condensed" w:hAnsi="Calibri" w:cs="DejaVu Sans Condensed"/>
          <w:b/>
          <w:bCs/>
          <w:lang w:val="en-GB"/>
        </w:rPr>
        <w:t>:</w:t>
      </w:r>
      <w:r>
        <w:rPr>
          <w:rFonts w:ascii="Calibri" w:eastAsia="DejaVu Sans Condensed" w:hAnsi="Calibri" w:cs="DejaVu Sans Condensed"/>
          <w:b/>
          <w:bCs/>
          <w:lang w:val="en-GB"/>
        </w:rPr>
        <w:t xml:space="preserve"> </w:t>
      </w:r>
      <w:r w:rsidR="006E5DDC">
        <w:rPr>
          <w:rFonts w:ascii="Calibri" w:eastAsia="DejaVu Sans Condensed" w:hAnsi="Calibri" w:cs="DejaVu Sans Condensed"/>
          <w:b/>
          <w:bCs/>
          <w:lang w:val="en-GB"/>
        </w:rPr>
        <w:t xml:space="preserve"> Average income for education level?</w:t>
      </w:r>
    </w:p>
    <w:p w14:paraId="2289523A" w14:textId="4677F2F8" w:rsidR="00FA6684" w:rsidRPr="006E5DDC" w:rsidRDefault="006E5DDC" w:rsidP="005B4631">
      <w:pPr>
        <w:widowControl w:val="0"/>
        <w:suppressAutoHyphens/>
        <w:spacing w:after="120"/>
        <w:jc w:val="both"/>
        <w:rPr>
          <w:rFonts w:ascii="Calibri" w:eastAsia="DejaVu Sans Condensed" w:hAnsi="Calibri"/>
          <w:lang w:val="en-GB"/>
        </w:rPr>
      </w:pPr>
      <w:r w:rsidRPr="006E5DDC">
        <w:rPr>
          <w:rFonts w:ascii="Calibri" w:eastAsia="DejaVu Sans Condensed" w:hAnsi="Calibri"/>
          <w:lang w:val="en-GB"/>
        </w:rPr>
        <w:t xml:space="preserve">In the </w:t>
      </w:r>
      <w:r>
        <w:rPr>
          <w:rFonts w:ascii="Calibri" w:eastAsia="DejaVu Sans Condensed" w:hAnsi="Calibri"/>
          <w:lang w:val="en-GB"/>
        </w:rPr>
        <w:t>top left</w:t>
      </w:r>
      <w:r w:rsidRPr="006E5DDC">
        <w:rPr>
          <w:rFonts w:ascii="Calibri" w:eastAsia="DejaVu Sans Condensed" w:hAnsi="Calibri"/>
          <w:lang w:val="en-GB"/>
        </w:rPr>
        <w:t xml:space="preserve"> of visualization, you can find the 3 heatmap corresponding </w:t>
      </w:r>
      <w:r>
        <w:rPr>
          <w:rFonts w:ascii="Calibri" w:eastAsia="DejaVu Sans Condensed" w:hAnsi="Calibri"/>
          <w:lang w:val="en-GB"/>
        </w:rPr>
        <w:t>to</w:t>
      </w:r>
      <w:r w:rsidRPr="006E5DDC">
        <w:rPr>
          <w:rFonts w:ascii="Calibri" w:eastAsia="DejaVu Sans Condensed" w:hAnsi="Calibri"/>
          <w:lang w:val="en-GB"/>
        </w:rPr>
        <w:t xml:space="preserve"> values associated with the income level from 2009 to 2018</w:t>
      </w:r>
      <w:r>
        <w:rPr>
          <w:rFonts w:ascii="Calibri" w:eastAsia="DejaVu Sans Condensed" w:hAnsi="Calibri"/>
          <w:lang w:val="en-GB"/>
        </w:rPr>
        <w:t xml:space="preserve">, from each country. The income level is encoded in colour scale. By clicking on a given country, in any of the 3 heatmap, </w:t>
      </w:r>
      <w:r w:rsidR="00C61979">
        <w:rPr>
          <w:rFonts w:ascii="Calibri" w:eastAsia="DejaVu Sans Condensed" w:hAnsi="Calibri"/>
          <w:lang w:val="en-GB"/>
        </w:rPr>
        <w:t>we can visualize in the scatter plot bellow, the heatmap’s, the country income level evolution in each of the 3 level of education.</w:t>
      </w:r>
    </w:p>
    <w:p w14:paraId="6C96C1D7" w14:textId="267CB97F" w:rsidR="006E5DDC" w:rsidRPr="005B4631" w:rsidRDefault="006E5DDC" w:rsidP="005B4631">
      <w:pPr>
        <w:widowControl w:val="0"/>
        <w:suppressAutoHyphens/>
        <w:spacing w:after="120"/>
        <w:jc w:val="both"/>
        <w:rPr>
          <w:rFonts w:ascii="Calibri" w:eastAsia="DejaVu Sans Condensed" w:hAnsi="Calibri"/>
          <w:highlight w:val="yellow"/>
          <w:lang w:val="en-GB"/>
        </w:rPr>
      </w:pPr>
      <w:r>
        <w:rPr>
          <w:rFonts w:ascii="Calibri" w:eastAsia="DejaVu Sans Condensed" w:hAnsi="Calibri"/>
          <w:noProof/>
          <w:highlight w:val="yellow"/>
          <w:lang w:val="en-GB"/>
        </w:rPr>
        <w:drawing>
          <wp:inline distT="0" distB="0" distL="0" distR="0" wp14:anchorId="5D613F15" wp14:editId="3F9EB44E">
            <wp:extent cx="5676900" cy="3044135"/>
            <wp:effectExtent l="0" t="0" r="0" b="444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1517" cy="3062698"/>
                    </a:xfrm>
                    <a:prstGeom prst="rect">
                      <a:avLst/>
                    </a:prstGeom>
                    <a:noFill/>
                    <a:ln>
                      <a:noFill/>
                    </a:ln>
                  </pic:spPr>
                </pic:pic>
              </a:graphicData>
            </a:graphic>
          </wp:inline>
        </w:drawing>
      </w:r>
    </w:p>
    <w:sectPr w:rsidR="006E5DDC" w:rsidRPr="005B4631" w:rsidSect="005A762A">
      <w:pgSz w:w="11900" w:h="16840"/>
      <w:pgMar w:top="568" w:right="1134" w:bottom="1134" w:left="1134" w:header="680"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Condensed">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FFCAE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multilevel"/>
    <w:tmpl w:val="00000002"/>
    <w:name w:val="Numbering 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03"/>
    <w:multiLevelType w:val="multilevel"/>
    <w:tmpl w:val="00000003"/>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4" w15:restartNumberingAfterBreak="0">
    <w:nsid w:val="00000004"/>
    <w:multiLevelType w:val="multilevel"/>
    <w:tmpl w:val="00000004"/>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5" w15:restartNumberingAfterBreak="0">
    <w:nsid w:val="06B4650E"/>
    <w:multiLevelType w:val="hybridMultilevel"/>
    <w:tmpl w:val="070A59C6"/>
    <w:lvl w:ilvl="0" w:tplc="09BCF5EA">
      <w:start w:val="2"/>
      <w:numFmt w:val="bullet"/>
      <w:lvlText w:val="-"/>
      <w:lvlJc w:val="left"/>
      <w:pPr>
        <w:ind w:left="720" w:hanging="360"/>
      </w:pPr>
      <w:rPr>
        <w:rFonts w:ascii="Calibri" w:eastAsia="DejaVu Sans Condensed" w:hAnsi="Calibri"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8172B41"/>
    <w:multiLevelType w:val="hybridMultilevel"/>
    <w:tmpl w:val="315290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B112F6"/>
    <w:multiLevelType w:val="hybridMultilevel"/>
    <w:tmpl w:val="161EFB4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4CAF190F"/>
    <w:multiLevelType w:val="hybridMultilevel"/>
    <w:tmpl w:val="C6DEAE7C"/>
    <w:lvl w:ilvl="0" w:tplc="09BCF5EA">
      <w:start w:val="2"/>
      <w:numFmt w:val="bullet"/>
      <w:lvlText w:val="-"/>
      <w:lvlJc w:val="left"/>
      <w:pPr>
        <w:ind w:left="1080" w:hanging="360"/>
      </w:pPr>
      <w:rPr>
        <w:rFonts w:ascii="Calibri" w:eastAsia="DejaVu Sans Condensed"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902555"/>
    <w:multiLevelType w:val="hybridMultilevel"/>
    <w:tmpl w:val="E3E8FE7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7E945A31"/>
    <w:multiLevelType w:val="hybridMultilevel"/>
    <w:tmpl w:val="649C1FA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 w:numId="6">
    <w:abstractNumId w:val="6"/>
  </w:num>
  <w:num w:numId="7">
    <w:abstractNumId w:val="9"/>
  </w:num>
  <w:num w:numId="8">
    <w:abstractNumId w:val="5"/>
  </w:num>
  <w:num w:numId="9">
    <w:abstractNumId w:val="10"/>
  </w:num>
  <w:num w:numId="10">
    <w:abstractNumId w:val="7"/>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3A3"/>
    <w:rsid w:val="000750F9"/>
    <w:rsid w:val="00075B63"/>
    <w:rsid w:val="000E3D4F"/>
    <w:rsid w:val="001368C0"/>
    <w:rsid w:val="00142BEA"/>
    <w:rsid w:val="00156B15"/>
    <w:rsid w:val="001D5339"/>
    <w:rsid w:val="00202E40"/>
    <w:rsid w:val="002A06E5"/>
    <w:rsid w:val="002D1B40"/>
    <w:rsid w:val="00302A69"/>
    <w:rsid w:val="00333286"/>
    <w:rsid w:val="003B1399"/>
    <w:rsid w:val="003C7865"/>
    <w:rsid w:val="004C421C"/>
    <w:rsid w:val="00521047"/>
    <w:rsid w:val="00542B88"/>
    <w:rsid w:val="00572797"/>
    <w:rsid w:val="005A762A"/>
    <w:rsid w:val="005B4631"/>
    <w:rsid w:val="005E73C0"/>
    <w:rsid w:val="005F55CE"/>
    <w:rsid w:val="00612FE1"/>
    <w:rsid w:val="006410B2"/>
    <w:rsid w:val="006703DB"/>
    <w:rsid w:val="006762EC"/>
    <w:rsid w:val="006B7B09"/>
    <w:rsid w:val="006E5DDC"/>
    <w:rsid w:val="00740052"/>
    <w:rsid w:val="00746CDD"/>
    <w:rsid w:val="00783546"/>
    <w:rsid w:val="00784358"/>
    <w:rsid w:val="007D0D81"/>
    <w:rsid w:val="00810F29"/>
    <w:rsid w:val="00837F1C"/>
    <w:rsid w:val="00914DA3"/>
    <w:rsid w:val="009D7C87"/>
    <w:rsid w:val="00AC633D"/>
    <w:rsid w:val="00B4746F"/>
    <w:rsid w:val="00B71509"/>
    <w:rsid w:val="00B766B9"/>
    <w:rsid w:val="00BA2C6B"/>
    <w:rsid w:val="00BF5A91"/>
    <w:rsid w:val="00C13537"/>
    <w:rsid w:val="00C364D2"/>
    <w:rsid w:val="00C4186B"/>
    <w:rsid w:val="00C61979"/>
    <w:rsid w:val="00C70F42"/>
    <w:rsid w:val="00CE1D0F"/>
    <w:rsid w:val="00D30D76"/>
    <w:rsid w:val="00D648DC"/>
    <w:rsid w:val="00DF4628"/>
    <w:rsid w:val="00E21775"/>
    <w:rsid w:val="00EA3524"/>
    <w:rsid w:val="00EC53C8"/>
    <w:rsid w:val="00EE1F9C"/>
    <w:rsid w:val="00F053A3"/>
    <w:rsid w:val="00F32780"/>
    <w:rsid w:val="00FA56CA"/>
    <w:rsid w:val="00FA668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33D163"/>
  <w14:defaultImageDpi w14:val="300"/>
  <w15:docId w15:val="{07E18A33-0E6B-4D56-B1DC-58E855963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AE410A"/>
    <w:pPr>
      <w:spacing w:after="200"/>
    </w:pPr>
    <w:rPr>
      <w:sz w:val="24"/>
      <w:szCs w:val="24"/>
    </w:rPr>
  </w:style>
  <w:style w:type="paragraph" w:styleId="Ttulo1">
    <w:name w:val="heading 1"/>
    <w:basedOn w:val="Normal"/>
    <w:next w:val="Normal"/>
    <w:link w:val="Ttulo1Carter"/>
    <w:qFormat/>
    <w:rsid w:val="00F053A3"/>
    <w:pPr>
      <w:keepNext/>
      <w:keepLines/>
      <w:spacing w:before="480" w:after="0"/>
      <w:outlineLvl w:val="0"/>
    </w:pPr>
    <w:rPr>
      <w:rFonts w:ascii="Calibri" w:eastAsia="Times New Roman" w:hAnsi="Calibri"/>
      <w:b/>
      <w:bCs/>
      <w:color w:val="345A8A"/>
      <w:sz w:val="32"/>
      <w:szCs w:val="32"/>
    </w:rPr>
  </w:style>
  <w:style w:type="paragraph" w:styleId="Ttulo2">
    <w:name w:val="heading 2"/>
    <w:basedOn w:val="Normal"/>
    <w:next w:val="Normal"/>
    <w:link w:val="Ttulo2Carter"/>
    <w:qFormat/>
    <w:rsid w:val="00F053A3"/>
    <w:pPr>
      <w:keepNext/>
      <w:keepLines/>
      <w:spacing w:before="200" w:after="0"/>
      <w:outlineLvl w:val="1"/>
    </w:pPr>
    <w:rPr>
      <w:rFonts w:ascii="Calibri" w:eastAsia="Times New Roman" w:hAnsi="Calibri"/>
      <w:b/>
      <w:bCs/>
      <w:color w:val="4F81BD"/>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arter">
    <w:name w:val="Título 2 Caráter"/>
    <w:link w:val="Ttulo2"/>
    <w:rsid w:val="00F053A3"/>
    <w:rPr>
      <w:rFonts w:ascii="Calibri" w:eastAsia="Times New Roman" w:hAnsi="Calibri" w:cs="Times New Roman"/>
      <w:b/>
      <w:bCs/>
      <w:color w:val="4F81BD"/>
      <w:sz w:val="26"/>
      <w:szCs w:val="26"/>
    </w:rPr>
  </w:style>
  <w:style w:type="character" w:customStyle="1" w:styleId="Ttulo1Carter">
    <w:name w:val="Título 1 Caráter"/>
    <w:link w:val="Ttulo1"/>
    <w:rsid w:val="00F053A3"/>
    <w:rPr>
      <w:rFonts w:ascii="Calibri" w:eastAsia="Times New Roman" w:hAnsi="Calibri" w:cs="Times New Roman"/>
      <w:b/>
      <w:bCs/>
      <w:color w:val="345A8A"/>
      <w:sz w:val="32"/>
      <w:szCs w:val="32"/>
    </w:rPr>
  </w:style>
  <w:style w:type="paragraph" w:styleId="Textodebalo">
    <w:name w:val="Balloon Text"/>
    <w:basedOn w:val="Normal"/>
    <w:link w:val="TextodebaloCarter"/>
    <w:rsid w:val="00BA2C6B"/>
    <w:pPr>
      <w:spacing w:after="0"/>
    </w:pPr>
    <w:rPr>
      <w:rFonts w:ascii="Lucida Grande" w:hAnsi="Lucida Grande"/>
      <w:sz w:val="18"/>
      <w:szCs w:val="18"/>
    </w:rPr>
  </w:style>
  <w:style w:type="character" w:customStyle="1" w:styleId="TextodebaloCarter">
    <w:name w:val="Texto de balão Caráter"/>
    <w:link w:val="Textodebalo"/>
    <w:rsid w:val="00BA2C6B"/>
    <w:rPr>
      <w:rFonts w:ascii="Lucida Grande" w:hAnsi="Lucida Grande"/>
      <w:sz w:val="18"/>
      <w:szCs w:val="18"/>
    </w:rPr>
  </w:style>
  <w:style w:type="character" w:styleId="Hiperligao">
    <w:name w:val="Hyperlink"/>
    <w:basedOn w:val="Tipodeletrapredefinidodopargrafo"/>
    <w:uiPriority w:val="99"/>
    <w:rsid w:val="00AC633D"/>
    <w:rPr>
      <w:color w:val="0000FF" w:themeColor="hyperlink"/>
      <w:u w:val="single"/>
    </w:rPr>
  </w:style>
  <w:style w:type="paragraph" w:styleId="PargrafodaLista">
    <w:name w:val="List Paragraph"/>
    <w:basedOn w:val="Normal"/>
    <w:rsid w:val="00F32780"/>
    <w:pPr>
      <w:ind w:left="720"/>
      <w:contextualSpacing/>
    </w:pPr>
  </w:style>
  <w:style w:type="table" w:styleId="TabelacomGrelha">
    <w:name w:val="Table Grid"/>
    <w:basedOn w:val="Tabelanormal"/>
    <w:rsid w:val="005B46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8951187">
      <w:bodyDiv w:val="1"/>
      <w:marLeft w:val="0"/>
      <w:marRight w:val="0"/>
      <w:marTop w:val="0"/>
      <w:marBottom w:val="0"/>
      <w:divBdr>
        <w:top w:val="none" w:sz="0" w:space="0" w:color="auto"/>
        <w:left w:val="none" w:sz="0" w:space="0" w:color="auto"/>
        <w:bottom w:val="none" w:sz="0" w:space="0" w:color="auto"/>
        <w:right w:val="none" w:sz="0" w:space="0" w:color="auto"/>
      </w:divBdr>
    </w:div>
    <w:div w:id="1661615768">
      <w:bodyDiv w:val="1"/>
      <w:marLeft w:val="0"/>
      <w:marRight w:val="0"/>
      <w:marTop w:val="0"/>
      <w:marBottom w:val="0"/>
      <w:divBdr>
        <w:top w:val="none" w:sz="0" w:space="0" w:color="auto"/>
        <w:left w:val="none" w:sz="0" w:space="0" w:color="auto"/>
        <w:bottom w:val="none" w:sz="0" w:space="0" w:color="auto"/>
        <w:right w:val="none" w:sz="0" w:space="0" w:color="auto"/>
      </w:divBdr>
    </w:div>
    <w:div w:id="1879776202">
      <w:bodyDiv w:val="1"/>
      <w:marLeft w:val="0"/>
      <w:marRight w:val="0"/>
      <w:marTop w:val="0"/>
      <w:marBottom w:val="0"/>
      <w:divBdr>
        <w:top w:val="none" w:sz="0" w:space="0" w:color="auto"/>
        <w:left w:val="none" w:sz="0" w:space="0" w:color="auto"/>
        <w:bottom w:val="none" w:sz="0" w:space="0" w:color="auto"/>
        <w:right w:val="none" w:sz="0" w:space="0" w:color="auto"/>
      </w:divBdr>
    </w:div>
    <w:div w:id="19550157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810616-C9E3-4FE0-AFB3-E9C902453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265</Words>
  <Characters>1435</Characters>
  <Application>Microsoft Office Word</Application>
  <DocSecurity>0</DocSecurity>
  <Lines>11</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INESC-ID/IST/UTL</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Fonseca</dc:creator>
  <cp:keywords/>
  <cp:lastModifiedBy>Margarida Morais</cp:lastModifiedBy>
  <cp:revision>2</cp:revision>
  <dcterms:created xsi:type="dcterms:W3CDTF">2019-10-29T23:13:00Z</dcterms:created>
  <dcterms:modified xsi:type="dcterms:W3CDTF">2019-10-29T23:13:00Z</dcterms:modified>
</cp:coreProperties>
</file>