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шестому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реализации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Персональный</w:t>
      </w:r>
      <w:r>
        <w:t xml:space="preserve"> </w:t>
      </w:r>
      <w:r>
        <w:t xml:space="preserve">сайт</w:t>
      </w:r>
      <w:r>
        <w:t xml:space="preserve"> </w:t>
      </w:r>
      <w:r>
        <w:t xml:space="preserve">научного</w:t>
      </w:r>
      <w:r>
        <w:t xml:space="preserve"> </w:t>
      </w:r>
      <w:r>
        <w:t xml:space="preserve">работника</w:t>
      </w:r>
    </w:p>
    <w:p>
      <w:pPr>
        <w:pStyle w:val="Author"/>
      </w:pPr>
      <w:r>
        <w:t xml:space="preserve">Щербак</w:t>
      </w:r>
      <w:r>
        <w:t xml:space="preserve"> </w:t>
      </w:r>
      <w:r>
        <w:t xml:space="preserve">Маргарита</w:t>
      </w:r>
      <w:r>
        <w:t xml:space="preserve"> </w:t>
      </w:r>
      <w:r>
        <w:t xml:space="preserve">Романовна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96" w:name="размещение-двуязычного-сайта-на-github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rPr>
          <w:bCs/>
          <w:b/>
        </w:rPr>
        <w:t xml:space="preserve">Размещение двуязычного сайта на Github</w:t>
      </w:r>
    </w:p>
    <w:bookmarkStart w:id="20" w:name="цель-работы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rPr>
          <w:bCs/>
          <w:b/>
        </w:rPr>
        <w:t xml:space="preserve">Цель работы</w:t>
      </w:r>
    </w:p>
    <w:p>
      <w:pPr>
        <w:pStyle w:val="FirstParagraph"/>
      </w:pPr>
      <w:r>
        <w:t xml:space="preserve">Сделать поддержку английского и русского языков.</w:t>
      </w:r>
      <w:r>
        <w:br/>
      </w:r>
      <w:r>
        <w:t xml:space="preserve">Разместить элементы сайта на обоих языках.</w:t>
      </w:r>
      <w:r>
        <w:br/>
      </w:r>
      <w:r>
        <w:t xml:space="preserve">Разместить контент на обоих языках.</w:t>
      </w:r>
      <w:r>
        <w:br/>
      </w:r>
      <w:r>
        <w:t xml:space="preserve">Сделать пост по прошедшей неделе.</w:t>
      </w:r>
      <w:r>
        <w:br/>
      </w:r>
      <w:r>
        <w:t xml:space="preserve">Добавить пост на тему по выбору (на двух языках).</w:t>
      </w:r>
    </w:p>
    <w:bookmarkEnd w:id="20"/>
    <w:bookmarkStart w:id="21" w:name="теоретическое-введение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rPr>
          <w:bCs/>
          <w:b/>
        </w:rPr>
        <w:t xml:space="preserve">Теоретическое введение</w:t>
      </w:r>
    </w:p>
    <w:p>
      <w:pPr>
        <w:pStyle w:val="FirstParagraph"/>
      </w:pPr>
      <w:r>
        <w:t xml:space="preserve">Для реализации сайта используется генератор статических сайтов Hugo.</w:t>
      </w:r>
      <w:r>
        <w:br/>
      </w:r>
      <w:r>
        <w:t xml:space="preserve">Исходя из действий в предыдущих этапах, мы также будем продолжать писать посты. В этот раз вся информация на сайте будет представлена на двух языках. Мы сделаем поддержку английского и русского языков.</w:t>
      </w:r>
    </w:p>
    <w:bookmarkEnd w:id="21"/>
    <w:bookmarkStart w:id="94" w:name="ход-работы"/>
    <w:p>
      <w:pPr>
        <w:pStyle w:val="Heading2"/>
      </w:pPr>
      <w:r>
        <w:rPr>
          <w:rStyle w:val="SectionNumber"/>
        </w:rPr>
        <w:t xml:space="preserve">1.3</w:t>
      </w:r>
      <w:r>
        <w:tab/>
      </w:r>
      <w:r>
        <w:rPr>
          <w:bCs/>
          <w:b/>
        </w:rPr>
        <w:t xml:space="preserve">Ход работы</w:t>
      </w:r>
    </w:p>
    <w:p>
      <w:pPr>
        <w:numPr>
          <w:ilvl w:val="0"/>
          <w:numId w:val="1001"/>
        </w:numPr>
        <w:pStyle w:val="Compact"/>
      </w:pPr>
      <w:r>
        <w:t xml:space="preserve">Перешли в ~/work/blog/content и создали там две папки: en и ru. (Рис. 1)</w:t>
      </w:r>
      <w:r>
        <w:br/>
      </w:r>
      <w:r>
        <w:t xml:space="preserve">В каждую из этих папок мы скопировали содержимое папки content.</w:t>
      </w:r>
      <w:r>
        <w:br/>
      </w:r>
      <w:r>
        <w:t xml:space="preserve">В папке</w:t>
      </w:r>
      <w:r>
        <w:t xml:space="preserve"> </w:t>
      </w:r>
      <w:r>
        <w:t xml:space="preserve">“</w:t>
      </w:r>
      <w:r>
        <w:t xml:space="preserve">en</w:t>
      </w:r>
      <w:r>
        <w:t xml:space="preserve">”</w:t>
      </w:r>
      <w:r>
        <w:t xml:space="preserve"> </w:t>
      </w:r>
      <w:r>
        <w:t xml:space="preserve">находятся все файлы с информацией на англиском языке.</w:t>
      </w:r>
      <w:r>
        <w:br/>
      </w:r>
      <w:r>
        <w:t xml:space="preserve">В папке</w:t>
      </w:r>
      <w:r>
        <w:t xml:space="preserve"> </w:t>
      </w:r>
      <w:r>
        <w:t xml:space="preserve">“</w:t>
      </w:r>
      <w:r>
        <w:t xml:space="preserve">ru</w:t>
      </w:r>
      <w:r>
        <w:t xml:space="preserve">”</w:t>
      </w:r>
      <w:r>
        <w:t xml:space="preserve"> </w:t>
      </w:r>
      <w:r>
        <w:t xml:space="preserve">находятся все файлы с информацией на русском языке.</w:t>
      </w:r>
      <w:r>
        <w:br/>
      </w:r>
      <w:r>
        <w:t xml:space="preserve">Таким образом, мы сделали первый шаг к поддержке двух языков.</w:t>
      </w:r>
    </w:p>
    <w:p>
      <w:pPr>
        <w:pStyle w:val="CaptionedFigure"/>
      </w:pPr>
      <w:bookmarkStart w:id="25" w:name="fig:001"/>
      <w:r>
        <w:drawing>
          <wp:inline>
            <wp:extent cx="5334000" cy="1895453"/>
            <wp:effectExtent b="0" l="0" r="0" t="0"/>
            <wp:docPr descr="Рис. 1: Создали две папки, в которых будут находиться одинаковые файлы на разных языках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5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Создали две папки, в которых будут находиться одинаковые файлы на разных языках</w:t>
      </w:r>
    </w:p>
    <w:p>
      <w:pPr>
        <w:numPr>
          <w:ilvl w:val="0"/>
          <w:numId w:val="1002"/>
        </w:numPr>
        <w:pStyle w:val="Compact"/>
      </w:pPr>
      <w:r>
        <w:t xml:space="preserve">Перешли в ~/work/blog/config/_default и открыли файл languages.yaml</w:t>
      </w:r>
      <w:r>
        <w:br/>
      </w:r>
      <w:r>
        <w:t xml:space="preserve">(Рис. 2)</w:t>
      </w:r>
      <w:r>
        <w:br/>
      </w:r>
      <w:r>
        <w:t xml:space="preserve">Внесли необходимые изменения, опираясь на информацию из файла</w:t>
      </w:r>
      <w:r>
        <w:t xml:space="preserve"> </w:t>
      </w:r>
      <w:r>
        <w:t xml:space="preserve">“</w:t>
      </w:r>
      <w:r>
        <w:t xml:space="preserve">menus.yaml</w:t>
      </w:r>
      <w:r>
        <w:t xml:space="preserve">”</w:t>
      </w:r>
      <w:r>
        <w:t xml:space="preserve"> </w:t>
      </w:r>
      <w:r>
        <w:t xml:space="preserve">в этом же каталоге.</w:t>
      </w:r>
      <w:r>
        <w:br/>
      </w:r>
      <w:r>
        <w:t xml:space="preserve">Таким образом, мы перевели на русский язык наше меню вверху сайта.</w:t>
      </w:r>
    </w:p>
    <w:p>
      <w:pPr>
        <w:pStyle w:val="CaptionedFigure"/>
      </w:pPr>
      <w:bookmarkStart w:id="29" w:name="fig:002"/>
      <w:r>
        <w:drawing>
          <wp:inline>
            <wp:extent cx="5334000" cy="5962650"/>
            <wp:effectExtent b="0" l="0" r="0" t="0"/>
            <wp:docPr descr="Рис. 2: Редактируем файл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62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Редактируем файл</w:t>
      </w:r>
    </w:p>
    <w:p>
      <w:pPr>
        <w:numPr>
          <w:ilvl w:val="0"/>
          <w:numId w:val="1003"/>
        </w:numPr>
        <w:pStyle w:val="Compact"/>
      </w:pPr>
      <w:r>
        <w:t xml:space="preserve">Далее мы переходим в подкаталог ~/work/blog/content/ru и там, заходя в каждую папку, вносим изменения на русском языке в файлы. (Рис. 3)</w:t>
      </w:r>
      <w:r>
        <w:br/>
      </w:r>
      <w:r>
        <w:t xml:space="preserve">В подкаталоге ~/work/blog/content/ru/authors/admin в файле _index.md мы переписали всю информацию о владельце сайта с английского на русский язык: биографию, интересы, образование, образовательное учреждение и тд.</w:t>
      </w:r>
      <w:r>
        <w:br/>
      </w:r>
      <w:r>
        <w:t xml:space="preserve">Так, мы перевели первую страницу сайта, на которой представлена информация о владельце.</w:t>
      </w:r>
    </w:p>
    <w:p>
      <w:pPr>
        <w:pStyle w:val="CaptionedFigure"/>
      </w:pPr>
      <w:bookmarkStart w:id="33" w:name="fig:003"/>
      <w:r>
        <w:drawing>
          <wp:inline>
            <wp:extent cx="5334000" cy="4737936"/>
            <wp:effectExtent b="0" l="0" r="0" t="0"/>
            <wp:docPr descr="Рис. 3: Переводим информацию о владельце сайта на русский язык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37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Переводим информацию о владельце сайта на русский язык</w:t>
      </w:r>
    </w:p>
    <w:p>
      <w:pPr>
        <w:numPr>
          <w:ilvl w:val="0"/>
          <w:numId w:val="1004"/>
        </w:numPr>
        <w:pStyle w:val="Compact"/>
      </w:pPr>
      <w:r>
        <w:t xml:space="preserve">Затем в подкаталоге ~/work/blog/content/ru/home мы изменяем нужную информацию в файлах на русский язык. (Рис. 4 - Рис. 7)</w:t>
      </w:r>
    </w:p>
    <w:p>
      <w:pPr>
        <w:pStyle w:val="CaptionedFigure"/>
      </w:pPr>
      <w:bookmarkStart w:id="37" w:name="fig:004"/>
      <w:r>
        <w:drawing>
          <wp:inline>
            <wp:extent cx="5334000" cy="4784575"/>
            <wp:effectExtent b="0" l="0" r="0" t="0"/>
            <wp:docPr descr="Рис. 4: Перевели на русский язык достижения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84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Перевели на русский язык достижения</w:t>
      </w:r>
    </w:p>
    <w:p>
      <w:pPr>
        <w:pStyle w:val="CaptionedFigure"/>
      </w:pPr>
      <w:bookmarkStart w:id="41" w:name="fig:005"/>
      <w:r>
        <w:drawing>
          <wp:inline>
            <wp:extent cx="5334000" cy="4773738"/>
            <wp:effectExtent b="0" l="0" r="0" t="0"/>
            <wp:docPr descr="Рис. 5: Внесли изменения и перевели на русский язык информацию в разделе “Контакты”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3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Внесли изменения и перевели на русский язык информацию в разделе</w:t>
      </w:r>
      <w:r>
        <w:t xml:space="preserve"> </w:t>
      </w:r>
      <w:r>
        <w:t xml:space="preserve">“</w:t>
      </w:r>
      <w:r>
        <w:t xml:space="preserve">Контакты</w:t>
      </w:r>
      <w:r>
        <w:t xml:space="preserve">”</w:t>
      </w:r>
    </w:p>
    <w:p>
      <w:pPr>
        <w:pStyle w:val="CaptionedFigure"/>
      </w:pPr>
      <w:bookmarkStart w:id="45" w:name="fig:006"/>
      <w:r>
        <w:drawing>
          <wp:inline>
            <wp:extent cx="5334000" cy="4804437"/>
            <wp:effectExtent b="0" l="0" r="0" t="0"/>
            <wp:docPr descr="Рис. 6: Перевели информацию на русск.яз. в разделе “Опыт”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4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Перевели информацию на русск.яз. в разделе</w:t>
      </w:r>
      <w:r>
        <w:t xml:space="preserve"> </w:t>
      </w:r>
      <w:r>
        <w:t xml:space="preserve">“</w:t>
      </w:r>
      <w:r>
        <w:t xml:space="preserve">Опыт</w:t>
      </w:r>
      <w:r>
        <w:t xml:space="preserve">”</w:t>
      </w:r>
    </w:p>
    <w:p>
      <w:pPr>
        <w:pStyle w:val="CaptionedFigure"/>
      </w:pPr>
      <w:bookmarkStart w:id="49" w:name="fig:007"/>
      <w:r>
        <w:drawing>
          <wp:inline>
            <wp:extent cx="5334000" cy="4561067"/>
            <wp:effectExtent b="0" l="0" r="0" t="0"/>
            <wp:docPr descr="Рис. 7: Изменили навыки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1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Изменили навыки</w:t>
      </w:r>
    </w:p>
    <w:p>
      <w:pPr>
        <w:numPr>
          <w:ilvl w:val="0"/>
          <w:numId w:val="1005"/>
        </w:numPr>
        <w:pStyle w:val="Compact"/>
      </w:pPr>
      <w:r>
        <w:t xml:space="preserve">Также перешла в ~/work/blog/content/ru/post создала две папки под названиями, соответствующими названиям постов. Написала пост о прошедшей неделе и пост на тему</w:t>
      </w:r>
      <w:r>
        <w:t xml:space="preserve"> </w:t>
      </w:r>
      <w:r>
        <w:t xml:space="preserve">“</w:t>
      </w:r>
      <w:r>
        <w:t xml:space="preserve">Путешествие</w:t>
      </w:r>
      <w:r>
        <w:t xml:space="preserve">”</w:t>
      </w:r>
      <w:r>
        <w:t xml:space="preserve"> </w:t>
      </w:r>
      <w:r>
        <w:t xml:space="preserve">(Рис. 8 - Рис. 10)</w:t>
      </w:r>
      <w:r>
        <w:br/>
      </w:r>
      <w:r>
        <w:t xml:space="preserve">Изменяла информацию в файлах аналогично действиям из предыдущих этапов проекта.</w:t>
      </w:r>
    </w:p>
    <w:p>
      <w:pPr>
        <w:pStyle w:val="CaptionedFigure"/>
      </w:pPr>
      <w:bookmarkStart w:id="53" w:name="fig:008"/>
      <w:r>
        <w:drawing>
          <wp:inline>
            <wp:extent cx="5334000" cy="1280536"/>
            <wp:effectExtent b="0" l="0" r="0" t="0"/>
            <wp:docPr descr="Рис. 8: Создали две папки для двух новых постов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0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Создали две папки для двух новых постов</w:t>
      </w:r>
    </w:p>
    <w:p>
      <w:pPr>
        <w:pStyle w:val="CaptionedFigure"/>
      </w:pPr>
      <w:bookmarkStart w:id="57" w:name="fig:009"/>
      <w:r>
        <w:drawing>
          <wp:inline>
            <wp:extent cx="5334000" cy="1603630"/>
            <wp:effectExtent b="0" l="0" r="0" t="0"/>
            <wp:docPr descr="Рис. 9: Добавили картинку к посту о путешествии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3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Добавили картинку к посту о путешествии</w:t>
      </w:r>
    </w:p>
    <w:p>
      <w:pPr>
        <w:pStyle w:val="CaptionedFigure"/>
      </w:pPr>
      <w:bookmarkStart w:id="61" w:name="fig:0010"/>
      <w:r>
        <w:drawing>
          <wp:inline>
            <wp:extent cx="5334000" cy="1693072"/>
            <wp:effectExtent b="0" l="0" r="0" t="0"/>
            <wp:docPr descr="Рис. 10: Добавили картинку к посту о прошедшей неделе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3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Добавили картинку к посту о прошедшей неделе</w:t>
      </w:r>
    </w:p>
    <w:p>
      <w:pPr>
        <w:numPr>
          <w:ilvl w:val="0"/>
          <w:numId w:val="1006"/>
        </w:numPr>
        <w:pStyle w:val="Compact"/>
      </w:pPr>
      <w:r>
        <w:t xml:space="preserve">После того, как мы внесли изменения в папке ru в необходимые файлы на русском языке (также переписали все англоязычные посты на русский язык), запускаем терминал, вводим следующие команды:</w:t>
      </w:r>
      <w:r>
        <w:t xml:space="preserve"> </w:t>
      </w:r>
      <w:r>
        <w:t xml:space="preserve">(Рис .11)</w:t>
      </w:r>
    </w:p>
    <w:p>
      <w:pPr>
        <w:numPr>
          <w:ilvl w:val="0"/>
          <w:numId w:val="1007"/>
        </w:numPr>
        <w:pStyle w:val="Compact"/>
      </w:pPr>
      <w:r>
        <w:t xml:space="preserve">hugo (~/work/blog)</w:t>
      </w:r>
    </w:p>
    <w:p>
      <w:pPr>
        <w:numPr>
          <w:ilvl w:val="0"/>
          <w:numId w:val="1007"/>
        </w:numPr>
        <w:pStyle w:val="Compact"/>
      </w:pPr>
      <w:r>
        <w:t xml:space="preserve">cd public</w:t>
      </w:r>
    </w:p>
    <w:p>
      <w:pPr>
        <w:numPr>
          <w:ilvl w:val="0"/>
          <w:numId w:val="1007"/>
        </w:numPr>
        <w:pStyle w:val="Compact"/>
      </w:pPr>
      <w:r>
        <w:t xml:space="preserve">git add .</w:t>
      </w:r>
    </w:p>
    <w:p>
      <w:pPr>
        <w:numPr>
          <w:ilvl w:val="0"/>
          <w:numId w:val="1007"/>
        </w:numPr>
        <w:pStyle w:val="Compact"/>
      </w:pPr>
      <w:r>
        <w:t xml:space="preserve">git commit -am</w:t>
      </w:r>
      <w:r>
        <w:t xml:space="preserve"> </w:t>
      </w:r>
      <w:r>
        <w:t xml:space="preserve">“</w:t>
      </w:r>
      <w:r>
        <w:t xml:space="preserve">u</w:t>
      </w:r>
      <w:r>
        <w:t xml:space="preserve">”</w:t>
      </w:r>
    </w:p>
    <w:p>
      <w:pPr>
        <w:numPr>
          <w:ilvl w:val="0"/>
          <w:numId w:val="1007"/>
        </w:numPr>
        <w:pStyle w:val="Compact"/>
      </w:pPr>
      <w:r>
        <w:t xml:space="preserve">git push origin main</w:t>
      </w:r>
    </w:p>
    <w:p>
      <w:pPr>
        <w:pStyle w:val="CaptionedFigure"/>
      </w:pPr>
      <w:bookmarkStart w:id="65" w:name="fig:0011"/>
      <w:r>
        <w:drawing>
          <wp:inline>
            <wp:extent cx="5334000" cy="3291468"/>
            <wp:effectExtent b="0" l="0" r="0" t="0"/>
            <wp:docPr descr="Рис. 11: Загружаем данные на гитхаб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1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Загружаем данные на гитхаб</w:t>
      </w:r>
    </w:p>
    <w:p>
      <w:pPr>
        <w:numPr>
          <w:ilvl w:val="0"/>
          <w:numId w:val="1008"/>
        </w:numPr>
        <w:pStyle w:val="Compact"/>
      </w:pPr>
      <w:r>
        <w:t xml:space="preserve">Убеждаемся в правильности выполненных действий. Видим, что появилась возможность просматривать сайт на двух языках. Также при русской раскладке первая страница сайта и меню сверху отображаются на русском языке, что нам и нужно. (Рис .12)</w:t>
      </w:r>
    </w:p>
    <w:p>
      <w:pPr>
        <w:pStyle w:val="CaptionedFigure"/>
      </w:pPr>
      <w:bookmarkStart w:id="69" w:name="fig:0012"/>
      <w:r>
        <w:drawing>
          <wp:inline>
            <wp:extent cx="5334000" cy="3098088"/>
            <wp:effectExtent b="0" l="0" r="0" t="0"/>
            <wp:docPr descr="Рис. 12: Появилась поддержка английского и русского языков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8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Появилась поддержка английского и русского языков</w:t>
      </w:r>
    </w:p>
    <w:p>
      <w:pPr>
        <w:numPr>
          <w:ilvl w:val="0"/>
          <w:numId w:val="1009"/>
        </w:numPr>
        <w:pStyle w:val="Compact"/>
      </w:pPr>
      <w:r>
        <w:t xml:space="preserve">Проверяем остальные разделы сайта. Убеждаемся, что всё переведено. (Рис. 13 - Рис. 18)</w:t>
      </w:r>
    </w:p>
    <w:p>
      <w:pPr>
        <w:pStyle w:val="CaptionedFigure"/>
      </w:pPr>
      <w:bookmarkStart w:id="73" w:name="fig:0013"/>
      <w:r>
        <w:drawing>
          <wp:inline>
            <wp:extent cx="5334000" cy="1690843"/>
            <wp:effectExtent b="0" l="0" r="0" t="0"/>
            <wp:docPr descr="Рис. 13: Перевод раздела “Навыки”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0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Перевод раздела</w:t>
      </w:r>
      <w:r>
        <w:t xml:space="preserve"> </w:t>
      </w:r>
      <w:r>
        <w:t xml:space="preserve">“</w:t>
      </w:r>
      <w:r>
        <w:t xml:space="preserve">Навыки</w:t>
      </w:r>
      <w:r>
        <w:t xml:space="preserve">”</w:t>
      </w:r>
    </w:p>
    <w:p>
      <w:pPr>
        <w:pStyle w:val="CaptionedFigure"/>
      </w:pPr>
      <w:bookmarkStart w:id="77" w:name="fig:0014"/>
      <w:r>
        <w:drawing>
          <wp:inline>
            <wp:extent cx="5334000" cy="3207334"/>
            <wp:effectExtent b="0" l="0" r="0" t="0"/>
            <wp:docPr descr="Рис. 14: Перевод на русский язык раздела “Опыт”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7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Перевод на русский язык раздела</w:t>
      </w:r>
      <w:r>
        <w:t xml:space="preserve"> </w:t>
      </w:r>
      <w:r>
        <w:t xml:space="preserve">“</w:t>
      </w:r>
      <w:r>
        <w:t xml:space="preserve">Опыт</w:t>
      </w:r>
      <w:r>
        <w:t xml:space="preserve">”</w:t>
      </w:r>
    </w:p>
    <w:p>
      <w:pPr>
        <w:pStyle w:val="CaptionedFigure"/>
      </w:pPr>
      <w:bookmarkStart w:id="81" w:name="fig:0015"/>
      <w:r>
        <w:drawing>
          <wp:inline>
            <wp:extent cx="5334000" cy="3685432"/>
            <wp:effectExtent b="0" l="0" r="0" t="0"/>
            <wp:docPr descr="Рис. 15: Перевод на русский язык всех постов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5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15: Перевод на русский язык всех постов</w:t>
      </w:r>
    </w:p>
    <w:p>
      <w:pPr>
        <w:pStyle w:val="CaptionedFigure"/>
      </w:pPr>
      <w:bookmarkStart w:id="85" w:name="fig:0016"/>
      <w:r>
        <w:drawing>
          <wp:inline>
            <wp:extent cx="5334000" cy="3370994"/>
            <wp:effectExtent b="0" l="0" r="0" t="0"/>
            <wp:docPr descr="Рис. 16: Перевод раздела “Достижения”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0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16: Перевод раздела</w:t>
      </w:r>
      <w:r>
        <w:t xml:space="preserve"> </w:t>
      </w:r>
      <w:r>
        <w:t xml:space="preserve">“</w:t>
      </w:r>
      <w:r>
        <w:t xml:space="preserve">Достижения</w:t>
      </w:r>
      <w:r>
        <w:t xml:space="preserve">”</w:t>
      </w:r>
    </w:p>
    <w:p>
      <w:pPr>
        <w:pStyle w:val="CaptionedFigure"/>
      </w:pPr>
      <w:bookmarkStart w:id="89" w:name="fig:0017"/>
      <w:r>
        <w:drawing>
          <wp:inline>
            <wp:extent cx="5334000" cy="2824218"/>
            <wp:effectExtent b="0" l="0" r="0" t="0"/>
            <wp:docPr descr="Рис. 17: Перевод на русский язык раздела “Проекты”" title="" id="87" name="Picture"/>
            <a:graphic>
              <a:graphicData uri="http://schemas.openxmlformats.org/drawingml/2006/picture">
                <pic:pic>
                  <pic:nvPicPr>
                    <pic:cNvPr descr="image/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4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Рис. 17: Перевод на русский язык раздела</w:t>
      </w:r>
      <w:r>
        <w:t xml:space="preserve"> </w:t>
      </w:r>
      <w:r>
        <w:t xml:space="preserve">“</w:t>
      </w:r>
      <w:r>
        <w:t xml:space="preserve">Проекты</w:t>
      </w:r>
      <w:r>
        <w:t xml:space="preserve">”</w:t>
      </w:r>
    </w:p>
    <w:p>
      <w:pPr>
        <w:pStyle w:val="CaptionedFigure"/>
      </w:pPr>
      <w:bookmarkStart w:id="93" w:name="fig:0018"/>
      <w:r>
        <w:drawing>
          <wp:inline>
            <wp:extent cx="5334000" cy="4813609"/>
            <wp:effectExtent b="0" l="0" r="0" t="0"/>
            <wp:docPr descr="Рис. 18: Перевод на русский язык раздела “Публикации”" title="" id="91" name="Picture"/>
            <a:graphic>
              <a:graphicData uri="http://schemas.openxmlformats.org/drawingml/2006/picture">
                <pic:pic>
                  <pic:nvPicPr>
                    <pic:cNvPr descr="image/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13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Рис. 18: Перевод на русский язык раздела</w:t>
      </w:r>
      <w:r>
        <w:t xml:space="preserve"> </w:t>
      </w:r>
      <w:r>
        <w:t xml:space="preserve">“</w:t>
      </w:r>
      <w:r>
        <w:t xml:space="preserve">Публикации</w:t>
      </w:r>
      <w:r>
        <w:t xml:space="preserve">”</w:t>
      </w:r>
    </w:p>
    <w:bookmarkEnd w:id="94"/>
    <w:bookmarkStart w:id="95" w:name="вывод"/>
    <w:p>
      <w:pPr>
        <w:pStyle w:val="Heading2"/>
      </w:pPr>
      <w:r>
        <w:rPr>
          <w:rStyle w:val="SectionNumber"/>
        </w:rPr>
        <w:t xml:space="preserve">1.4</w:t>
      </w:r>
      <w:r>
        <w:tab/>
      </w:r>
      <w:r>
        <w:rPr>
          <w:bCs/>
          <w:b/>
        </w:rPr>
        <w:t xml:space="preserve">Вывод:</w:t>
      </w:r>
    </w:p>
    <w:p>
      <w:pPr>
        <w:pStyle w:val="FirstParagraph"/>
      </w:pPr>
      <w:r>
        <w:t xml:space="preserve">Таким образом, я сделала поддержку английского и русского языков.</w:t>
      </w:r>
      <w:r>
        <w:br/>
      </w:r>
      <w:r>
        <w:t xml:space="preserve">Разместила элементы сайта на обоих языках, контент на обоих языках.</w:t>
      </w:r>
      <w:r>
        <w:br/>
      </w:r>
      <w:r>
        <w:t xml:space="preserve">Сделала пост по прошедшей неделе.</w:t>
      </w:r>
      <w:r>
        <w:br/>
      </w:r>
      <w:r>
        <w:t xml:space="preserve">Добавила пост на тему</w:t>
      </w:r>
      <w:r>
        <w:t xml:space="preserve"> </w:t>
      </w:r>
      <w:r>
        <w:t xml:space="preserve">“</w:t>
      </w:r>
      <w:r>
        <w:t xml:space="preserve">Путешествие</w:t>
      </w:r>
      <w:r>
        <w:t xml:space="preserve">”</w:t>
      </w:r>
      <w:r>
        <w:t xml:space="preserve">.</w:t>
      </w:r>
    </w:p>
    <w:bookmarkEnd w:id="95"/>
    <w:bookmarkEnd w:id="9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1"/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шестому этапу реализации проекта</dc:title>
  <dc:creator>Щербак Маргарита Романовна</dc:creator>
  <dc:language>ru-RU</dc:language>
  <cp:keywords/>
  <dcterms:created xsi:type="dcterms:W3CDTF">2022-05-31T18:37:50Z</dcterms:created>
  <dcterms:modified xsi:type="dcterms:W3CDTF">2022-05-31T18:37:50Z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Title">
    <vt:lpwstr>Список иллюстраций</vt:lpwstr>
  </property>
  <property fmtid="{D5CDD505-2E9C-101B-9397-08002B2CF9AE}" pid="40" name="lolTitle">
    <vt:lpwstr>Листинги</vt:lpwstr>
  </property>
  <property fmtid="{D5CDD505-2E9C-101B-9397-08002B2CF9AE}" pid="41" name="lotTitle">
    <vt:lpwstr>Список таблиц</vt:lpwstr>
  </property>
  <property fmtid="{D5CDD505-2E9C-101B-9397-08002B2CF9AE}" pid="42" name="lstLabels">
    <vt:lpwstr>arabic</vt:lpwstr>
  </property>
  <property fmtid="{D5CDD505-2E9C-101B-9397-08002B2CF9AE}" pid="43" name="lstPrefix">
    <vt:lpwstr/>
  </property>
  <property fmtid="{D5CDD505-2E9C-101B-9397-08002B2CF9AE}" pid="44" name="lstPrefixTemplate">
    <vt:lpwstr>p i</vt:lpwstr>
  </property>
  <property fmtid="{D5CDD505-2E9C-101B-9397-08002B2CF9AE}" pid="45" name="mainfont">
    <vt:lpwstr>PT Serif</vt:lpwstr>
  </property>
  <property fmtid="{D5CDD505-2E9C-101B-9397-08002B2CF9AE}" pid="46" name="mainfontoptions">
    <vt:lpwstr>Ligatures=TeX</vt:lpwstr>
  </property>
  <property fmtid="{D5CDD505-2E9C-101B-9397-08002B2CF9AE}" pid="47" name="monofont">
    <vt:lpwstr>PT Mono</vt:lpwstr>
  </property>
  <property fmtid="{D5CDD505-2E9C-101B-9397-08002B2CF9AE}" pid="48" name="monofontoptions">
    <vt:lpwstr>Scale=MatchLowercase,Scale=0.9</vt:lpwstr>
  </property>
  <property fmtid="{D5CDD505-2E9C-101B-9397-08002B2CF9AE}" pid="49" name="nameInLink">
    <vt:lpwstr>False</vt:lpwstr>
  </property>
  <property fmtid="{D5CDD505-2E9C-101B-9397-08002B2CF9AE}" pid="50" name="numberSections">
    <vt:lpwstr>False</vt:lpwstr>
  </property>
  <property fmtid="{D5CDD505-2E9C-101B-9397-08002B2CF9AE}" pid="51" name="pairDelim">
    <vt:lpwstr>, </vt:lpwstr>
  </property>
  <property fmtid="{D5CDD505-2E9C-101B-9397-08002B2CF9AE}" pid="52" name="papersize">
    <vt:lpwstr>a4</vt:lpwstr>
  </property>
  <property fmtid="{D5CDD505-2E9C-101B-9397-08002B2CF9AE}" pid="53" name="polyglossia-lang">
    <vt:lpwstr/>
  </property>
  <property fmtid="{D5CDD505-2E9C-101B-9397-08002B2CF9AE}" pid="54" name="polyglossia-otherlangs">
    <vt:lpwstr/>
  </property>
  <property fmtid="{D5CDD505-2E9C-101B-9397-08002B2CF9AE}" pid="55" name="rangeDelim">
    <vt:lpwstr>-</vt:lpwstr>
  </property>
  <property fmtid="{D5CDD505-2E9C-101B-9397-08002B2CF9AE}" pid="56" name="refDelim">
    <vt:lpwstr>, </vt:lpwstr>
  </property>
  <property fmtid="{D5CDD505-2E9C-101B-9397-08002B2CF9AE}" pid="57" name="refIndexTemplate">
    <vt:lpwstr>isuf</vt:lpwstr>
  </property>
  <property fmtid="{D5CDD505-2E9C-101B-9397-08002B2CF9AE}" pid="58" name="romanfont">
    <vt:lpwstr>PT Serif</vt:lpwstr>
  </property>
  <property fmtid="{D5CDD505-2E9C-101B-9397-08002B2CF9AE}" pid="59" name="romanfontoptions">
    <vt:lpwstr>Ligatures=TeX</vt:lpwstr>
  </property>
  <property fmtid="{D5CDD505-2E9C-101B-9397-08002B2CF9AE}" pid="60" name="sansfont">
    <vt:lpwstr>PT Sans</vt:lpwstr>
  </property>
  <property fmtid="{D5CDD505-2E9C-101B-9397-08002B2CF9AE}" pid="61" name="sansfontoptions">
    <vt:lpwstr>Ligatures=TeX,Scale=MatchLowercase</vt:lpwstr>
  </property>
  <property fmtid="{D5CDD505-2E9C-101B-9397-08002B2CF9AE}" pid="62" name="secHeaderDelim">
    <vt:lpwstr> </vt:lpwstr>
  </property>
  <property fmtid="{D5CDD505-2E9C-101B-9397-08002B2CF9AE}" pid="63" name="secHeaderTemplate">
    <vt:lpwstr>isecHeaderDelim[n]t</vt:lpwstr>
  </property>
  <property fmtid="{D5CDD505-2E9C-101B-9397-08002B2CF9AE}" pid="64" name="secLabels">
    <vt:lpwstr>arabic</vt:lpwstr>
  </property>
  <property fmtid="{D5CDD505-2E9C-101B-9397-08002B2CF9AE}" pid="65" name="secPrefix">
    <vt:lpwstr/>
  </property>
  <property fmtid="{D5CDD505-2E9C-101B-9397-08002B2CF9AE}" pid="66" name="secPrefixTemplate">
    <vt:lpwstr>p i</vt:lpwstr>
  </property>
  <property fmtid="{D5CDD505-2E9C-101B-9397-08002B2CF9AE}" pid="67" name="sectionsDepth">
    <vt:lpwstr>0</vt:lpwstr>
  </property>
  <property fmtid="{D5CDD505-2E9C-101B-9397-08002B2CF9AE}" pid="68" name="subfigGrid">
    <vt:lpwstr>False</vt:lpwstr>
  </property>
  <property fmtid="{D5CDD505-2E9C-101B-9397-08002B2CF9AE}" pid="69" name="subfigLabels">
    <vt:lpwstr>alpha a</vt:lpwstr>
  </property>
  <property fmtid="{D5CDD505-2E9C-101B-9397-08002B2CF9AE}" pid="70" name="subfigureChildTemplate">
    <vt:lpwstr>i</vt:lpwstr>
  </property>
  <property fmtid="{D5CDD505-2E9C-101B-9397-08002B2CF9AE}" pid="71" name="subfigureRefIndexTemplate">
    <vt:lpwstr>isuf (s)</vt:lpwstr>
  </property>
  <property fmtid="{D5CDD505-2E9C-101B-9397-08002B2CF9AE}" pid="72" name="subfigureTemplate">
    <vt:lpwstr>figureTitle ititleDelim t. ccs</vt:lpwstr>
  </property>
  <property fmtid="{D5CDD505-2E9C-101B-9397-08002B2CF9AE}" pid="73" name="subtitle">
    <vt:lpwstr>Персональный сайт научного работника</vt:lpwstr>
  </property>
  <property fmtid="{D5CDD505-2E9C-101B-9397-08002B2CF9AE}" pid="74" name="tableEqns">
    <vt:lpwstr>False</vt:lpwstr>
  </property>
  <property fmtid="{D5CDD505-2E9C-101B-9397-08002B2CF9AE}" pid="75" name="tableTemplate">
    <vt:lpwstr>tableTitle ititleDelim t</vt:lpwstr>
  </property>
  <property fmtid="{D5CDD505-2E9C-101B-9397-08002B2CF9AE}" pid="76" name="tableTitle">
    <vt:lpwstr>Таблица</vt:lpwstr>
  </property>
  <property fmtid="{D5CDD505-2E9C-101B-9397-08002B2CF9AE}" pid="77" name="tblLabels">
    <vt:lpwstr>arabic</vt:lpwstr>
  </property>
  <property fmtid="{D5CDD505-2E9C-101B-9397-08002B2CF9AE}" pid="78" name="tblPrefix">
    <vt:lpwstr/>
  </property>
  <property fmtid="{D5CDD505-2E9C-101B-9397-08002B2CF9AE}" pid="79" name="tblPrefixTemplate">
    <vt:lpwstr>p i</vt:lpwstr>
  </property>
  <property fmtid="{D5CDD505-2E9C-101B-9397-08002B2CF9AE}" pid="80" name="titleDelim">
    <vt:lpwstr>:</vt:lpwstr>
  </property>
  <property fmtid="{D5CDD505-2E9C-101B-9397-08002B2CF9AE}" pid="81" name="toc">
    <vt:lpwstr>True</vt:lpwstr>
  </property>
  <property fmtid="{D5CDD505-2E9C-101B-9397-08002B2CF9AE}" pid="82" name="toc-depth">
    <vt:lpwstr>2</vt:lpwstr>
  </property>
</Properties>
</file>