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выполнении.</w:t>
      </w:r>
      <w:r>
        <w:t xml:space="preserve"> </w:t>
      </w: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Использование</w:t>
      </w:r>
      <w:r>
        <w:t xml:space="preserve"> </w:t>
      </w:r>
      <w:r>
        <w:t xml:space="preserve">Hydra</w:t>
      </w:r>
    </w:p>
    <w:p>
      <w:pPr>
        <w:pStyle w:val="Author"/>
      </w:pPr>
      <w:r>
        <w:t xml:space="preserve">Щербак</w:t>
      </w:r>
      <w:r>
        <w:t xml:space="preserve"> </w:t>
      </w:r>
      <w:r>
        <w:t xml:space="preserve">Маргарита</w:t>
      </w:r>
      <w:r>
        <w:t xml:space="preserve"> </w:t>
      </w:r>
      <w:r>
        <w:t xml:space="preserve">Романовна,</w:t>
      </w:r>
      <w:r>
        <w:t xml:space="preserve"> </w:t>
      </w:r>
      <w:r>
        <w:t xml:space="preserve">НПИбд-02-21</w:t>
      </w:r>
    </w:p>
    <w:p>
      <w:pPr>
        <w:pStyle w:val="Date"/>
      </w:pPr>
      <w:r>
        <w:t xml:space="preserve">2024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использованию инструмента Hydra.</w:t>
      </w:r>
    </w:p>
    <w:bookmarkEnd w:id="20"/>
    <w:bookmarkStart w:id="21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Виртуализация является одним из ключевых инструментов в современной информационной безопасности и IT-инфраструктуре. Использование виртуальных машин (VM) позволяет создавать изолированные среды для работы, тестирования и изучения различных операционных систем и программного обеспечения без риска воздействия на основную систему. Одним из наиболее популярных дистрибутивов, используемых для задач информационной безопасности, является Kali Linux [1].</w:t>
      </w:r>
    </w:p>
    <w:p>
      <w:pPr>
        <w:pStyle w:val="BodyText"/>
      </w:pPr>
      <w:r>
        <w:t xml:space="preserve">Kali Linux — это специализированный дистрибутив Linux, разработанный для проведения тестирования на проникновение и анализа информационной безопасности. Он содержит множество инструментов для проведения аудитов безопасности, обнаружения уязвимостей и эксплуатации различных системных слабостей [2].</w:t>
      </w:r>
    </w:p>
    <w:p>
      <w:pPr>
        <w:pStyle w:val="BodyText"/>
      </w:pPr>
      <w:r>
        <w:t xml:space="preserve">Некоторые из уязвимостей веб приложений, который содержит DVWA:</w:t>
      </w:r>
      <w:r>
        <w:br/>
      </w:r>
      <w:r>
        <w:t xml:space="preserve">- Брутфорс: Брутфорс HTTP формы страницы входа - используется для тестирования инструментов по атаке на пароль методом грубой силы и показывает небезопасность слабых паролей.</w:t>
      </w:r>
      <w:r>
        <w:br/>
      </w:r>
      <w:r>
        <w:t xml:space="preserve">- Исполнение (внедрение) команд: Выполнение команд уровня операционной системы.</w:t>
      </w:r>
      <w:r>
        <w:br/>
      </w:r>
      <w:r>
        <w:t xml:space="preserve">- Межсайтовая подделка запроса (CSRF): Позволяет «атакующему» изменить пароль администратора приложений.</w:t>
      </w:r>
      <w:r>
        <w:br/>
      </w:r>
      <w:r>
        <w:t xml:space="preserve">- Внедрение (инклуд) файлов: Позволяет «атакующему» присоединить удалённые/локальные файлы в веб приложение.</w:t>
      </w:r>
      <w:r>
        <w:br/>
      </w:r>
      <w:r>
        <w:t xml:space="preserve">- SQL внедрение: Позволяет «атакующему» внедрить SQL выражения в HTTP из поля ввода, DVWA включает слепое и основанное на ошибке SQL внедрение.</w:t>
      </w:r>
      <w:r>
        <w:br/>
      </w:r>
      <w:r>
        <w:t xml:space="preserve">- Небезопасная выгрузка файлов: Позволяет «атакующему» выгрузить вредоносные файлы на веб сервер.</w:t>
      </w:r>
      <w:r>
        <w:br/>
      </w:r>
      <w:r>
        <w:t xml:space="preserve">- Межсайтовый скриптинг (XSS): «Атакующий» может внедрить свои скрипты в веб приложение/базу данных. DVWA включает отражённую и хранимую XSS.</w:t>
      </w:r>
      <w:r>
        <w:br/>
      </w:r>
      <w:r>
        <w:t xml:space="preserve">- Пасхальные яйца: раскрытие полных путей, обход аутентификации и некоторые другие.</w:t>
      </w:r>
    </w:p>
    <w:p>
      <w:pPr>
        <w:pStyle w:val="BodyText"/>
      </w:pPr>
      <w:r>
        <w:t xml:space="preserve">DVWA имеет три уровня безопасности, они меняют уровень безопасности каждого веб приложения в DVWA:</w:t>
      </w:r>
      <w:r>
        <w:br/>
      </w:r>
      <w:r>
        <w:t xml:space="preserve">- Невозможный — этот уровень должен быть безопасным от всех уязвимостей. Он используется для сравнения уязвимого исходного кода с безопасным исходным кодом.</w:t>
      </w:r>
      <w:r>
        <w:br/>
      </w:r>
      <w:r>
        <w:t xml:space="preserve">- Высокий — это расширение среднего уровня сложности, со смесью более сложных или альтернативных плохих практик в попытке обезопасить код. Уязвимости не позволяют такой простор эксплуатации как на других уровнях.</w:t>
      </w:r>
      <w:r>
        <w:br/>
      </w:r>
      <w:r>
        <w:t xml:space="preserve">- Средний — этот уровень безопасности предназначен главным образом для того, чтобы дать пользователю пример плохих практик безопасности, где разработчик попытался сделать приложение безопасным, но потерпел неудачу.</w:t>
      </w:r>
      <w:r>
        <w:br/>
      </w:r>
      <w:r>
        <w:t xml:space="preserve">- Низкий — этот уровень безопасности совершенно уязвим и совсем не имеет защиты. Его предназначение быть примером среди уязвимых веб приложений, примером плохих практик программирования и служить платформой обучения базовым техникам эксплуатации.</w:t>
      </w:r>
    </w:p>
    <w:bookmarkEnd w:id="21"/>
    <w:bookmarkStart w:id="40" w:name="выполнение-проекта"/>
    <w:p>
      <w:pPr>
        <w:pStyle w:val="Heading1"/>
      </w:pPr>
      <w:r>
        <w:t xml:space="preserve">Выполнение проекта</w:t>
      </w:r>
    </w:p>
    <w:p>
      <w:pPr>
        <w:pStyle w:val="FirstParagraph"/>
      </w:pPr>
      <w:r>
        <w:rPr>
          <w:b/>
          <w:bCs/>
        </w:rPr>
        <w:t xml:space="preserve">Запуск Hydra</w:t>
      </w:r>
    </w:p>
    <w:p>
      <w:pPr>
        <w:pStyle w:val="BodyText"/>
      </w:pPr>
      <w:r>
        <w:t xml:space="preserve">Через терминал запустила Hydra, для графической версии добавила</w:t>
      </w:r>
      <w:r>
        <w:t xml:space="preserve"> </w:t>
      </w:r>
      <w:r>
        <w:t xml:space="preserve">‘</w:t>
      </w:r>
      <w:r>
        <w:t xml:space="preserve">x</w:t>
      </w:r>
      <w:r>
        <w:t xml:space="preserve">’</w:t>
      </w:r>
      <w:r>
        <w:t xml:space="preserve"> </w:t>
      </w:r>
      <w:r>
        <w:t xml:space="preserve">перед командой. Просмотрела и изучила вкладки (рис.1 - рис.2).</w:t>
      </w:r>
    </w:p>
    <w:p>
      <w:pPr>
        <w:pStyle w:val="CaptionedFigure"/>
      </w:pPr>
      <w:r>
        <w:drawing>
          <wp:inline>
            <wp:extent cx="4267200" cy="2052379"/>
            <wp:effectExtent b="0" l="0" r="0" t="0"/>
            <wp:docPr descr="Запуск Hydra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2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Hydra</w:t>
      </w:r>
    </w:p>
    <w:p>
      <w:pPr>
        <w:pStyle w:val="CaptionedFigure"/>
      </w:pPr>
      <w:r>
        <w:drawing>
          <wp:inline>
            <wp:extent cx="5334000" cy="2565474"/>
            <wp:effectExtent b="0" l="0" r="0" t="0"/>
            <wp:docPr descr="Просмотр раздела Passwords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5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раздела Passwords</w:t>
      </w:r>
    </w:p>
    <w:p>
      <w:pPr>
        <w:pStyle w:val="BodyText"/>
      </w:pPr>
      <w:r>
        <w:t xml:space="preserve">Здесь есть несколько вкладок:</w:t>
      </w:r>
    </w:p>
    <w:p>
      <w:pPr>
        <w:pStyle w:val="Compact"/>
        <w:numPr>
          <w:ilvl w:val="0"/>
          <w:numId w:val="1001"/>
        </w:numPr>
      </w:pPr>
      <w:r>
        <w:t xml:space="preserve">Target - цели атаки;</w:t>
      </w:r>
    </w:p>
    <w:p>
      <w:pPr>
        <w:pStyle w:val="Compact"/>
        <w:numPr>
          <w:ilvl w:val="0"/>
          <w:numId w:val="1001"/>
        </w:numPr>
      </w:pPr>
      <w:r>
        <w:t xml:space="preserve">Passwords - списки паролей;</w:t>
      </w:r>
    </w:p>
    <w:p>
      <w:pPr>
        <w:pStyle w:val="Compact"/>
        <w:numPr>
          <w:ilvl w:val="0"/>
          <w:numId w:val="1001"/>
        </w:numPr>
      </w:pPr>
      <w:r>
        <w:t xml:space="preserve">Tuning - дополнительные настройки;</w:t>
      </w:r>
    </w:p>
    <w:p>
      <w:pPr>
        <w:pStyle w:val="Compact"/>
        <w:numPr>
          <w:ilvl w:val="0"/>
          <w:numId w:val="1001"/>
        </w:numPr>
      </w:pPr>
      <w:r>
        <w:t xml:space="preserve">Specific - настройки модулей;</w:t>
      </w:r>
    </w:p>
    <w:p>
      <w:pPr>
        <w:pStyle w:val="Compact"/>
        <w:numPr>
          <w:ilvl w:val="0"/>
          <w:numId w:val="1001"/>
        </w:numPr>
      </w:pPr>
      <w:r>
        <w:t xml:space="preserve">Start - запуск и просмотр статуса атаки.</w:t>
      </w:r>
    </w:p>
    <w:p>
      <w:pPr>
        <w:pStyle w:val="FirstParagraph"/>
      </w:pPr>
      <w:r>
        <w:t xml:space="preserve">Чтобы пробрутфорсить пароль, нужно иметь список паролей. Список частоиспользуемых паролей можно найти в открытых источниках, я взяла список паролей</w:t>
      </w:r>
      <w:r>
        <w:t xml:space="preserve"> </w:t>
      </w:r>
      <w:r>
        <w:rPr>
          <w:rStyle w:val="VerbatimChar"/>
        </w:rPr>
        <w:t xml:space="preserve">rockyou.txt</w:t>
      </w:r>
      <w:r>
        <w:t xml:space="preserve"> </w:t>
      </w:r>
      <w:r>
        <w:t xml:space="preserve">для kali linux (рис. 3).</w:t>
      </w:r>
    </w:p>
    <w:p>
      <w:pPr>
        <w:pStyle w:val="CaptionedFigure"/>
      </w:pPr>
      <w:r>
        <w:drawing>
          <wp:inline>
            <wp:extent cx="5334000" cy="2565474"/>
            <wp:effectExtent b="0" l="0" r="0" t="0"/>
            <wp:docPr descr="Распаковка архива со списком паролей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5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Распаковка архива со списком паролей</w:t>
      </w:r>
    </w:p>
    <w:p>
      <w:pPr>
        <w:pStyle w:val="BodyText"/>
      </w:pPr>
      <w:r>
        <w:t xml:space="preserve">Зашла на сайт DVWA. Для запроса hydra нужны параметры cookie с этого сайта (рис. 4).</w:t>
      </w:r>
    </w:p>
    <w:p>
      <w:pPr>
        <w:pStyle w:val="CaptionedFigure"/>
      </w:pPr>
      <w:r>
        <w:drawing>
          <wp:inline>
            <wp:extent cx="5334000" cy="2565474"/>
            <wp:effectExtent b="0" l="0" r="0" t="0"/>
            <wp:docPr descr="Сайт с информацией о параметрах Cookie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5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Сайт с информацией о параметрах Cookie</w:t>
      </w:r>
    </w:p>
    <w:p>
      <w:pPr>
        <w:pStyle w:val="BodyText"/>
      </w:pPr>
      <w:r>
        <w:t xml:space="preserve">Ввожу в Hydra запрос нужную информацию. Пароль будем подбирать для пользователя admin, используем GET-запрос с двумя параметрами cookie: безопасность и PHPSESSID (рис. 5).</w:t>
      </w:r>
    </w:p>
    <w:p>
      <w:pPr>
        <w:pStyle w:val="CaptionedFigure"/>
      </w:pPr>
      <w:r>
        <w:drawing>
          <wp:inline>
            <wp:extent cx="5334000" cy="691533"/>
            <wp:effectExtent b="0" l="0" r="0" t="0"/>
            <wp:docPr descr="Запрос Hydra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1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Запрос Hydra</w:t>
      </w:r>
    </w:p>
    <w:p>
      <w:pPr>
        <w:pStyle w:val="BodyText"/>
      </w:pPr>
      <w:r>
        <w:t xml:space="preserve">Получили результат с подходящим паролем (admin, password). Ввела полученные данные на сайт для проверки и получила положительный результат проверки пароля (рис. 6).</w:t>
      </w:r>
    </w:p>
    <w:p>
      <w:pPr>
        <w:pStyle w:val="CaptionedFigure"/>
      </w:pPr>
      <w:r>
        <w:drawing>
          <wp:inline>
            <wp:extent cx="5334000" cy="2565474"/>
            <wp:effectExtent b="0" l="0" r="0" t="0"/>
            <wp:docPr descr="Проверка и результат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5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и результат</w:t>
      </w:r>
    </w:p>
    <w:bookmarkEnd w:id="40"/>
    <w:bookmarkStart w:id="41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Таким образом, в ходе 3 этапа индивидуального проекта я приобрела практические навыки по использованию инструмента Hydra.</w:t>
      </w:r>
    </w:p>
    <w:bookmarkEnd w:id="41"/>
    <w:bookmarkStart w:id="42" w:name="библиография"/>
    <w:p>
      <w:pPr>
        <w:pStyle w:val="Heading1"/>
      </w:pPr>
      <w:r>
        <w:t xml:space="preserve">Библиография</w:t>
      </w:r>
    </w:p>
    <w:p>
      <w:pPr>
        <w:pStyle w:val="Compact"/>
        <w:numPr>
          <w:ilvl w:val="0"/>
          <w:numId w:val="1002"/>
        </w:numPr>
      </w:pPr>
      <w:r>
        <w:t xml:space="preserve">Документация по Virtual Box: https://www.virtualbox.org/wiki/Documentation</w:t>
      </w:r>
    </w:p>
    <w:p>
      <w:pPr>
        <w:pStyle w:val="Compact"/>
        <w:numPr>
          <w:ilvl w:val="0"/>
          <w:numId w:val="1002"/>
        </w:numPr>
      </w:pPr>
      <w:r>
        <w:t xml:space="preserve">Документация по этапам индивидульного проекта: Парасрам Шива, Замм Алекс, Хериянто Теди, Али Шакил, Буду Дамиан,</w:t>
      </w:r>
      <w:r>
        <w:t xml:space="preserve"> </w:t>
      </w:r>
      <w:r>
        <w:t xml:space="preserve">Йохансен Джерард, Аллен Ли П18 Kali Linux. Тестирование на проникновение и безопасность. — СПб.: Питер, 2020. — 448 с.:</w:t>
      </w:r>
      <w:r>
        <w:t xml:space="preserve"> </w:t>
      </w:r>
      <w:r>
        <w:t xml:space="preserve">ил. — (Серия «Для профессионалов»). ISBN 978-5-4461-1252-4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о выполнении. Индивидуальный проект. Этап 3</dc:title>
  <dc:creator>Щербак Маргарита Романовна, НПИбд-02-21</dc:creator>
  <dc:language>ru-RU</dc:language>
  <cp:keywords/>
  <dcterms:created xsi:type="dcterms:W3CDTF">2024-09-27T17:04:43Z</dcterms:created>
  <dcterms:modified xsi:type="dcterms:W3CDTF">2024-09-27T17:04:43Z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ate">
    <vt:lpwstr>2024</vt:lpwstr>
  </property>
  <property fmtid="{D5CDD505-2E9C-101B-9397-08002B2CF9AE}" pid="10" name="documentclass">
    <vt:lpwstr>scrreprt</vt:lpwstr>
  </property>
  <property fmtid="{D5CDD505-2E9C-101B-9397-08002B2CF9AE}" pid="11" name="figureTitle">
    <vt:lpwstr>Скриншот</vt:lpwstr>
  </property>
  <property fmtid="{D5CDD505-2E9C-101B-9397-08002B2CF9AE}" pid="12" name="fontsize">
    <vt:lpwstr>12pt</vt:lpwstr>
  </property>
  <property fmtid="{D5CDD505-2E9C-101B-9397-08002B2CF9AE}" pid="13" name="header-includes">
    <vt:lpwstr/>
  </property>
  <property fmtid="{D5CDD505-2E9C-101B-9397-08002B2CF9AE}" pid="14" name="indent">
    <vt:lpwstr>True</vt:lpwstr>
  </property>
  <property fmtid="{D5CDD505-2E9C-101B-9397-08002B2CF9AE}" pid="15" name="linestretch">
    <vt:lpwstr>1.5</vt:lpwstr>
  </property>
  <property fmtid="{D5CDD505-2E9C-101B-9397-08002B2CF9AE}" pid="16" name="listingTitle">
    <vt:lpwstr>Листинг</vt:lpwstr>
  </property>
  <property fmtid="{D5CDD505-2E9C-101B-9397-08002B2CF9AE}" pid="17" name="lof">
    <vt:lpwstr>True</vt:lpwstr>
  </property>
  <property fmtid="{D5CDD505-2E9C-101B-9397-08002B2CF9AE}" pid="18" name="lofTitle">
    <vt:lpwstr>Список иллюстраций</vt:lpwstr>
  </property>
  <property fmtid="{D5CDD505-2E9C-101B-9397-08002B2CF9AE}" pid="19" name="lolTitle">
    <vt:lpwstr>Листинги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Использование Hydra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