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X39469a6650aeae024e60e4aa24617a9d14940d2"/>
    <w:p>
      <w:pPr>
        <w:pStyle w:val="Heading1"/>
      </w:pPr>
      <w:r>
        <w:t xml:space="preserve">Министерство образования Республики Беларусь</w:t>
      </w:r>
    </w:p>
    <w:bookmarkStart w:id="10" w:name="учреждение-образования"/>
    <w:p>
      <w:pPr>
        <w:pStyle w:val="Heading2"/>
      </w:pPr>
      <w:r>
        <w:t xml:space="preserve">Учреждение образования</w:t>
      </w:r>
    </w:p>
    <w:bookmarkStart w:id="9" w:name="X6ba69b64f82a9f919dcb5697f8c9859125dedd6"/>
    <w:p>
      <w:pPr>
        <w:pStyle w:val="Heading3"/>
      </w:pPr>
      <w:r>
        <w:t xml:space="preserve">БЕЛОРУССКИЙ ГОСУДАРСТВЕННЫЙ УНИВЕРСИТЕТ ИНФОРМАТИКИ И РАДИОЭЛЕКТРОНИКИ</w:t>
      </w:r>
    </w:p>
    <w:p>
      <w:pPr>
        <w:pStyle w:val="FirstParagraph"/>
      </w:pPr>
      <w:r>
        <w:rPr>
          <w:b/>
          <w:bCs/>
        </w:rPr>
        <w:t xml:space="preserve">Факультет компьютерных систем и сетей</w:t>
      </w:r>
    </w:p>
    <w:p>
      <w:pPr>
        <w:pStyle w:val="BodyText"/>
      </w:pPr>
      <w:r>
        <w:rPr>
          <w:b/>
          <w:bCs/>
        </w:rPr>
        <w:t xml:space="preserve">Кафедра электронных вычислительных машин</w:t>
      </w:r>
    </w:p>
    <w:bookmarkEnd w:id="9"/>
    <w:bookmarkEnd w:id="10"/>
    <w:bookmarkEnd w:id="11"/>
    <w:bookmarkStart w:id="14" w:name="отчёт"/>
    <w:p>
      <w:pPr>
        <w:pStyle w:val="Heading1"/>
      </w:pPr>
      <w:r>
        <w:t xml:space="preserve">ОТЧЁТ</w:t>
      </w:r>
    </w:p>
    <w:bookmarkStart w:id="13" w:name="по-лабораторной-работе-1"/>
    <w:p>
      <w:pPr>
        <w:pStyle w:val="Heading2"/>
      </w:pPr>
      <w:r>
        <w:t xml:space="preserve">по лабораторной работе № 1</w:t>
      </w:r>
    </w:p>
    <w:bookmarkStart w:id="12" w:name="тема-создание-er-диаграммы"/>
    <w:p>
      <w:pPr>
        <w:pStyle w:val="Heading3"/>
      </w:pPr>
      <w:r>
        <w:t xml:space="preserve">Тема: «Создание ER-диаграммы»</w:t>
      </w:r>
    </w:p>
    <w:p>
      <w:pPr>
        <w:pStyle w:val="FirstParagraph"/>
      </w:pPr>
      <w:r>
        <w:rPr>
          <w:b/>
          <w:bCs/>
        </w:rPr>
        <w:t xml:space="preserve">Выполнил</w:t>
      </w:r>
      <w:r>
        <w:t xml:space="preserve"> </w:t>
      </w:r>
      <w:r>
        <w:t xml:space="preserve">студент группы 450501</w:t>
      </w:r>
      <w:r>
        <w:t xml:space="preserve"> </w:t>
      </w:r>
      <w:r>
        <w:t xml:space="preserve">Томашевский Т.К.</w:t>
      </w:r>
    </w:p>
    <w:p>
      <w:pPr>
        <w:pStyle w:val="BodyText"/>
      </w:pPr>
      <w:r>
        <w:rPr>
          <w:b/>
          <w:bCs/>
        </w:rPr>
        <w:t xml:space="preserve">Проверил</w:t>
      </w:r>
      <w:r>
        <w:t xml:space="preserve"> </w:t>
      </w:r>
      <w:r>
        <w:t xml:space="preserve">Поденок Л.П.</w:t>
      </w:r>
    </w:p>
    <w:p>
      <w:pPr>
        <w:pStyle w:val="BodyText"/>
      </w:pPr>
      <w:r>
        <w:rPr>
          <w:b/>
          <w:bCs/>
        </w:rPr>
        <w:t xml:space="preserve">Минск 2026</w:t>
      </w:r>
    </w:p>
    <w:bookmarkEnd w:id="12"/>
    <w:bookmarkEnd w:id="13"/>
    <w:bookmarkEnd w:id="14"/>
    <w:bookmarkStart w:id="15" w:name="условие-лабораторной-работы"/>
    <w:p>
      <w:pPr>
        <w:pStyle w:val="Heading1"/>
      </w:pPr>
      <w:r>
        <w:t xml:space="preserve">1 УСЛОВИЕ ЛАБОРАТОРНОЙ РАБОТЫ</w:t>
      </w:r>
    </w:p>
    <w:p>
      <w:pPr>
        <w:pStyle w:val="FirstParagraph"/>
      </w:pPr>
      <w:r>
        <w:t xml:space="preserve">Выполнить концептуальное проектирование базы данных с использованием ER-модели</w:t>
      </w:r>
      <w:r>
        <w:t xml:space="preserve"> </w:t>
      </w:r>
      <w:r>
        <w:t xml:space="preserve">представления данных (модели «сущность-связь»). Требуется разработать ER-модель данных</w:t>
      </w:r>
      <w:r>
        <w:t xml:space="preserve"> </w:t>
      </w:r>
      <w:r>
        <w:t xml:space="preserve">с учётом семантических ограничений заданной предметной области и представить модель</w:t>
      </w:r>
      <w:r>
        <w:t xml:space="preserve"> </w:t>
      </w:r>
      <w:r>
        <w:t xml:space="preserve">в виде ER-диаграммы.</w:t>
      </w:r>
    </w:p>
    <w:p>
      <w:pPr>
        <w:pStyle w:val="BodyText"/>
      </w:pPr>
      <w:r>
        <w:t xml:space="preserve">Вариант задания:</w:t>
      </w:r>
      <w:r>
        <w:t xml:space="preserve"> </w:t>
      </w:r>
      <w:r>
        <w:rPr>
          <w:b/>
          <w:bCs/>
        </w:rPr>
        <w:t xml:space="preserve">модуль «Vampire: The Masquerade 5th Edition» (VtM 5) приложения</w:t>
      </w:r>
      <w:r>
        <w:rPr>
          <w:b/>
          <w:bCs/>
        </w:rPr>
        <w:t xml:space="preserve"> </w:t>
      </w:r>
      <w:r>
        <w:rPr>
          <w:b/>
          <w:bCs/>
        </w:rPr>
        <w:t xml:space="preserve">Live D&amp;D List</w:t>
      </w:r>
      <w:r>
        <w:t xml:space="preserve">.</w:t>
      </w:r>
    </w:p>
    <w:p>
      <w:pPr>
        <w:pStyle w:val="BodyText"/>
      </w:pPr>
      <w:r>
        <w:t xml:space="preserve">В ходе выполнения работы необходимо:</w:t>
      </w:r>
    </w:p>
    <w:p>
      <w:pPr>
        <w:pStyle w:val="BodyText"/>
      </w:pPr>
      <w:r>
        <w:t xml:space="preserve">– представить «реальный мир» (предметную область), выделив то, что подлежит</w:t>
      </w:r>
      <w:r>
        <w:t xml:space="preserve"> </w:t>
      </w:r>
      <w:r>
        <w:t xml:space="preserve">моделированию, и то, что ему не подлежит;</w:t>
      </w:r>
    </w:p>
    <w:p>
      <w:pPr>
        <w:pStyle w:val="BodyText"/>
      </w:pPr>
      <w:r>
        <w:t xml:space="preserve">– сформировать не менее 7 сильных типов объектов, для каждого типа объекта определить</w:t>
      </w:r>
      <w:r>
        <w:t xml:space="preserve"> </w:t>
      </w:r>
      <w:r>
        <w:t xml:space="preserve">не менее 4 атрибутов;</w:t>
      </w:r>
    </w:p>
    <w:p>
      <w:pPr>
        <w:pStyle w:val="BodyText"/>
      </w:pPr>
      <w:r>
        <w:t xml:space="preserve">– сформировать типы связей между типами объектов, включая не менее одной связи каждой</w:t>
      </w:r>
      <w:r>
        <w:t xml:space="preserve"> </w:t>
      </w:r>
      <w:r>
        <w:t xml:space="preserve">из мощностей: «один-ко-многим» (для описания иерархии объектов), «один-к-одному»,</w:t>
      </w:r>
      <w:r>
        <w:t xml:space="preserve"> </w:t>
      </w:r>
      <w:r>
        <w:t xml:space="preserve">«многие-ко-многим» с дополнительными атрибутами связи;</w:t>
      </w:r>
    </w:p>
    <w:p>
      <w:pPr>
        <w:pStyle w:val="BodyText"/>
      </w:pPr>
      <w:r>
        <w:t xml:space="preserve">– указать мощности на всех связях ER-диаграммы;</w:t>
      </w:r>
    </w:p>
    <w:p>
      <w:pPr>
        <w:pStyle w:val="BodyText"/>
      </w:pPr>
      <w:r>
        <w:t xml:space="preserve">– итерационно проверить полученную ER-диаграмму по предыдущим требованиям;</w:t>
      </w:r>
    </w:p>
    <w:p>
      <w:pPr>
        <w:pStyle w:val="BodyText"/>
      </w:pPr>
      <w:r>
        <w:t xml:space="preserve">– установить PostgreSQL и отобразить процесс установки в отчёте;</w:t>
      </w:r>
    </w:p>
    <w:p>
      <w:pPr>
        <w:pStyle w:val="BodyText"/>
      </w:pPr>
      <w:r>
        <w:t xml:space="preserve">– оформить отчёт, включающий исходное задание и конечную концептуальную</w:t>
      </w:r>
      <w:r>
        <w:t xml:space="preserve"> </w:t>
      </w:r>
      <w:r>
        <w:t xml:space="preserve">ER-диаграмму (допустимо приводить текстовые пояснения, если семантика фрагментов</w:t>
      </w:r>
      <w:r>
        <w:t xml:space="preserve"> </w:t>
      </w:r>
      <w:r>
        <w:t xml:space="preserve">диаграммы не ясна из названий).</w:t>
      </w:r>
    </w:p>
    <w:bookmarkEnd w:id="15"/>
    <w:bookmarkStart w:id="17" w:name="описание-предметной-области"/>
    <w:p>
      <w:pPr>
        <w:pStyle w:val="Heading1"/>
      </w:pPr>
      <w:r>
        <w:t xml:space="preserve">2 ОПИСАНИЕ ПРЕДМЕТНОЙ ОБЛАСТИ</w:t>
      </w:r>
    </w:p>
    <w:p>
      <w:pPr>
        <w:pStyle w:val="FirstParagraph"/>
      </w:pPr>
      <w:r>
        <w:t xml:space="preserve">Предметной областью является модуль</w:t>
      </w:r>
      <w:r>
        <w:t xml:space="preserve"> </w:t>
      </w:r>
      <w:r>
        <w:rPr>
          <w:i/>
          <w:iCs/>
        </w:rPr>
        <w:t xml:space="preserve">«Vampire: The Masquerade 5th Edition»</w:t>
      </w:r>
      <w:r>
        <w:t xml:space="preserve"> </w:t>
      </w:r>
      <w:r>
        <w:t xml:space="preserve">(сокращённо VtM 5) приложения Live D&amp;D List — онлайн-инструмента для создания</w:t>
      </w:r>
      <w:r>
        <w:t xml:space="preserve"> </w:t>
      </w:r>
      <w:r>
        <w:t xml:space="preserve">и ведения персонажей-вампиров, а также хранения справочного материала, используемого</w:t>
      </w:r>
      <w:r>
        <w:t xml:space="preserve"> </w:t>
      </w:r>
      <w:r>
        <w:t xml:space="preserve">при создании персонажа.</w:t>
      </w:r>
    </w:p>
    <w:p>
      <w:pPr>
        <w:pStyle w:val="BodyText"/>
      </w:pPr>
      <w:r>
        <w:t xml:space="preserve">В предметную область входят (подлежат моделированию):</w:t>
      </w:r>
    </w:p>
    <w:p>
      <w:pPr>
        <w:pStyle w:val="BodyText"/>
      </w:pPr>
      <w:r>
        <w:t xml:space="preserve">– пользователи приложения (игроки) и их хроники (кампании);</w:t>
      </w:r>
    </w:p>
    <w:p>
      <w:pPr>
        <w:pStyle w:val="BodyText"/>
      </w:pPr>
      <w:r>
        <w:t xml:space="preserve">– персонажи-вампиры и их ключевые характеристики;</w:t>
      </w:r>
    </w:p>
    <w:p>
      <w:pPr>
        <w:pStyle w:val="BodyText"/>
      </w:pPr>
      <w:r>
        <w:t xml:space="preserve">– справочные данные: кланы, дисциплины, способности и типы хищника;</w:t>
      </w:r>
    </w:p>
    <w:p>
      <w:pPr>
        <w:pStyle w:val="BodyText"/>
      </w:pPr>
      <w:r>
        <w:t xml:space="preserve">– «смертная маска» — человеческая личина, которую вампир поддерживает ради соблюдения</w:t>
      </w:r>
      <w:r>
        <w:t xml:space="preserve"> </w:t>
      </w:r>
      <w:r>
        <w:t xml:space="preserve">Маскарада.</w:t>
      </w:r>
    </w:p>
    <w:p>
      <w:pPr>
        <w:pStyle w:val="BodyText"/>
      </w:pPr>
      <w:r>
        <w:t xml:space="preserve">Не входят в предметную область (не моделируются): интеграция с игровыми костями</w:t>
      </w:r>
      <w:r>
        <w:t xml:space="preserve"> </w:t>
      </w:r>
      <w:r>
        <w:t xml:space="preserve">и сервисами обмена сообщениями, перенесённая из D&amp;D система «особенностей и эффектов»,</w:t>
      </w:r>
      <w:r>
        <w:t xml:space="preserve"> </w:t>
      </w:r>
      <w:r>
        <w:t xml:space="preserve">модерирование «домашних» материалов и т. п.</w:t>
      </w:r>
    </w:p>
    <w:bookmarkStart w:id="16" w:name="единичные-объекты-предметной-области"/>
    <w:p>
      <w:pPr>
        <w:pStyle w:val="Heading2"/>
      </w:pPr>
      <w:r>
        <w:t xml:space="preserve">2.1 Единичные объекты предметной области</w:t>
      </w:r>
    </w:p>
    <w:p>
      <w:pPr>
        <w:pStyle w:val="FirstParagraph"/>
      </w:pPr>
      <w:r>
        <w:t xml:space="preserve">Для осмысления предметной области выделяются отдельные единичные объекты, например:</w:t>
      </w:r>
    </w:p>
    <w:p>
      <w:pPr>
        <w:pStyle w:val="BodyText"/>
      </w:pPr>
      <w:r>
        <w:t xml:space="preserve">– персонаж «Гимли» клана Brujah с типом хищника «Alleycat»;</w:t>
      </w:r>
    </w:p>
    <w:p>
      <w:pPr>
        <w:pStyle w:val="BodyText"/>
      </w:pPr>
      <w:r>
        <w:t xml:space="preserve">– клан «Ventrue», дисциплина «Dominate», способность «Mesmerize» (2-го уровня);</w:t>
      </w:r>
    </w:p>
    <w:p>
      <w:pPr>
        <w:pStyle w:val="BodyText"/>
      </w:pPr>
      <w:r>
        <w:t xml:space="preserve">– хроника «Ночь над Чикаго», маска «Джон Доу, таксист ночной смены».</w:t>
      </w:r>
    </w:p>
    <w:p>
      <w:pPr>
        <w:pStyle w:val="BodyText"/>
      </w:pPr>
      <w:r>
        <w:t xml:space="preserve">На основе сходных по атрибутам единичных объектов формируются классы объектов</w:t>
      </w:r>
      <w:r>
        <w:t xml:space="preserve"> </w:t>
      </w:r>
      <w:r>
        <w:t xml:space="preserve">(типы объектов), перечисленные в разделе 3.</w:t>
      </w:r>
    </w:p>
    <w:bookmarkEnd w:id="16"/>
    <w:bookmarkEnd w:id="17"/>
    <w:bookmarkStart w:id="18" w:name="типы-объектов"/>
    <w:p>
      <w:pPr>
        <w:pStyle w:val="Heading1"/>
      </w:pPr>
      <w:r>
        <w:t xml:space="preserve">3 ТИПЫ ОБЪЕКТОВ</w:t>
      </w:r>
    </w:p>
    <w:p>
      <w:pPr>
        <w:pStyle w:val="FirstParagraph"/>
      </w:pPr>
      <w:r>
        <w:t xml:space="preserve">Выделены 8 сильных типов объектов. Каждый тип объекта имеет не менее 4 атрибутов;</w:t>
      </w:r>
      <w:r>
        <w:t xml:space="preserve"> </w:t>
      </w:r>
      <w:r>
        <w:t xml:space="preserve">первичный ключ выделен полужирным начертанием.</w:t>
      </w:r>
    </w:p>
    <w:p>
      <w:pPr>
        <w:pStyle w:val="BodyText"/>
      </w:pPr>
      <w:r>
        <w:t xml:space="preserve">Таблица 1 – Типы объектов модели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25"/>
        <w:gridCol w:w="2709"/>
        <w:gridCol w:w="2501"/>
        <w:gridCol w:w="20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Тип объекта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Атрибуты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Player (Игрок)</w:t>
            </w:r>
          </w:p>
        </w:tc>
        <w:tc>
          <w:tcPr/>
          <w:p>
            <w:pPr>
              <w:pStyle w:val="Compact"/>
            </w:pPr>
            <w:r>
              <w:t xml:space="preserve">пользователь приложения, ведущий или отыгрывающий персонажа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player_id</w:t>
            </w:r>
            <w:r>
              <w:t xml:space="preserve">, username, email, password_hash, created_at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Chronicle (Хроника)</w:t>
            </w:r>
          </w:p>
        </w:tc>
        <w:tc>
          <w:tcPr/>
          <w:p>
            <w:pPr>
              <w:pStyle w:val="Compact"/>
            </w:pPr>
            <w:r>
              <w:t xml:space="preserve">игровая кампания (сюжет и сеттинг)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chronicle_id</w:t>
            </w:r>
            <w:r>
              <w:t xml:space="preserve">, title, description, setting, start_date,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VampireCharacter (Персонаж-вампир)</w:t>
            </w:r>
          </w:p>
        </w:tc>
        <w:tc>
          <w:tcPr/>
          <w:p>
            <w:pPr>
              <w:pStyle w:val="Compact"/>
            </w:pPr>
            <w:r>
              <w:t xml:space="preserve">персонаж-вампир игрока или мастера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character_id</w:t>
            </w:r>
            <w:r>
              <w:t xml:space="preserve">, name, concept, ambition, desire, generation, humanity, blood_potency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Clan (Клан)</w:t>
            </w:r>
          </w:p>
        </w:tc>
        <w:tc>
          <w:tcPr/>
          <w:p>
            <w:pPr>
              <w:pStyle w:val="Compact"/>
            </w:pPr>
            <w:r>
              <w:t xml:space="preserve">клан вампиров (например, Brujah, Ventrue)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clan_id</w:t>
            </w:r>
            <w:r>
              <w:t xml:space="preserve">, name, description, curse, compulsion, sourcebook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Discipline (Дисциплина)</w:t>
            </w:r>
          </w:p>
        </w:tc>
        <w:tc>
          <w:tcPr/>
          <w:p>
            <w:pPr>
              <w:pStyle w:val="Compact"/>
            </w:pPr>
            <w:r>
              <w:t xml:space="preserve">сверхъестественная дисциплина вампира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discipline_id</w:t>
            </w:r>
            <w:r>
              <w:t xml:space="preserve">, name, description, discipline_type, sourcebook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Power (Способность)</w:t>
            </w:r>
          </w:p>
        </w:tc>
        <w:tc>
          <w:tcPr/>
          <w:p>
            <w:pPr>
              <w:pStyle w:val="Compact"/>
            </w:pPr>
            <w:r>
              <w:t xml:space="preserve">конкретная способность внутри дисциплины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power_id</w:t>
            </w:r>
            <w:r>
              <w:t xml:space="preserve">, name, description, level, amalgam, prerequisite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PredatorType (Тип хищника)</w:t>
            </w:r>
          </w:p>
        </w:tc>
        <w:tc>
          <w:tcPr/>
          <w:p>
            <w:pPr>
              <w:pStyle w:val="Compact"/>
            </w:pPr>
            <w:r>
              <w:t xml:space="preserve">способ охоты и кормления вампира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predator_type_id</w:t>
            </w:r>
            <w:r>
              <w:t xml:space="preserve">, name, description, granted_specialty, sourcebook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MortalMask (Смертная маска)</w:t>
            </w:r>
          </w:p>
        </w:tc>
        <w:tc>
          <w:tcPr/>
          <w:p>
            <w:pPr>
              <w:pStyle w:val="Compact"/>
            </w:pPr>
            <w:r>
              <w:t xml:space="preserve">человеческая личина (соблюдение Маскарада)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mask_id</w:t>
            </w:r>
            <w:r>
              <w:t xml:space="preserve">, mortal_name, occupation, cover_story, description</w:t>
            </w:r>
          </w:p>
        </w:tc>
      </w:tr>
    </w:tbl>
    <w:bookmarkEnd w:id="18"/>
    <w:bookmarkStart w:id="19" w:name="типы-связей"/>
    <w:p>
      <w:pPr>
        <w:pStyle w:val="Heading1"/>
      </w:pPr>
      <w:r>
        <w:t xml:space="preserve">4 ТИПЫ СВЯЗЕЙ</w:t>
      </w:r>
    </w:p>
    <w:p>
      <w:pPr>
        <w:pStyle w:val="FirstParagraph"/>
      </w:pPr>
      <w:r>
        <w:t xml:space="preserve">Между типами объектов установлены 8 типов связей. На всех связях указаны мощности.</w:t>
      </w:r>
    </w:p>
    <w:p>
      <w:pPr>
        <w:pStyle w:val="BodyText"/>
      </w:pPr>
      <w:r>
        <w:t xml:space="preserve">Таблица 2 – Типы связей модели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0"/>
        <w:gridCol w:w="701"/>
        <w:gridCol w:w="1102"/>
        <w:gridCol w:w="1002"/>
        <w:gridCol w:w="48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Связь</w:t>
            </w:r>
          </w:p>
        </w:tc>
        <w:tc>
          <w:tcPr/>
          <w:p>
            <w:pPr>
              <w:pStyle w:val="Compact"/>
            </w:pPr>
            <w:r>
              <w:t xml:space="preserve">Участники</w:t>
            </w:r>
          </w:p>
        </w:tc>
        <w:tc>
          <w:tcPr/>
          <w:p>
            <w:pPr>
              <w:pStyle w:val="Compact"/>
            </w:pPr>
            <w:r>
              <w:t xml:space="preserve">Мощность</w:t>
            </w:r>
          </w:p>
        </w:tc>
        <w:tc>
          <w:tcPr/>
          <w:p>
            <w:pPr>
              <w:pStyle w:val="Compact"/>
            </w:pPr>
            <w:r>
              <w:t xml:space="preserve">Функциональная направленность (бизнес-правило)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Ведёт (storytells)</w:t>
            </w:r>
          </w:p>
        </w:tc>
        <w:tc>
          <w:tcPr/>
          <w:p>
            <w:pPr>
              <w:pStyle w:val="Compact"/>
            </w:pPr>
            <w:r>
              <w:t xml:space="preserve">Player — Chronicle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  <w:tc>
          <w:tcPr/>
          <w:p>
            <w:pPr>
              <w:pStyle w:val="Compact"/>
            </w:pPr>
            <w:r>
              <w:t xml:space="preserve">один игрок ведёт многие хроники; хроника имеет ровно одного ведущего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Содержит (contains)</w:t>
            </w:r>
          </w:p>
        </w:tc>
        <w:tc>
          <w:tcPr/>
          <w:p>
            <w:pPr>
              <w:pStyle w:val="Compact"/>
            </w:pPr>
            <w:r>
              <w:t xml:space="preserve">Chronicle — VampireCharacter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  <w:tc>
          <w:tcPr/>
          <w:p>
            <w:pPr>
              <w:pStyle w:val="Compact"/>
            </w:pPr>
            <w:r>
              <w:t xml:space="preserve">хроника включает множество персонажей; персонаж относится ровно к одной хронике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Принадлежит клану (belongs to)</w:t>
            </w:r>
          </w:p>
        </w:tc>
        <w:tc>
          <w:tcPr/>
          <w:p>
            <w:pPr>
              <w:pStyle w:val="Compact"/>
            </w:pPr>
            <w:r>
              <w:t xml:space="preserve">Clan — VampireCharacter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  <w:tc>
          <w:tcPr/>
          <w:p>
            <w:pPr>
              <w:pStyle w:val="Compact"/>
            </w:pPr>
            <w:r>
              <w:t xml:space="preserve">клан объединяет множество вампиров; вампир принадлежит ровно одному клану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t xml:space="preserve">Практикует (practices)</w:t>
            </w:r>
          </w:p>
        </w:tc>
        <w:tc>
          <w:tcPr/>
          <w:p>
            <w:pPr>
              <w:pStyle w:val="Compact"/>
            </w:pPr>
            <w:r>
              <w:t xml:space="preserve">PredatorType — VampireCharacter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  <w:tc>
          <w:tcPr/>
          <w:p>
            <w:pPr>
              <w:pStyle w:val="Compact"/>
            </w:pPr>
            <w:r>
              <w:t xml:space="preserve">тип хищника описывает множество вампиров; вампир имеет один тип хищника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  <w:r>
              <w:t xml:space="preserve">Включает (includes)</w:t>
            </w:r>
          </w:p>
        </w:tc>
        <w:tc>
          <w:tcPr/>
          <w:p>
            <w:pPr>
              <w:pStyle w:val="Compact"/>
            </w:pPr>
            <w:r>
              <w:t xml:space="preserve">Discipline — Power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  <w:tc>
          <w:tcPr/>
          <w:p>
            <w:pPr>
              <w:pStyle w:val="Compact"/>
            </w:pPr>
            <w:r>
              <w:t xml:space="preserve">дисциплина содержит множество способностей; способность принадлежит ровно одной дисциплине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R6</w:t>
            </w:r>
          </w:p>
        </w:tc>
        <w:tc>
          <w:tcPr/>
          <w:p>
            <w:pPr>
              <w:pStyle w:val="Compact"/>
            </w:pPr>
            <w:r>
              <w:t xml:space="preserve">Знает (knows)</w:t>
            </w:r>
          </w:p>
        </w:tc>
        <w:tc>
          <w:tcPr/>
          <w:p>
            <w:pPr>
              <w:pStyle w:val="Compact"/>
            </w:pPr>
            <w:r>
              <w:t xml:space="preserve">VampireCharacter — Discipline</w:t>
            </w:r>
          </w:p>
        </w:tc>
        <w:tc>
          <w:tcPr/>
          <w:p>
            <w:pPr>
              <w:pStyle w:val="Compact"/>
            </w:pPr>
            <w:r>
              <w:t xml:space="preserve">M:N (+ атрибут «точки» dots)</w:t>
            </w:r>
          </w:p>
        </w:tc>
        <w:tc>
          <w:tcPr/>
          <w:p>
            <w:pPr>
              <w:pStyle w:val="Compact"/>
            </w:pPr>
            <w:r>
              <w:t xml:space="preserve">персонаж знает многие дисциплины; дисциплину знают многие персонажи; атрибут связи «точки» хранит уровень владения (1–5)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R7</w:t>
            </w:r>
          </w:p>
        </w:tc>
        <w:tc>
          <w:tcPr/>
          <w:p>
            <w:pPr>
              <w:pStyle w:val="Compact"/>
            </w:pPr>
            <w:r>
              <w:t xml:space="preserve">Дарует (grants)</w:t>
            </w:r>
          </w:p>
        </w:tc>
        <w:tc>
          <w:tcPr/>
          <w:p>
            <w:pPr>
              <w:pStyle w:val="Compact"/>
            </w:pPr>
            <w:r>
              <w:t xml:space="preserve">Clan — Discipline</w:t>
            </w:r>
          </w:p>
        </w:tc>
        <w:tc>
          <w:tcPr/>
          <w:p>
            <w:pPr>
              <w:pStyle w:val="Compact"/>
            </w:pPr>
            <w:r>
              <w:t xml:space="preserve">M:N</w:t>
            </w:r>
          </w:p>
        </w:tc>
        <w:tc>
          <w:tcPr/>
          <w:p>
            <w:pPr>
              <w:pStyle w:val="Compact"/>
            </w:pPr>
            <w:r>
              <w:t xml:space="preserve">клан дарует несколько дисциплин; дисциплина даруется нескольким кланам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R8</w:t>
            </w:r>
          </w:p>
        </w:tc>
        <w:tc>
          <w:tcPr/>
          <w:p>
            <w:pPr>
              <w:pStyle w:val="Compact"/>
            </w:pPr>
            <w:r>
              <w:t xml:space="preserve">Носит (wears)</w:t>
            </w:r>
          </w:p>
        </w:tc>
        <w:tc>
          <w:tcPr/>
          <w:p>
            <w:pPr>
              <w:pStyle w:val="Compact"/>
            </w:pPr>
            <w:r>
              <w:t xml:space="preserve">VampireCharacter — MortalMask</w:t>
            </w:r>
          </w:p>
        </w:tc>
        <w:tc>
          <w:tcPr/>
          <w:p>
            <w:pPr>
              <w:pStyle w:val="Compact"/>
            </w:pPr>
            <w:r>
              <w:t xml:space="preserve">1:1</w:t>
            </w:r>
          </w:p>
        </w:tc>
        <w:tc>
          <w:tcPr/>
          <w:p>
            <w:pPr>
              <w:pStyle w:val="Compact"/>
            </w:pPr>
            <w:r>
              <w:t xml:space="preserve">каждый вампир поддерживает ровно одну смертную маску; маска принадлежит ровно одному вампиру</w:t>
            </w:r>
          </w:p>
        </w:tc>
      </w:tr>
    </w:tbl>
    <w:p>
      <w:pPr>
        <w:pStyle w:val="BodyText"/>
      </w:pPr>
      <w:r>
        <w:t xml:space="preserve">Требования к мощностям выполнены:</w:t>
      </w:r>
    </w:p>
    <w:p>
      <w:pPr>
        <w:pStyle w:val="BodyText"/>
      </w:pPr>
      <w:r>
        <w:t xml:space="preserve">– «один-ко-многим» — связи R1, R2, R3, R4, R5 (иерархия представлена связями R2, R3, R5);</w:t>
      </w:r>
    </w:p>
    <w:p>
      <w:pPr>
        <w:pStyle w:val="BodyText"/>
      </w:pPr>
      <w:r>
        <w:t xml:space="preserve">– «один-к-одному» — связь R8;</w:t>
      </w:r>
    </w:p>
    <w:p>
      <w:pPr>
        <w:pStyle w:val="BodyText"/>
      </w:pPr>
      <w:r>
        <w:t xml:space="preserve">– «многие-ко-многим» с дополнительным атрибутом связи — связь R6 (атрибут «точки» dots).</w:t>
      </w:r>
    </w:p>
    <w:bookmarkEnd w:id="19"/>
    <w:bookmarkStart w:id="24" w:name="er-диаграмма"/>
    <w:p>
      <w:pPr>
        <w:pStyle w:val="Heading1"/>
      </w:pPr>
      <w:r>
        <w:t xml:space="preserve">5 ER-ДИАГРАММА</w:t>
      </w:r>
    </w:p>
    <w:p>
      <w:pPr>
        <w:pStyle w:val="FirstParagraph"/>
      </w:pPr>
      <w:r>
        <w:t xml:space="preserve">На ER-диаграмме типы объектов изображены прямоугольниками, типы связей — ромбами,</w:t>
      </w:r>
      <w:r>
        <w:t xml:space="preserve"> </w:t>
      </w:r>
      <w:r>
        <w:t xml:space="preserve">мощности (1, N, M) указаны на каждом ребре. Атрибут «точки» (dots) связи R6 изображён</w:t>
      </w:r>
      <w:r>
        <w:t xml:space="preserve"> </w:t>
      </w:r>
      <w:r>
        <w:t xml:space="preserve">овалом, присоединённым к связи, в соответствии с нотацией Чена.</w:t>
      </w:r>
    </w:p>
    <w:p>
      <w:pPr>
        <w:pStyle w:val="CaptionedFigure"/>
      </w:pPr>
      <w:r>
        <w:drawing>
          <wp:inline>
            <wp:extent cx="5334000" cy="2333625"/>
            <wp:effectExtent b="0" l="0" r="0" t="0"/>
            <wp:docPr descr="ER-диаграмма модуля «Vampire: The Masquerade 5»" title="" id="21" name="Picture"/>
            <a:graphic>
              <a:graphicData uri="http://schemas.openxmlformats.org/drawingml/2006/picture">
                <pic:pic>
                  <pic:nvPicPr>
                    <pic:cNvPr descr="vtm5-er-diagram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ER-диаграмма модуля «Vampire: The Masquerade 5»</w:t>
      </w:r>
    </w:p>
    <w:p>
      <w:pPr>
        <w:pStyle w:val="BodyText"/>
      </w:pPr>
      <w:r>
        <w:t xml:space="preserve">Рисунок 1 – ER-диаграмма предметной области «Vampire: The Masquerade 5th Edition»</w:t>
      </w:r>
    </w:p>
    <w:bookmarkStart w:id="23" w:name="X7ddf99c4fcdffa9a7312593f6df63ed1d00c5e2"/>
    <w:p>
      <w:pPr>
        <w:pStyle w:val="Heading2"/>
      </w:pPr>
      <w:r>
        <w:t xml:space="preserve">5.1 Пояснения к семантике фрагментов диаграммы</w:t>
      </w:r>
    </w:p>
    <w:p>
      <w:pPr>
        <w:pStyle w:val="FirstParagraph"/>
      </w:pPr>
      <w:r>
        <w:t xml:space="preserve">Связь R7 «Дарует» (Clan — Discipline) описывает, какие дисциплины предоставляет клан,</w:t>
      </w:r>
      <w:r>
        <w:t xml:space="preserve"> </w:t>
      </w:r>
      <w:r>
        <w:t xml:space="preserve">тогда как связь R6 «Знает» (VampireCharacter — Discipline) описывает, какими дисциплинами</w:t>
      </w:r>
      <w:r>
        <w:t xml:space="preserve"> </w:t>
      </w:r>
      <w:r>
        <w:t xml:space="preserve">владеет конкретный персонаж и на сколько «точек» (dots). Это две функционально различные</w:t>
      </w:r>
      <w:r>
        <w:t xml:space="preserve"> </w:t>
      </w:r>
      <w:r>
        <w:t xml:space="preserve">связи между разными участниками, поэтому объединить их в одну нельзя: атрибут «точки»</w:t>
      </w:r>
      <w:r>
        <w:t xml:space="preserve"> </w:t>
      </w:r>
      <w:r>
        <w:t xml:space="preserve">имеет смысл только для пары «персонаж — дисциплина».</w:t>
      </w:r>
    </w:p>
    <w:p>
      <w:pPr>
        <w:pStyle w:val="BodyText"/>
      </w:pPr>
      <w:r>
        <w:t xml:space="preserve">Связь R8 «Носит» намеренно задана мощностью 1:1: в рамках модели принято, что каждый</w:t>
      </w:r>
      <w:r>
        <w:t xml:space="preserve"> </w:t>
      </w:r>
      <w:r>
        <w:t xml:space="preserve">вампир поддерживает ровно одну смертную маску. Персонажи, ведущие несколько личин,</w:t>
      </w:r>
      <w:r>
        <w:t xml:space="preserve"> </w:t>
      </w:r>
      <w:r>
        <w:t xml:space="preserve">потребовали бы иного бизнес-правила и мощности 1:N.</w:t>
      </w:r>
    </w:p>
    <w:p>
      <w:pPr>
        <w:pStyle w:val="BodyText"/>
      </w:pPr>
      <w:r>
        <w:t xml:space="preserve">Атрибут «точки» (dots) оставлен атрибутом связи, а не атрибутом объекта, поскольку его</w:t>
      </w:r>
      <w:r>
        <w:t xml:space="preserve"> </w:t>
      </w:r>
      <w:r>
        <w:t xml:space="preserve">значение зависит от сочетания «персонаж — дисциплина», что соответствует случаю</w:t>
      </w:r>
      <w:r>
        <w:t xml:space="preserve"> </w:t>
      </w:r>
      <w:r>
        <w:t xml:space="preserve">«многие-ко-многим» из задания.</w:t>
      </w:r>
    </w:p>
    <w:bookmarkEnd w:id="23"/>
    <w:bookmarkEnd w:id="24"/>
    <w:bookmarkStart w:id="25" w:name="установка-postgresql"/>
    <w:p>
      <w:pPr>
        <w:pStyle w:val="Heading1"/>
      </w:pPr>
      <w:r>
        <w:t xml:space="preserve">6 УСТАНОВКА POSTGRESQL</w:t>
      </w:r>
    </w:p>
    <w:p>
      <w:pPr>
        <w:pStyle w:val="FirstParagraph"/>
      </w:pPr>
      <w:r>
        <w:t xml:space="preserve">Ниже пошагово описан процесс установки СУБД PostgreSQL из официального установщика EDB</w:t>
      </w:r>
      <w:r>
        <w:t xml:space="preserve"> </w:t>
      </w:r>
      <w:r>
        <w:t xml:space="preserve">для операционной системы Windows (x86-64). Каждый шаг сопровождается соответствующим</w:t>
      </w:r>
      <w:r>
        <w:t xml:space="preserve"> </w:t>
      </w:r>
      <w:r>
        <w:t xml:space="preserve">снимком экрана в отчёте.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Загрузка установщика.</w:t>
      </w:r>
      <w:r>
        <w:t xml:space="preserve"> </w:t>
      </w:r>
      <w:r>
        <w:t xml:space="preserve">На официальной странице загрузки PostgreSQL</w:t>
      </w:r>
      <w:r>
        <w:t xml:space="preserve"> </w:t>
      </w:r>
      <w:r>
        <w:t xml:space="preserve">(https://www.postgresql.org/download/windows/) выбрать семейство Windows и нажать</w:t>
      </w:r>
      <w:r>
        <w:t xml:space="preserve"> </w:t>
      </w:r>
      <w:r>
        <w:rPr>
          <w:b/>
          <w:bCs/>
        </w:rPr>
        <w:t xml:space="preserve">Download the installer</w:t>
      </w:r>
      <w:r>
        <w:t xml:space="preserve"> </w:t>
      </w:r>
      <w:r>
        <w:t xml:space="preserve">(EDB).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Выбор версии.</w:t>
      </w:r>
      <w:r>
        <w:t xml:space="preserve"> </w:t>
      </w:r>
      <w:r>
        <w:t xml:space="preserve">На странице загрузки EDB выбрать последнюю стабильную версию для</w:t>
      </w:r>
      <w:r>
        <w:t xml:space="preserve"> </w:t>
      </w:r>
      <w:r>
        <w:t xml:space="preserve">Windows x86-64 и загрузить установочный файл</w:t>
      </w:r>
      <w:r>
        <w:t xml:space="preserve"> </w:t>
      </w:r>
      <w:r>
        <w:rPr>
          <w:rStyle w:val="VerbatimChar"/>
        </w:rPr>
        <w:t xml:space="preserve">.exe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Запуск установщика.</w:t>
      </w:r>
      <w:r>
        <w:t xml:space="preserve"> </w:t>
      </w:r>
      <w:r>
        <w:t xml:space="preserve">Запустить загруженный файл; отображается стартовый экран</w:t>
      </w:r>
      <w:r>
        <w:t xml:space="preserve"> </w:t>
      </w:r>
      <w:r>
        <w:t xml:space="preserve">установщика.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Каталог установки.</w:t>
      </w:r>
      <w:r>
        <w:t xml:space="preserve"> </w:t>
      </w:r>
      <w:r>
        <w:t xml:space="preserve">Оставить путь по умолчанию, предлагаемый установщиком.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Выбор компонентов.</w:t>
      </w:r>
      <w:r>
        <w:t xml:space="preserve"> </w:t>
      </w:r>
      <w:r>
        <w:t xml:space="preserve">Оставить</w:t>
      </w:r>
      <w:r>
        <w:t xml:space="preserve"> </w:t>
      </w:r>
      <w:r>
        <w:rPr>
          <w:b/>
          <w:bCs/>
        </w:rPr>
        <w:t xml:space="preserve">PostgreSQL Server</w:t>
      </w:r>
      <w:r>
        <w:t xml:space="preserve">,</w:t>
      </w:r>
      <w:r>
        <w:t xml:space="preserve"> </w:t>
      </w:r>
      <w:r>
        <w:rPr>
          <w:b/>
          <w:bCs/>
        </w:rPr>
        <w:t xml:space="preserve">pgAdmin 4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Command Line Tools</w:t>
      </w:r>
      <w:r>
        <w:t xml:space="preserve">; компонент</w:t>
      </w:r>
      <w:r>
        <w:t xml:space="preserve"> </w:t>
      </w:r>
      <w:r>
        <w:rPr>
          <w:i/>
          <w:iCs/>
        </w:rPr>
        <w:t xml:space="preserve">Stack Builder</w:t>
      </w:r>
      <w:r>
        <w:t xml:space="preserve"> </w:t>
      </w:r>
      <w:r>
        <w:t xml:space="preserve">можно не устанавливать.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Каталог данных (data).</w:t>
      </w:r>
      <w:r>
        <w:t xml:space="preserve"> </w:t>
      </w:r>
      <w:r>
        <w:t xml:space="preserve">Оставить путь по умолчанию; в нём хранятся сведения о базах</w:t>
      </w:r>
      <w:r>
        <w:t xml:space="preserve"> </w:t>
      </w:r>
      <w:r>
        <w:t xml:space="preserve">данных, конфигурация и журналы работы сервера.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Пароль суперпользователя.</w:t>
      </w:r>
      <w:r>
        <w:t xml:space="preserve"> </w:t>
      </w:r>
      <w:r>
        <w:t xml:space="preserve">Задать и запомнить пароль суперпользователя</w:t>
      </w:r>
      <w:r>
        <w:t xml:space="preserve"> </w:t>
      </w:r>
      <w:r>
        <w:rPr>
          <w:rStyle w:val="VerbatimChar"/>
        </w:rPr>
        <w:t xml:space="preserve">postgres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Порт.</w:t>
      </w:r>
      <w:r>
        <w:t xml:space="preserve"> </w:t>
      </w:r>
      <w:r>
        <w:t xml:space="preserve">Оставить порт</w:t>
      </w:r>
      <w:r>
        <w:t xml:space="preserve"> </w:t>
      </w:r>
      <w:r>
        <w:rPr>
          <w:b/>
          <w:bCs/>
        </w:rPr>
        <w:t xml:space="preserve">5432</w:t>
      </w:r>
      <w:r>
        <w:t xml:space="preserve">, предлагаемый по умолчанию.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Кодировка (locale).</w:t>
      </w:r>
      <w:r>
        <w:t xml:space="preserve"> </w:t>
      </w:r>
      <w:r>
        <w:t xml:space="preserve">Выбрать</w:t>
      </w:r>
      <w:r>
        <w:t xml:space="preserve"> </w:t>
      </w:r>
      <w:r>
        <w:rPr>
          <w:b/>
          <w:bCs/>
        </w:rPr>
        <w:t xml:space="preserve">Default locale</w:t>
      </w:r>
      <w:r>
        <w:t xml:space="preserve"> </w:t>
      </w:r>
      <w:r>
        <w:t xml:space="preserve">— PostgreSQL использует языковые</w:t>
      </w:r>
      <w:r>
        <w:t xml:space="preserve"> </w:t>
      </w:r>
      <w:r>
        <w:t xml:space="preserve">и региональные настройки операционной системы.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Сводка параметров.</w:t>
      </w:r>
      <w:r>
        <w:t xml:space="preserve"> </w:t>
      </w:r>
      <w:r>
        <w:t xml:space="preserve">Проверить выбранные параметры; при необходимости вернуться</w:t>
      </w:r>
      <w:r>
        <w:t xml:space="preserve"> </w:t>
      </w:r>
      <w:r>
        <w:t xml:space="preserve">назад и изменить их.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Готовность к установке.</w:t>
      </w:r>
      <w:r>
        <w:t xml:space="preserve"> </w:t>
      </w:r>
      <w:r>
        <w:t xml:space="preserve">Подтвердить и запустить установку.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Ход установки.</w:t>
      </w:r>
      <w:r>
        <w:t xml:space="preserve"> </w:t>
      </w:r>
      <w:r>
        <w:t xml:space="preserve">Дождаться завершения индикатора выполнения.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Завершение.</w:t>
      </w:r>
      <w:r>
        <w:t xml:space="preserve"> </w:t>
      </w:r>
      <w:r>
        <w:t xml:space="preserve">Установщик сообщает об успешном завершении; PostgreSQL готова</w:t>
      </w:r>
      <w:r>
        <w:t xml:space="preserve"> </w:t>
      </w:r>
      <w:r>
        <w:t xml:space="preserve">к использованию.</w:t>
      </w:r>
    </w:p>
    <w:p>
      <w:pPr>
        <w:pStyle w:val="FirstParagraph"/>
      </w:pPr>
      <w:r>
        <w:t xml:space="preserve">Примечание – В самом проекте Live D&amp;D List СУБД PostgreSQL запускается в составе Docker-образа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postgres:18-alpine</w:t>
      </w:r>
      <w:r>
        <w:t xml:space="preserve">); шаги выше описывают автономную установку СУБД для Windows,</w:t>
      </w:r>
      <w:r>
        <w:t xml:space="preserve"> </w:t>
      </w:r>
      <w:r>
        <w:t xml:space="preserve">требуемую по заданию лабораторной работы.</w:t>
      </w:r>
    </w:p>
    <w:bookmarkEnd w:id="25"/>
    <w:bookmarkStart w:id="26" w:name="заключение"/>
    <w:p>
      <w:pPr>
        <w:pStyle w:val="Heading1"/>
      </w:pPr>
      <w:r>
        <w:t xml:space="preserve">ЗАКЛЮЧЕНИЕ</w:t>
      </w:r>
    </w:p>
    <w:p>
      <w:pPr>
        <w:pStyle w:val="FirstParagraph"/>
      </w:pPr>
      <w:r>
        <w:t xml:space="preserve">Для модуля «Vampire: The Masquerade 5th Edition» приложения Live D&amp;D List разработана</w:t>
      </w:r>
      <w:r>
        <w:t xml:space="preserve"> </w:t>
      </w:r>
      <w:r>
        <w:t xml:space="preserve">концептуальная ER-модель, охватывающая игроков, хроники, персонажей-вампиров, кланы,</w:t>
      </w:r>
      <w:r>
        <w:t xml:space="preserve"> </w:t>
      </w:r>
      <w:r>
        <w:t xml:space="preserve">дисциплины, способности, типы хищника и смертные маски. Модель содержит 8 сильных типов</w:t>
      </w:r>
      <w:r>
        <w:t xml:space="preserve"> </w:t>
      </w:r>
      <w:r>
        <w:t xml:space="preserve">объектов (каждый — с не менее чем 4 атрибутами) и 8 типов связей, включая требуемые связи</w:t>
      </w:r>
      <w:r>
        <w:t xml:space="preserve"> </w:t>
      </w:r>
      <w:r>
        <w:t xml:space="preserve">мощности «один-ко-многим» (иерархия), «один-к-одному» и «многие-ко-многим» с дополнительным</w:t>
      </w:r>
      <w:r>
        <w:t xml:space="preserve"> </w:t>
      </w:r>
      <w:r>
        <w:t xml:space="preserve">атрибутом (атрибут «точки» dots). Мощности указаны на всех связях диаграммы; модель</w:t>
      </w:r>
      <w:r>
        <w:t xml:space="preserve"> </w:t>
      </w:r>
      <w:r>
        <w:t xml:space="preserve">итерационно проверена по требованиям задания. Процесс установки PostgreSQL на Windows</w:t>
      </w:r>
      <w:r>
        <w:t xml:space="preserve"> </w:t>
      </w:r>
      <w:r>
        <w:t xml:space="preserve">оформлен пошагово.</w:t>
      </w:r>
    </w:p>
    <w:bookmarkEnd w:id="26"/>
    <w:bookmarkStart w:id="27" w:name="список-использованных-источников"/>
    <w:p>
      <w:pPr>
        <w:pStyle w:val="Heading1"/>
      </w:pPr>
      <w:r>
        <w:t xml:space="preserve">СПИСОК ИСПОЛЬЗОВАННЫХ ИСТОЧНИКОВ</w:t>
      </w:r>
    </w:p>
    <w:p>
      <w:pPr>
        <w:pStyle w:val="FirstParagraph"/>
      </w:pPr>
      <w:r>
        <w:t xml:space="preserve">[1] Чен, П. Модель «сущность-связь» — шаг к единому представлению данных / П. Чен //</w:t>
      </w:r>
      <w:r>
        <w:t xml:space="preserve"> </w:t>
      </w:r>
      <w:r>
        <w:t xml:space="preserve">СУБД. – 1995. – № 3.</w:t>
      </w:r>
    </w:p>
    <w:p>
      <w:pPr>
        <w:pStyle w:val="BodyText"/>
      </w:pPr>
      <w:r>
        <w:t xml:space="preserve">[2] Дейт, К. Дж. Введение в системы баз данных / К. Дж. Дейт. – 8-е изд. – М. : Вильямс,</w:t>
      </w:r>
      <w:r>
        <w:t xml:space="preserve"> </w:t>
      </w:r>
      <w:r>
        <w:t xml:space="preserve">2005. – 1328 с.</w:t>
      </w:r>
    </w:p>
    <w:p>
      <w:pPr>
        <w:pStyle w:val="BodyText"/>
      </w:pPr>
      <w:r>
        <w:t xml:space="preserve">[3] Когаловский, М. Р. Энциклопедия технологий баз данных / М. Р. Когаловский. – М. :</w:t>
      </w:r>
      <w:r>
        <w:t xml:space="preserve"> </w:t>
      </w:r>
      <w:r>
        <w:t xml:space="preserve">Финансы и статистика, 2002. – 800 с.</w:t>
      </w:r>
    </w:p>
    <w:p>
      <w:pPr>
        <w:pStyle w:val="BodyText"/>
      </w:pPr>
      <w:r>
        <w:t xml:space="preserve">[4] PostgreSQL. The World’s Most Advanced Open Source Relational Database</w:t>
      </w:r>
      <w:r>
        <w:t xml:space="preserve"> </w:t>
      </w:r>
      <w:r>
        <w:t xml:space="preserve">[Электронный ресурс]. – Режим доступа : https://www.postgresql.org/.</w:t>
      </w:r>
    </w:p>
    <w:p>
      <w:pPr>
        <w:pStyle w:val="BodyText"/>
      </w:pPr>
      <w:r>
        <w:t xml:space="preserve">[5] Vampire: The Masquerade 5th Edition : Core Rulebook. – Stockholm : Paradox Interactive,</w:t>
      </w:r>
      <w:r>
        <w:t xml:space="preserve"> </w:t>
      </w:r>
      <w:r>
        <w:t xml:space="preserve">2018. – 428 p.</w:t>
      </w:r>
    </w:p>
    <w:bookmarkEnd w:id="27"/>
    <w:sectPr>
      <w:pgSz w:w="11906" w:h="16838"/>
      <w:pgMar w:top="1134" w:right="850" w:bottom="1134" w:left="1701" w:header="709" w:footer="709" w:gutter="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cs="Times New Roman"/>
        <w:sz w:val="28"/>
        <w:szCs w:val="28"/>
        <w:rFonts w:ascii="Times New Roman" w:hAnsi="Times New Roman" w:eastAsia="Times New Roman" w:cs="Times New Roman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1980-01-01T00:00:00Z</dcterms:created>
  <dcterms:modified xsi:type="dcterms:W3CDTF">1980-01-01T00:00:00Z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