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Підготовка до проєкту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Тімлід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Створює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пустий публічний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репозиторій для проєкту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на своєму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GitHub-акаунті.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Клонує репозиторій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https://github.com/goitacademy/parcel-project-template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собі на машину із GitHub Desktop.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У GitHub Desktop переходить в налаштування клонованого репозиторію та змінює значення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remote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на url раніше створеного репозиторію свого проєкту вибравши HTTPS.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Відкриває проєкт у редакторі коду та змінює значення у файлі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package.json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згідно з інструкцією. Робить коміт та пушить зміни на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GitHub.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Перевіряє роботу авто деплою.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Заходить до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«Settings»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репозиторію та вносить наступні зміни.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line="308.571428571428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У вкладці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Options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у секції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Merge button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ставить чек на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Automatically delete head branches.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line="308.571428571428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У вкладці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Options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у секції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GitHub Pages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налаштовує хостинг проекту з гілки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gh-pages.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line="308.571428571428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У вкладці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«Branches»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у розділі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«Branch protection rules»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встановлює правила для гілки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main.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308.571428571428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На вкладці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Manage access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додає членів команди в репозиторій. Кожному буде надіслано інвайт на пошту.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.73228346456688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Розробники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Встановлюють 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LTS версію  Node.js.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Клонують репозиторій, створений тимлідом через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GitHub Desktop.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У терміналі виконують команду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npm 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rPr>
          <w:color w:val="202124"/>
          <w:sz w:val="42"/>
          <w:szCs w:val="42"/>
          <w:highlight w:val="white"/>
        </w:rPr>
      </w:pPr>
      <w:r w:rsidDel="00000000" w:rsidR="00000000" w:rsidRPr="00000000">
        <w:rPr>
          <w:color w:val="202124"/>
          <w:sz w:val="42"/>
          <w:szCs w:val="42"/>
          <w:highlight w:val="white"/>
          <w:rtl w:val="0"/>
        </w:rPr>
        <w:t xml:space="preserve">Розробка фічі або багфікс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Кожна фіча або багфікс виконується окремою гілкою.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Перед початком роботи над новою фічею або багфіксом оновлюємо локальний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щоб він був ідентичний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main на GitHub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Для цього в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GitHub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Desktop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переходимо на гілку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і робимо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fetch+pull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щоб синхронізувати локальну гілку з тією, що на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GitHub.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Робимо нову гілку з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Рекомендується давати назву гілки за шаблоном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feature/назва-фічі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та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bugfix/назва-бага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Працюємо у цій гілці та вносимо необхідні зміни. Комітимо зміни за потребою.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Після того, як фіча готова, відправляємо історію (комміти) локальної гілки на GitHub і відкриваємо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Pull request.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Призначаємо мінімум одного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Reviewer,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щоб зробив ревью коду.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Якщо необхідні редагування, вносимо їх у тій самій гілці і відправляємо зміни на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GitHub.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Поточний пул-реквест оновиться автоматично, відкривати новий не треба.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Після того як пул-реквест пройшов ревю коду,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тімлід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приймає його (мерже у гілку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Після того, як пул-реквест був прийнятий, розробник, у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GitHub Desktop,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переходить на гілку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і робить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fetch+pull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щоб синхронізувати локальну гілку з тієї що на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Після синхронізації гілки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розробник видаляє свою локальну гілку фічі/бага в GitHub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Helvetica Neue" w:cs="Helvetica Neue" w:eastAsia="Helvetica Neue" w:hAnsi="Helvetica Neue"/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Вирішення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highlight w:val="white"/>
          <w:rtl w:val="0"/>
        </w:rPr>
        <w:t xml:space="preserve">git-конфліктів</w:t>
      </w:r>
    </w:p>
    <w:p w:rsidR="00000000" w:rsidDel="00000000" w:rsidP="00000000" w:rsidRDefault="00000000" w:rsidRPr="00000000" w14:paraId="00000020">
      <w:pPr>
        <w:ind w:left="0" w:firstLine="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Відбуваються коли два розробники одночасно змінюють один і той же рядок в якомусь файлі. Виникають під час пул-реквесту, через що він не може бути успішно смержений у базову гілку. Краще дозволяти локально, а не GitHub.</w:t>
      </w:r>
    </w:p>
    <w:p w:rsidR="00000000" w:rsidDel="00000000" w:rsidP="00000000" w:rsidRDefault="00000000" w:rsidRPr="00000000" w14:paraId="00000021">
      <w:pPr>
        <w:ind w:left="0" w:firstLine="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У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GitHub Desktop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переходимо в гілку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і робимо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fetch + pull,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щоб синхронізувати її з гілкою на GitHub, в якій є всі зміни.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Переходимо у гілку фічі/багфікса і зливаємо (merge) до неї гілку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 main.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Вирішуємо конфлікт і робимо коміт.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308.5714285714286" w:lineRule="auto"/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02124"/>
          <w:sz w:val="24"/>
          <w:szCs w:val="24"/>
          <w:highlight w:val="white"/>
          <w:rtl w:val="0"/>
        </w:rPr>
        <w:t xml:space="preserve">Відправляємо зміни на GitHub, щоб оновити пул-реквест.</w:t>
      </w:r>
    </w:p>
    <w:p w:rsidR="00000000" w:rsidDel="00000000" w:rsidP="00000000" w:rsidRDefault="00000000" w:rsidRPr="00000000" w14:paraId="00000026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itacademy/parcel-project-templ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