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D9270" w14:textId="77777777" w:rsidR="00D9434C" w:rsidRPr="00B569FD" w:rsidRDefault="00000000" w:rsidP="00B569FD">
      <w:pPr>
        <w:pStyle w:val="1"/>
        <w:spacing w:line="24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关于对武汉大学硕士学位论文涉嫌学术不端行为的举报报告</w:t>
      </w:r>
    </w:p>
    <w:p w14:paraId="7F83A5DB" w14:textId="021A8CB2" w:rsidR="00D9434C" w:rsidRPr="00B569FD" w:rsidRDefault="00B569FD" w:rsidP="00B569FD">
      <w:pPr>
        <w:pStyle w:val="21"/>
        <w:spacing w:line="24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B569FD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一</w:t>
      </w:r>
      <w:r w:rsidR="00000000"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、被举报论文基本信息</w:t>
      </w:r>
    </w:p>
    <w:p w14:paraId="787EB220" w14:textId="61B344AE" w:rsidR="00D9434C" w:rsidRPr="00B569FD" w:rsidRDefault="00000000" w:rsidP="00B569FD">
      <w:pPr>
        <w:spacing w:line="240" w:lineRule="auto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论文题目：短视频时代女性外貌焦虑的社会文化成因分析——基于抖音APP用户的实证研究</w:t>
      </w: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br/>
        <w:t>作者姓名：詹景茜</w:t>
      </w: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br/>
        <w:t>提交单位：武汉大学</w:t>
      </w: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br/>
        <w:t>提交时间：2022年5月</w:t>
      </w:r>
    </w:p>
    <w:p w14:paraId="2F84614C" w14:textId="3F96274E" w:rsidR="00D9434C" w:rsidRPr="00B569FD" w:rsidRDefault="00B569FD" w:rsidP="00B569FD">
      <w:pPr>
        <w:pStyle w:val="21"/>
        <w:spacing w:line="24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B569FD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二</w:t>
      </w:r>
      <w:r w:rsidR="00000000"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、举报依据</w:t>
      </w:r>
    </w:p>
    <w:p w14:paraId="04957B34" w14:textId="77777777" w:rsidR="00D9434C" w:rsidRPr="00B569FD" w:rsidRDefault="00000000" w:rsidP="00B569FD">
      <w:pPr>
        <w:spacing w:line="24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本举报依据《武汉大学学术不端行为查处细则》（2016年12月15日起施行），特别是第十九条第二款“伪造科研数据、资料、文献、注释，或者捏造事实、编造虚假研究成果”等条款。该论文存在方法论伪造、伦理程序缺失、样本数据失真、理论假设与数据结构脱节等问题，已严重违背学术诚信与研究伦理。</w:t>
      </w:r>
    </w:p>
    <w:p w14:paraId="75A41E27" w14:textId="221E5829" w:rsidR="00D9434C" w:rsidRPr="00B569FD" w:rsidRDefault="00B569FD" w:rsidP="00B569FD">
      <w:pPr>
        <w:pStyle w:val="21"/>
        <w:spacing w:line="24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B569FD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三</w:t>
      </w:r>
      <w:r w:rsidR="00000000"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、涉嫌学术不端的事实与理由</w:t>
      </w:r>
    </w:p>
    <w:p w14:paraId="3425BB13" w14:textId="77777777" w:rsidR="00D9434C" w:rsidRPr="00B569FD" w:rsidRDefault="00000000" w:rsidP="00B569FD">
      <w:pPr>
        <w:pStyle w:val="31"/>
        <w:spacing w:line="24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1. 样本数据存在基础性错误</w:t>
      </w:r>
    </w:p>
    <w:p w14:paraId="268699F3" w14:textId="77777777" w:rsidR="00D9434C" w:rsidRPr="00B569FD" w:rsidRDefault="00000000" w:rsidP="00B569FD">
      <w:pPr>
        <w:spacing w:line="24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表1-1中C号受访者年龄标注为735岁，属于常识性错误，显示论文数据未经校验。</w:t>
      </w:r>
    </w:p>
    <w:p w14:paraId="14CCD526" w14:textId="77777777" w:rsidR="00D9434C" w:rsidRPr="00B569FD" w:rsidRDefault="00000000" w:rsidP="00B569FD">
      <w:pPr>
        <w:pStyle w:val="31"/>
        <w:spacing w:line="24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2. 使用SAAS量表却未进行文化适应与信效度检验</w:t>
      </w:r>
    </w:p>
    <w:p w14:paraId="1119CC6E" w14:textId="77777777" w:rsidR="00D9434C" w:rsidRPr="00B569FD" w:rsidRDefault="00000000" w:rsidP="00B569FD">
      <w:pPr>
        <w:spacing w:line="24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使用国外量表筛选“外貌焦虑”受访者，却未对其中文版本进行任何适用性验证。</w:t>
      </w:r>
    </w:p>
    <w:p w14:paraId="25C43F3A" w14:textId="77777777" w:rsidR="00D9434C" w:rsidRPr="00B569FD" w:rsidRDefault="00000000" w:rsidP="00B569FD">
      <w:pPr>
        <w:pStyle w:val="31"/>
        <w:spacing w:line="24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3. 自变量‘抖音接触’未量化，研究假设失效</w:t>
      </w:r>
    </w:p>
    <w:p w14:paraId="74BA4E70" w14:textId="77777777" w:rsidR="00D9434C" w:rsidRPr="00B569FD" w:rsidRDefault="00000000" w:rsidP="00B569FD">
      <w:pPr>
        <w:spacing w:line="24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论文核心变量未进行任何科学计量或统计，无法支持所提出的因果链条。</w:t>
      </w:r>
    </w:p>
    <w:p w14:paraId="2A600BA3" w14:textId="77777777" w:rsidR="00D9434C" w:rsidRPr="00B569FD" w:rsidRDefault="00000000" w:rsidP="00B569FD">
      <w:pPr>
        <w:pStyle w:val="31"/>
        <w:spacing w:line="24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4. 伦理审批与知情同意程序完全缺失</w:t>
      </w:r>
    </w:p>
    <w:p w14:paraId="41AB23BD" w14:textId="77777777" w:rsidR="00D9434C" w:rsidRPr="00B569FD" w:rsidRDefault="00000000" w:rsidP="00B569FD">
      <w:pPr>
        <w:spacing w:line="24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全文未提及任何伦理审查或知情同意说明，严重违反人类受试者研究伦理规范。</w:t>
      </w:r>
    </w:p>
    <w:p w14:paraId="5D86D3FD" w14:textId="77777777" w:rsidR="00D9434C" w:rsidRPr="00B569FD" w:rsidRDefault="00000000" w:rsidP="00B569FD">
      <w:pPr>
        <w:pStyle w:val="31"/>
        <w:spacing w:line="24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5. 扎根理论方法滥用</w:t>
      </w:r>
    </w:p>
    <w:p w14:paraId="187F71F2" w14:textId="77777777" w:rsidR="00D9434C" w:rsidRPr="00B569FD" w:rsidRDefault="00000000" w:rsidP="00B569FD">
      <w:pPr>
        <w:spacing w:line="24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未进行理论抽样与持续比较，固定样本构造导致‘理论饱和’无法成立。</w:t>
      </w:r>
    </w:p>
    <w:p w14:paraId="6C430D01" w14:textId="77777777" w:rsidR="00D9434C" w:rsidRPr="00B569FD" w:rsidRDefault="00000000" w:rsidP="00B569FD">
      <w:pPr>
        <w:pStyle w:val="31"/>
        <w:spacing w:line="24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6. 缺乏编码者间信度检验</w:t>
      </w:r>
    </w:p>
    <w:p w14:paraId="6FE22946" w14:textId="521A9AD8" w:rsidR="00B569FD" w:rsidRPr="00B569FD" w:rsidRDefault="00000000" w:rsidP="00B569FD">
      <w:pPr>
        <w:spacing w:line="240" w:lineRule="auto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质性研究无第二编码者校对或信度数据，核心范畴缺乏客观性与复核机制。</w:t>
      </w:r>
    </w:p>
    <w:p w14:paraId="6693899A" w14:textId="77777777" w:rsidR="00B569FD" w:rsidRPr="00B569FD" w:rsidRDefault="00B569FD" w:rsidP="00B569FD">
      <w:pPr>
        <w:pStyle w:val="aff9"/>
        <w:rPr>
          <w:rFonts w:hint="eastAsia"/>
          <w:b/>
          <w:bCs/>
        </w:rPr>
      </w:pPr>
      <w:r w:rsidRPr="00B569FD">
        <w:rPr>
          <w:b/>
          <w:bCs/>
        </w:rPr>
        <w:t>违规事实与依据</w:t>
      </w:r>
    </w:p>
    <w:tbl>
      <w:tblPr>
        <w:tblStyle w:val="aff1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569FD" w:rsidRPr="00B569FD" w14:paraId="590F5446" w14:textId="77777777" w:rsidTr="00F538C6">
        <w:trPr>
          <w:jc w:val="center"/>
        </w:trPr>
        <w:tc>
          <w:tcPr>
            <w:tcW w:w="2765" w:type="dxa"/>
            <w:tcBorders>
              <w:top w:val="single" w:sz="12" w:space="0" w:color="auto"/>
              <w:bottom w:val="single" w:sz="6" w:space="0" w:color="auto"/>
            </w:tcBorders>
          </w:tcPr>
          <w:p w14:paraId="4512D746" w14:textId="77777777" w:rsidR="00B569FD" w:rsidRPr="00B569FD" w:rsidRDefault="00B569FD" w:rsidP="00B569F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569FD">
              <w:rPr>
                <w:rFonts w:ascii="宋体" w:eastAsia="宋体" w:hAnsi="宋体" w:cs="微软雅黑" w:hint="eastAsia"/>
                <w:sz w:val="24"/>
                <w:szCs w:val="24"/>
              </w:rPr>
              <w:t>违规类</w:t>
            </w:r>
            <w:r w:rsidRPr="00B569FD">
              <w:rPr>
                <w:rFonts w:ascii="宋体" w:eastAsia="宋体" w:hAnsi="宋体"/>
                <w:sz w:val="24"/>
                <w:szCs w:val="24"/>
              </w:rPr>
              <w:t>型</w:t>
            </w:r>
          </w:p>
        </w:tc>
        <w:tc>
          <w:tcPr>
            <w:tcW w:w="2765" w:type="dxa"/>
            <w:tcBorders>
              <w:top w:val="single" w:sz="12" w:space="0" w:color="auto"/>
              <w:bottom w:val="single" w:sz="6" w:space="0" w:color="auto"/>
            </w:tcBorders>
          </w:tcPr>
          <w:p w14:paraId="7ED97BB5" w14:textId="77777777" w:rsidR="00B569FD" w:rsidRPr="00B569FD" w:rsidRDefault="00B569FD" w:rsidP="00B569F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569FD">
              <w:rPr>
                <w:rFonts w:ascii="宋体" w:eastAsia="宋体" w:hAnsi="宋体"/>
                <w:sz w:val="24"/>
                <w:szCs w:val="24"/>
              </w:rPr>
              <w:t>事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</w:rPr>
              <w:t>实</w:t>
            </w:r>
            <w:r w:rsidRPr="00B569FD">
              <w:rPr>
                <w:rFonts w:ascii="宋体" w:eastAsia="宋体" w:hAnsi="宋体"/>
                <w:sz w:val="24"/>
                <w:szCs w:val="24"/>
              </w:rPr>
              <w:t>描述</w:t>
            </w:r>
          </w:p>
        </w:tc>
        <w:tc>
          <w:tcPr>
            <w:tcW w:w="2766" w:type="dxa"/>
            <w:tcBorders>
              <w:top w:val="single" w:sz="12" w:space="0" w:color="auto"/>
              <w:bottom w:val="single" w:sz="6" w:space="0" w:color="auto"/>
            </w:tcBorders>
          </w:tcPr>
          <w:p w14:paraId="786BC271" w14:textId="77777777" w:rsidR="00B569FD" w:rsidRPr="00B569FD" w:rsidRDefault="00B569FD" w:rsidP="00B569F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569FD">
              <w:rPr>
                <w:rFonts w:ascii="宋体" w:eastAsia="宋体" w:hAnsi="宋体"/>
                <w:sz w:val="24"/>
                <w:szCs w:val="24"/>
              </w:rPr>
              <w:t>依据章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</w:rPr>
              <w:t>节</w:t>
            </w:r>
            <w:r w:rsidRPr="00B569FD">
              <w:rPr>
                <w:rFonts w:ascii="宋体" w:eastAsia="宋体" w:hAnsi="宋体"/>
                <w:sz w:val="24"/>
                <w:szCs w:val="24"/>
              </w:rPr>
              <w:t>及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</w:rPr>
              <w:t>页</w:t>
            </w:r>
          </w:p>
        </w:tc>
      </w:tr>
      <w:tr w:rsidR="00B569FD" w:rsidRPr="00B569FD" w14:paraId="2D4324A6" w14:textId="77777777" w:rsidTr="00F538C6">
        <w:trPr>
          <w:jc w:val="center"/>
        </w:trPr>
        <w:tc>
          <w:tcPr>
            <w:tcW w:w="2765" w:type="dxa"/>
            <w:tcBorders>
              <w:top w:val="single" w:sz="6" w:space="0" w:color="auto"/>
            </w:tcBorders>
          </w:tcPr>
          <w:p w14:paraId="3C20D892" w14:textId="77777777" w:rsidR="00B569FD" w:rsidRPr="00B569FD" w:rsidRDefault="00B569FD" w:rsidP="00B569F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569FD">
              <w:rPr>
                <w:rFonts w:ascii="宋体" w:eastAsia="宋体" w:hAnsi="宋体" w:cs="微软雅黑" w:hint="eastAsia"/>
                <w:sz w:val="24"/>
                <w:szCs w:val="24"/>
              </w:rPr>
              <w:t>样</w:t>
            </w:r>
            <w:r w:rsidRPr="00B569FD">
              <w:rPr>
                <w:rFonts w:ascii="宋体" w:eastAsia="宋体" w:hAnsi="宋体"/>
                <w:sz w:val="24"/>
                <w:szCs w:val="24"/>
              </w:rPr>
              <w:t>本信息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</w:rPr>
              <w:t>错误</w:t>
            </w:r>
          </w:p>
        </w:tc>
        <w:tc>
          <w:tcPr>
            <w:tcW w:w="2765" w:type="dxa"/>
            <w:tcBorders>
              <w:top w:val="single" w:sz="6" w:space="0" w:color="auto"/>
            </w:tcBorders>
          </w:tcPr>
          <w:p w14:paraId="53213C65" w14:textId="77777777" w:rsidR="00B569FD" w:rsidRPr="00B569FD" w:rsidRDefault="00B569FD" w:rsidP="00B569F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569FD">
              <w:rPr>
                <w:rFonts w:ascii="宋体" w:eastAsia="宋体" w:hAnsi="宋体"/>
                <w:sz w:val="24"/>
                <w:szCs w:val="24"/>
              </w:rPr>
              <w:t>C号“年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</w:rPr>
              <w:t>龄</w:t>
            </w:r>
            <w:r w:rsidRPr="00B569FD">
              <w:rPr>
                <w:rFonts w:ascii="宋体" w:eastAsia="宋体" w:hAnsi="宋体"/>
                <w:sz w:val="24"/>
                <w:szCs w:val="24"/>
              </w:rPr>
              <w:t>735”</w:t>
            </w:r>
          </w:p>
        </w:tc>
        <w:tc>
          <w:tcPr>
            <w:tcW w:w="2766" w:type="dxa"/>
            <w:tcBorders>
              <w:top w:val="single" w:sz="6" w:space="0" w:color="auto"/>
            </w:tcBorders>
          </w:tcPr>
          <w:p w14:paraId="3D16C2FC" w14:textId="77777777" w:rsidR="00B569FD" w:rsidRPr="00B569FD" w:rsidRDefault="00B569FD" w:rsidP="00B569F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569FD">
              <w:rPr>
                <w:rFonts w:ascii="宋体" w:eastAsia="宋体" w:hAnsi="宋体"/>
                <w:sz w:val="24"/>
                <w:szCs w:val="24"/>
              </w:rPr>
              <w:t>表1-1，第3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</w:rPr>
              <w:t>页</w:t>
            </w:r>
          </w:p>
        </w:tc>
      </w:tr>
      <w:tr w:rsidR="00B569FD" w:rsidRPr="00B569FD" w14:paraId="0D9823D6" w14:textId="77777777" w:rsidTr="00F538C6">
        <w:trPr>
          <w:jc w:val="center"/>
        </w:trPr>
        <w:tc>
          <w:tcPr>
            <w:tcW w:w="2765" w:type="dxa"/>
          </w:tcPr>
          <w:p w14:paraId="03E1CBC0" w14:textId="77777777" w:rsidR="00B569FD" w:rsidRPr="00B569FD" w:rsidRDefault="00B569FD" w:rsidP="00B569F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569FD">
              <w:rPr>
                <w:rFonts w:ascii="宋体" w:eastAsia="宋体" w:hAnsi="宋体"/>
                <w:sz w:val="24"/>
                <w:szCs w:val="24"/>
              </w:rPr>
              <w:t>量表适用性缺失</w:t>
            </w:r>
          </w:p>
        </w:tc>
        <w:tc>
          <w:tcPr>
            <w:tcW w:w="2765" w:type="dxa"/>
          </w:tcPr>
          <w:p w14:paraId="08523741" w14:textId="77777777" w:rsidR="00B569FD" w:rsidRPr="00B569FD" w:rsidRDefault="00B569FD" w:rsidP="00B569FD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B569FD">
              <w:rPr>
                <w:rFonts w:ascii="宋体" w:eastAsia="宋体" w:hAnsi="宋体"/>
                <w:sz w:val="24"/>
                <w:szCs w:val="24"/>
                <w:lang w:eastAsia="zh-CN"/>
              </w:rPr>
              <w:t>未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  <w:lang w:eastAsia="zh-CN"/>
              </w:rPr>
              <w:t>见</w:t>
            </w:r>
            <w:r w:rsidRPr="00B569FD">
              <w:rPr>
                <w:rFonts w:ascii="宋体" w:eastAsia="宋体" w:hAnsi="宋体"/>
                <w:sz w:val="24"/>
                <w:szCs w:val="24"/>
                <w:lang w:eastAsia="zh-CN"/>
              </w:rPr>
              <w:t>SAAS翻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  <w:lang w:eastAsia="zh-CN"/>
              </w:rPr>
              <w:t>译</w:t>
            </w:r>
            <w:r w:rsidRPr="00B569FD">
              <w:rPr>
                <w:rFonts w:ascii="宋体" w:eastAsia="宋体" w:hAnsi="宋体"/>
                <w:sz w:val="24"/>
                <w:szCs w:val="24"/>
                <w:lang w:eastAsia="zh-CN"/>
              </w:rPr>
              <w:t>或信效度分析</w:t>
            </w:r>
          </w:p>
        </w:tc>
        <w:tc>
          <w:tcPr>
            <w:tcW w:w="2766" w:type="dxa"/>
          </w:tcPr>
          <w:p w14:paraId="551E7C6C" w14:textId="77777777" w:rsidR="00B569FD" w:rsidRPr="00B569FD" w:rsidRDefault="00B569FD" w:rsidP="00B569F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569FD">
              <w:rPr>
                <w:rFonts w:ascii="宋体" w:eastAsia="宋体" w:hAnsi="宋体"/>
                <w:sz w:val="24"/>
                <w:szCs w:val="24"/>
              </w:rPr>
              <w:t>1.3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</w:rPr>
              <w:t>节</w:t>
            </w:r>
            <w:r w:rsidRPr="00B569FD">
              <w:rPr>
                <w:rFonts w:ascii="宋体" w:eastAsia="宋体" w:hAnsi="宋体"/>
                <w:sz w:val="24"/>
                <w:szCs w:val="24"/>
              </w:rPr>
              <w:t>、附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</w:rPr>
              <w:t>录</w:t>
            </w:r>
          </w:p>
        </w:tc>
      </w:tr>
      <w:tr w:rsidR="00B569FD" w:rsidRPr="00B569FD" w14:paraId="779DE3E6" w14:textId="77777777" w:rsidTr="00F538C6">
        <w:trPr>
          <w:jc w:val="center"/>
        </w:trPr>
        <w:tc>
          <w:tcPr>
            <w:tcW w:w="2765" w:type="dxa"/>
          </w:tcPr>
          <w:p w14:paraId="20A39219" w14:textId="77777777" w:rsidR="00B569FD" w:rsidRPr="00B569FD" w:rsidRDefault="00B569FD" w:rsidP="00B569F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569FD">
              <w:rPr>
                <w:rFonts w:ascii="宋体" w:eastAsia="宋体" w:hAnsi="宋体"/>
                <w:sz w:val="24"/>
                <w:szCs w:val="24"/>
              </w:rPr>
              <w:t>自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</w:rPr>
              <w:t>变</w:t>
            </w:r>
            <w:r w:rsidRPr="00B569FD">
              <w:rPr>
                <w:rFonts w:ascii="宋体" w:eastAsia="宋体" w:hAnsi="宋体"/>
                <w:sz w:val="24"/>
                <w:szCs w:val="24"/>
              </w:rPr>
              <w:t>量未量化</w:t>
            </w:r>
          </w:p>
        </w:tc>
        <w:tc>
          <w:tcPr>
            <w:tcW w:w="2765" w:type="dxa"/>
          </w:tcPr>
          <w:p w14:paraId="3E289C41" w14:textId="77777777" w:rsidR="00B569FD" w:rsidRPr="00B569FD" w:rsidRDefault="00B569FD" w:rsidP="00B569FD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B569FD">
              <w:rPr>
                <w:rFonts w:ascii="宋体" w:eastAsia="宋体" w:hAnsi="宋体"/>
                <w:sz w:val="24"/>
                <w:szCs w:val="24"/>
                <w:lang w:eastAsia="zh-CN"/>
              </w:rPr>
              <w:t>“APP使用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  <w:lang w:eastAsia="zh-CN"/>
              </w:rPr>
              <w:t>时长</w:t>
            </w:r>
            <w:r w:rsidRPr="00B569FD">
              <w:rPr>
                <w:rFonts w:ascii="宋体" w:eastAsia="宋体" w:hAnsi="宋体"/>
                <w:sz w:val="24"/>
                <w:szCs w:val="24"/>
                <w:lang w:eastAsia="zh-CN"/>
              </w:rPr>
              <w:t>”以年数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  <w:lang w:eastAsia="zh-CN"/>
              </w:rPr>
              <w:t>标</w:t>
            </w:r>
            <w:r w:rsidRPr="00B569FD">
              <w:rPr>
                <w:rFonts w:ascii="宋体" w:eastAsia="宋体" w:hAnsi="宋体"/>
                <w:sz w:val="24"/>
                <w:szCs w:val="24"/>
                <w:lang w:eastAsia="zh-CN"/>
              </w:rPr>
              <w:t>注，无其他指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  <w:lang w:eastAsia="zh-CN"/>
              </w:rPr>
              <w:t>标</w:t>
            </w:r>
          </w:p>
        </w:tc>
        <w:tc>
          <w:tcPr>
            <w:tcW w:w="2766" w:type="dxa"/>
          </w:tcPr>
          <w:p w14:paraId="36FF34EB" w14:textId="77777777" w:rsidR="00B569FD" w:rsidRPr="00B569FD" w:rsidRDefault="00B569FD" w:rsidP="00B569F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569FD">
              <w:rPr>
                <w:rFonts w:ascii="宋体" w:eastAsia="宋体" w:hAnsi="宋体"/>
                <w:sz w:val="24"/>
                <w:szCs w:val="24"/>
              </w:rPr>
              <w:t>表1-1，第3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</w:rPr>
              <w:t>页</w:t>
            </w:r>
          </w:p>
        </w:tc>
      </w:tr>
      <w:tr w:rsidR="00B569FD" w:rsidRPr="00B569FD" w14:paraId="1AD92D4F" w14:textId="77777777" w:rsidTr="00F538C6">
        <w:trPr>
          <w:jc w:val="center"/>
        </w:trPr>
        <w:tc>
          <w:tcPr>
            <w:tcW w:w="2765" w:type="dxa"/>
          </w:tcPr>
          <w:p w14:paraId="7F3CE829" w14:textId="77777777" w:rsidR="00B569FD" w:rsidRPr="00B569FD" w:rsidRDefault="00B569FD" w:rsidP="00B569F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569FD">
              <w:rPr>
                <w:rFonts w:ascii="宋体" w:eastAsia="宋体" w:hAnsi="宋体" w:cs="微软雅黑" w:hint="eastAsia"/>
                <w:sz w:val="24"/>
                <w:szCs w:val="24"/>
              </w:rPr>
              <w:lastRenderedPageBreak/>
              <w:t>伦</w:t>
            </w:r>
            <w:r w:rsidRPr="00B569FD">
              <w:rPr>
                <w:rFonts w:ascii="宋体" w:eastAsia="宋体" w:hAnsi="宋体"/>
                <w:sz w:val="24"/>
                <w:szCs w:val="24"/>
              </w:rPr>
              <w:t>理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</w:rPr>
              <w:t>审</w:t>
            </w:r>
            <w:r w:rsidRPr="00B569FD">
              <w:rPr>
                <w:rFonts w:ascii="宋体" w:eastAsia="宋体" w:hAnsi="宋体"/>
                <w:sz w:val="24"/>
                <w:szCs w:val="24"/>
              </w:rPr>
              <w:t>批缺失</w:t>
            </w:r>
          </w:p>
        </w:tc>
        <w:tc>
          <w:tcPr>
            <w:tcW w:w="2765" w:type="dxa"/>
          </w:tcPr>
          <w:p w14:paraId="5EA3659A" w14:textId="77777777" w:rsidR="00B569FD" w:rsidRPr="00B569FD" w:rsidRDefault="00B569FD" w:rsidP="00B569FD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B569FD">
              <w:rPr>
                <w:rFonts w:ascii="宋体" w:eastAsia="宋体" w:hAnsi="宋体"/>
                <w:sz w:val="24"/>
                <w:szCs w:val="24"/>
                <w:lang w:eastAsia="zh-CN"/>
              </w:rPr>
              <w:t>无“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  <w:lang w:eastAsia="zh-CN"/>
              </w:rPr>
              <w:t>伦</w:t>
            </w:r>
            <w:r w:rsidRPr="00B569FD">
              <w:rPr>
                <w:rFonts w:ascii="宋体" w:eastAsia="宋体" w:hAnsi="宋体"/>
                <w:sz w:val="24"/>
                <w:szCs w:val="24"/>
                <w:lang w:eastAsia="zh-CN"/>
              </w:rPr>
              <w:t>理”或“知情同意”章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  <w:lang w:eastAsia="zh-CN"/>
              </w:rPr>
              <w:t>节</w:t>
            </w:r>
          </w:p>
        </w:tc>
        <w:tc>
          <w:tcPr>
            <w:tcW w:w="2766" w:type="dxa"/>
          </w:tcPr>
          <w:p w14:paraId="3D7DB6C3" w14:textId="77777777" w:rsidR="00B569FD" w:rsidRPr="00B569FD" w:rsidRDefault="00B569FD" w:rsidP="00B569F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569FD">
              <w:rPr>
                <w:rFonts w:ascii="宋体" w:eastAsia="宋体" w:hAnsi="宋体"/>
                <w:sz w:val="24"/>
                <w:szCs w:val="24"/>
              </w:rPr>
              <w:t>全文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</w:rPr>
              <w:t>查</w:t>
            </w:r>
            <w:r w:rsidRPr="00B569FD">
              <w:rPr>
                <w:rFonts w:ascii="宋体" w:eastAsia="宋体" w:hAnsi="宋体"/>
                <w:sz w:val="24"/>
                <w:szCs w:val="24"/>
              </w:rPr>
              <w:t>无提及</w:t>
            </w:r>
          </w:p>
        </w:tc>
      </w:tr>
      <w:tr w:rsidR="00B569FD" w:rsidRPr="00B569FD" w14:paraId="00B53327" w14:textId="77777777" w:rsidTr="00F538C6">
        <w:trPr>
          <w:jc w:val="center"/>
        </w:trPr>
        <w:tc>
          <w:tcPr>
            <w:tcW w:w="2765" w:type="dxa"/>
          </w:tcPr>
          <w:p w14:paraId="18ABFAB5" w14:textId="77777777" w:rsidR="00B569FD" w:rsidRPr="00B569FD" w:rsidRDefault="00B569FD" w:rsidP="00B569F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569FD">
              <w:rPr>
                <w:rFonts w:ascii="宋体" w:eastAsia="宋体" w:hAnsi="宋体"/>
                <w:sz w:val="24"/>
                <w:szCs w:val="24"/>
              </w:rPr>
              <w:t>扎根理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</w:rPr>
              <w:t>论滥</w:t>
            </w:r>
            <w:r w:rsidRPr="00B569FD">
              <w:rPr>
                <w:rFonts w:ascii="宋体" w:eastAsia="宋体" w:hAnsi="宋体"/>
                <w:sz w:val="24"/>
                <w:szCs w:val="24"/>
              </w:rPr>
              <w:t>用</w:t>
            </w:r>
          </w:p>
        </w:tc>
        <w:tc>
          <w:tcPr>
            <w:tcW w:w="2765" w:type="dxa"/>
          </w:tcPr>
          <w:p w14:paraId="18BD9E6A" w14:textId="77777777" w:rsidR="00B569FD" w:rsidRPr="00B569FD" w:rsidRDefault="00B569FD" w:rsidP="00B569FD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B569FD">
              <w:rPr>
                <w:rFonts w:ascii="宋体" w:eastAsia="宋体" w:hAnsi="宋体"/>
                <w:sz w:val="24"/>
                <w:szCs w:val="24"/>
                <w:lang w:eastAsia="zh-CN"/>
              </w:rPr>
              <w:t>缺乏理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  <w:lang w:eastAsia="zh-CN"/>
              </w:rPr>
              <w:t>论</w:t>
            </w:r>
            <w:r w:rsidRPr="00B569FD">
              <w:rPr>
                <w:rFonts w:ascii="宋体" w:eastAsia="宋体" w:hAnsi="宋体"/>
                <w:sz w:val="24"/>
                <w:szCs w:val="24"/>
                <w:lang w:eastAsia="zh-CN"/>
              </w:rPr>
              <w:t>抽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  <w:lang w:eastAsia="zh-CN"/>
              </w:rPr>
              <w:t>样</w:t>
            </w:r>
            <w:r w:rsidRPr="00B569FD">
              <w:rPr>
                <w:rFonts w:ascii="宋体" w:eastAsia="宋体" w:hAnsi="宋体"/>
                <w:sz w:val="24"/>
                <w:szCs w:val="24"/>
                <w:lang w:eastAsia="zh-CN"/>
              </w:rPr>
              <w:t>、持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  <w:lang w:eastAsia="zh-CN"/>
              </w:rPr>
              <w:t>续对</w:t>
            </w:r>
            <w:r w:rsidRPr="00B569FD">
              <w:rPr>
                <w:rFonts w:ascii="宋体" w:eastAsia="宋体" w:hAnsi="宋体"/>
                <w:sz w:val="24"/>
                <w:szCs w:val="24"/>
                <w:lang w:eastAsia="zh-CN"/>
              </w:rPr>
              <w:t>比描述</w:t>
            </w:r>
          </w:p>
        </w:tc>
        <w:tc>
          <w:tcPr>
            <w:tcW w:w="2766" w:type="dxa"/>
          </w:tcPr>
          <w:p w14:paraId="3D7305E0" w14:textId="77777777" w:rsidR="00B569FD" w:rsidRPr="00B569FD" w:rsidRDefault="00B569FD" w:rsidP="00B569F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569FD">
              <w:rPr>
                <w:rFonts w:ascii="宋体" w:eastAsia="宋体" w:hAnsi="宋体"/>
                <w:sz w:val="24"/>
                <w:szCs w:val="24"/>
              </w:rPr>
              <w:t>1.3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</w:rPr>
              <w:t>节</w:t>
            </w:r>
            <w:r w:rsidRPr="00B569FD">
              <w:rPr>
                <w:rFonts w:ascii="宋体" w:eastAsia="宋体" w:hAnsi="宋体"/>
                <w:sz w:val="24"/>
                <w:szCs w:val="24"/>
              </w:rPr>
              <w:t>（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</w:rPr>
              <w:t>访谈</w:t>
            </w:r>
            <w:r w:rsidRPr="00B569FD">
              <w:rPr>
                <w:rFonts w:ascii="宋体" w:eastAsia="宋体" w:hAnsi="宋体"/>
                <w:sz w:val="24"/>
                <w:szCs w:val="24"/>
              </w:rPr>
              <w:t>方法）</w:t>
            </w:r>
          </w:p>
        </w:tc>
      </w:tr>
      <w:tr w:rsidR="00B569FD" w:rsidRPr="00B569FD" w14:paraId="4996992A" w14:textId="77777777" w:rsidTr="00F538C6">
        <w:trPr>
          <w:jc w:val="center"/>
        </w:trPr>
        <w:tc>
          <w:tcPr>
            <w:tcW w:w="2765" w:type="dxa"/>
          </w:tcPr>
          <w:p w14:paraId="42780B4D" w14:textId="77777777" w:rsidR="00B569FD" w:rsidRPr="00B569FD" w:rsidRDefault="00B569FD" w:rsidP="00B569F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569FD">
              <w:rPr>
                <w:rFonts w:ascii="宋体" w:eastAsia="宋体" w:hAnsi="宋体"/>
                <w:sz w:val="24"/>
                <w:szCs w:val="24"/>
              </w:rPr>
              <w:t>信度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</w:rPr>
              <w:t>检验</w:t>
            </w:r>
            <w:r w:rsidRPr="00B569FD">
              <w:rPr>
                <w:rFonts w:ascii="宋体" w:eastAsia="宋体" w:hAnsi="宋体"/>
                <w:sz w:val="24"/>
                <w:szCs w:val="24"/>
              </w:rPr>
              <w:t>缺失</w:t>
            </w:r>
          </w:p>
        </w:tc>
        <w:tc>
          <w:tcPr>
            <w:tcW w:w="2765" w:type="dxa"/>
          </w:tcPr>
          <w:p w14:paraId="1256624B" w14:textId="77777777" w:rsidR="00B569FD" w:rsidRPr="00B569FD" w:rsidRDefault="00B569FD" w:rsidP="00B569FD">
            <w:pPr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B569FD">
              <w:rPr>
                <w:rFonts w:ascii="宋体" w:eastAsia="宋体" w:hAnsi="宋体"/>
                <w:sz w:val="24"/>
                <w:szCs w:val="24"/>
                <w:lang w:eastAsia="zh-CN"/>
              </w:rPr>
              <w:t>未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  <w:lang w:eastAsia="zh-CN"/>
              </w:rPr>
              <w:t>见</w:t>
            </w:r>
            <w:r w:rsidRPr="00B569FD">
              <w:rPr>
                <w:rFonts w:ascii="宋体" w:eastAsia="宋体" w:hAnsi="宋体"/>
                <w:sz w:val="24"/>
                <w:szCs w:val="24"/>
                <w:lang w:eastAsia="zh-CN"/>
              </w:rPr>
              <w:t>任何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  <w:lang w:eastAsia="zh-CN"/>
              </w:rPr>
              <w:t>编码</w:t>
            </w:r>
            <w:r w:rsidRPr="00B569FD">
              <w:rPr>
                <w:rFonts w:ascii="宋体" w:eastAsia="宋体" w:hAnsi="宋体"/>
                <w:sz w:val="24"/>
                <w:szCs w:val="24"/>
                <w:lang w:eastAsia="zh-CN"/>
              </w:rPr>
              <w:t>者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  <w:lang w:eastAsia="zh-CN"/>
              </w:rPr>
              <w:t>间</w:t>
            </w:r>
            <w:r w:rsidRPr="00B569FD">
              <w:rPr>
                <w:rFonts w:ascii="宋体" w:eastAsia="宋体" w:hAnsi="宋体"/>
                <w:sz w:val="24"/>
                <w:szCs w:val="24"/>
                <w:lang w:eastAsia="zh-CN"/>
              </w:rPr>
              <w:t>信度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  <w:lang w:eastAsia="zh-CN"/>
              </w:rPr>
              <w:t>报</w:t>
            </w:r>
            <w:r w:rsidRPr="00B569FD">
              <w:rPr>
                <w:rFonts w:ascii="宋体" w:eastAsia="宋体" w:hAnsi="宋体"/>
                <w:sz w:val="24"/>
                <w:szCs w:val="24"/>
                <w:lang w:eastAsia="zh-CN"/>
              </w:rPr>
              <w:t>告</w:t>
            </w:r>
          </w:p>
        </w:tc>
        <w:tc>
          <w:tcPr>
            <w:tcW w:w="2766" w:type="dxa"/>
          </w:tcPr>
          <w:p w14:paraId="1705839B" w14:textId="77777777" w:rsidR="00B569FD" w:rsidRPr="00B569FD" w:rsidRDefault="00B569FD" w:rsidP="00B569FD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B569FD">
              <w:rPr>
                <w:rFonts w:ascii="宋体" w:eastAsia="宋体" w:hAnsi="宋体"/>
                <w:sz w:val="24"/>
                <w:szCs w:val="24"/>
              </w:rPr>
              <w:t>2–4章</w:t>
            </w:r>
            <w:r w:rsidRPr="00B569FD">
              <w:rPr>
                <w:rFonts w:ascii="宋体" w:eastAsia="宋体" w:hAnsi="宋体" w:cs="微软雅黑" w:hint="eastAsia"/>
                <w:sz w:val="24"/>
                <w:szCs w:val="24"/>
              </w:rPr>
              <w:t>编码</w:t>
            </w:r>
            <w:r w:rsidRPr="00B569FD">
              <w:rPr>
                <w:rFonts w:ascii="宋体" w:eastAsia="宋体" w:hAnsi="宋体"/>
                <w:sz w:val="24"/>
                <w:szCs w:val="24"/>
              </w:rPr>
              <w:t>分析部分</w:t>
            </w:r>
          </w:p>
        </w:tc>
      </w:tr>
    </w:tbl>
    <w:p w14:paraId="1EA978FF" w14:textId="77777777" w:rsidR="00B569FD" w:rsidRPr="00B569FD" w:rsidRDefault="00B569FD" w:rsidP="00B569FD">
      <w:pPr>
        <w:spacing w:line="240" w:lineRule="auto"/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</w:pPr>
    </w:p>
    <w:p w14:paraId="14EE64E5" w14:textId="562880C8" w:rsidR="00D9434C" w:rsidRPr="00B569FD" w:rsidRDefault="00B569FD" w:rsidP="00B569FD">
      <w:pPr>
        <w:pStyle w:val="21"/>
        <w:spacing w:line="24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B569FD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四</w:t>
      </w:r>
      <w:r w:rsidR="00000000"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、处理建议</w:t>
      </w:r>
    </w:p>
    <w:p w14:paraId="18A158BF" w14:textId="77777777" w:rsidR="00D9434C" w:rsidRPr="00B569FD" w:rsidRDefault="00000000" w:rsidP="00B569FD">
      <w:pPr>
        <w:spacing w:line="24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基于以上问题，请武汉大学学术道德建设委员会：</w:t>
      </w: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br/>
        <w:t>1. 立刻启动正式调查程序，对所涉学术不端行为展开核实；</w:t>
      </w: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br/>
        <w:t>2. 要求作者及指导教师提供完整的原始数据、伦理审批证明、知情同意书、编码日志与分析记录；</w:t>
      </w: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br/>
        <w:t>3. 若调查属实，应依照第二十一条作出暂缓或撤销学位处理，并通报相关学术单位。</w:t>
      </w: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br/>
      </w:r>
    </w:p>
    <w:p w14:paraId="00D649AB" w14:textId="14F02F40" w:rsidR="00D9434C" w:rsidRPr="00B569FD" w:rsidRDefault="00B569FD" w:rsidP="00B569FD">
      <w:pPr>
        <w:pStyle w:val="21"/>
        <w:spacing w:line="24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B569FD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五</w:t>
      </w:r>
      <w:r w:rsidR="00000000"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、附录：依据条文摘录</w:t>
      </w:r>
    </w:p>
    <w:p w14:paraId="37D4D407" w14:textId="77777777" w:rsidR="00D9434C" w:rsidRPr="00B569FD" w:rsidRDefault="00000000" w:rsidP="00B569FD">
      <w:pPr>
        <w:spacing w:line="24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>依据：《武汉大学学术不端行为查处细则》（2016年12月15日）</w:t>
      </w: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br/>
        <w:t>第十九条第（二）项：伪造科研数据、资料、文献、注释，或者捏造事实、编造虚假研究成果。</w:t>
      </w: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br/>
        <w:t>第二十一条：对学术不端行为责任人可作通报、记过、撤销职务或开除等处理。</w:t>
      </w:r>
      <w:r w:rsidRPr="00B569FD">
        <w:rPr>
          <w:rFonts w:ascii="宋体" w:eastAsia="宋体" w:hAnsi="宋体"/>
          <w:color w:val="000000" w:themeColor="text1"/>
          <w:sz w:val="24"/>
          <w:szCs w:val="24"/>
          <w:lang w:eastAsia="zh-CN"/>
        </w:rPr>
        <w:br/>
        <w:t>第五条、第六条：明确定义举报人提供事实清楚、证据充分即可予以受理。</w:t>
      </w:r>
    </w:p>
    <w:sectPr w:rsidR="00D9434C" w:rsidRPr="00B569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DE521F"/>
    <w:multiLevelType w:val="multilevel"/>
    <w:tmpl w:val="4C88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636715">
    <w:abstractNumId w:val="8"/>
  </w:num>
  <w:num w:numId="2" w16cid:durableId="502821179">
    <w:abstractNumId w:val="6"/>
  </w:num>
  <w:num w:numId="3" w16cid:durableId="75327032">
    <w:abstractNumId w:val="5"/>
  </w:num>
  <w:num w:numId="4" w16cid:durableId="1831359553">
    <w:abstractNumId w:val="4"/>
  </w:num>
  <w:num w:numId="5" w16cid:durableId="648753372">
    <w:abstractNumId w:val="7"/>
  </w:num>
  <w:num w:numId="6" w16cid:durableId="307056480">
    <w:abstractNumId w:val="3"/>
  </w:num>
  <w:num w:numId="7" w16cid:durableId="239413395">
    <w:abstractNumId w:val="2"/>
  </w:num>
  <w:num w:numId="8" w16cid:durableId="1169759209">
    <w:abstractNumId w:val="1"/>
  </w:num>
  <w:num w:numId="9" w16cid:durableId="764837777">
    <w:abstractNumId w:val="0"/>
  </w:num>
  <w:num w:numId="10" w16cid:durableId="10853738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7AD2"/>
    <w:rsid w:val="00AA1D8D"/>
    <w:rsid w:val="00B47730"/>
    <w:rsid w:val="00B569FD"/>
    <w:rsid w:val="00CB0664"/>
    <w:rsid w:val="00D943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38A3D"/>
  <w14:defaultImageDpi w14:val="300"/>
  <w15:docId w15:val="{EFD242EA-97B2-C147-B47B-032661C9B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B569FD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煜璋 曹</cp:lastModifiedBy>
  <cp:revision>2</cp:revision>
  <dcterms:created xsi:type="dcterms:W3CDTF">2013-12-23T23:15:00Z</dcterms:created>
  <dcterms:modified xsi:type="dcterms:W3CDTF">2025-08-04T07:39:00Z</dcterms:modified>
  <cp:category/>
</cp:coreProperties>
</file>