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C065" w14:textId="77777777" w:rsidR="00B15E3D" w:rsidRDefault="0018190C">
      <w:pPr>
        <w:pStyle w:val="Ttulo4"/>
        <w:shd w:val="clear" w:color="auto" w:fill="FAFAFA"/>
        <w:spacing w:beforeAutospacing="0" w:afterAutospacing="0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noProof/>
        </w:rPr>
        <w:drawing>
          <wp:inline distT="0" distB="0" distL="114300" distR="114300" wp14:anchorId="0308C08B" wp14:editId="0308C08C">
            <wp:extent cx="758825" cy="810260"/>
            <wp:effectExtent l="0" t="0" r="3175" b="889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           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EVIDENCIA DE PRODUCTO PARA CERTIFICAR </w:t>
      </w:r>
    </w:p>
    <w:p w14:paraId="0308C066" w14:textId="77777777" w:rsidR="00B15E3D" w:rsidRDefault="0018190C">
      <w:pPr>
        <w:pStyle w:val="Ttulo4"/>
        <w:shd w:val="clear" w:color="auto" w:fill="FAFAFA"/>
        <w:spacing w:beforeAutospacing="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               POR COMPETENCIAS LA NORMA 220501114</w:t>
      </w:r>
    </w:p>
    <w:p w14:paraId="0308C067" w14:textId="77777777" w:rsidR="00B15E3D" w:rsidRDefault="0018190C">
      <w:pPr>
        <w:pStyle w:val="Ttulo4"/>
        <w:shd w:val="clear" w:color="auto" w:fill="FAFAFA"/>
        <w:spacing w:before="180" w:beforeAutospacing="0" w:after="6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  <w:t>I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bidi="ar"/>
        </w:rPr>
        <w:t>nforme de analítica de datos</w:t>
      </w:r>
    </w:p>
    <w:p w14:paraId="0308C069" w14:textId="77777777" w:rsidR="00B15E3D" w:rsidRDefault="0018190C">
      <w:pPr>
        <w:numPr>
          <w:ilvl w:val="8"/>
          <w:numId w:val="1"/>
        </w:numPr>
        <w:spacing w:beforeAutospacing="1" w:after="0" w:afterAutospacing="1" w:line="240" w:lineRule="auto"/>
        <w:ind w:left="3360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1. Portada</w:t>
      </w:r>
    </w:p>
    <w:p w14:paraId="0308C06A" w14:textId="77777777" w:rsidR="00B15E3D" w:rsidRDefault="0018190C">
      <w:pPr>
        <w:numPr>
          <w:ilvl w:val="0"/>
          <w:numId w:val="1"/>
        </w:numPr>
        <w:spacing w:after="0" w:line="260" w:lineRule="auto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Nombre del proyecto: 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I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nforme de analítica de dato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s, evidencia producto norma 22050114.</w:t>
      </w:r>
    </w:p>
    <w:p w14:paraId="0308C06B" w14:textId="77777777" w:rsidR="00B15E3D" w:rsidRDefault="0018190C">
      <w:pPr>
        <w:spacing w:after="0" w:line="240" w:lineRule="auto"/>
        <w:jc w:val="center"/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</w:pP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 xml:space="preserve">                       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Sistematizar datos masivos de acuerdo con métodos de analítica y herramientas tecnológicas</w:t>
      </w:r>
    </w:p>
    <w:p w14:paraId="0308C06C" w14:textId="0C47B29D" w:rsidR="00B15E3D" w:rsidRPr="00DC5791" w:rsidRDefault="008E289B">
      <w:pPr>
        <w:numPr>
          <w:ilvl w:val="0"/>
          <w:numId w:val="1"/>
        </w:numPr>
        <w:spacing w:after="0" w:line="240" w:lineRule="auto"/>
        <w:ind w:left="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Aprendices</w:t>
      </w:r>
      <w:r w:rsidR="00DC579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Emilia Gallo 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Alzate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, Maria Ximena Marin Delgado</w:t>
      </w:r>
    </w:p>
    <w:p w14:paraId="3BEDD2EA" w14:textId="77777777" w:rsidR="008E289B" w:rsidRPr="00DC5791" w:rsidRDefault="008E289B" w:rsidP="008E289B">
      <w:pPr>
        <w:tabs>
          <w:tab w:val="left" w:pos="720"/>
        </w:tabs>
        <w:spacing w:after="0" w:line="240" w:lineRule="auto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0308C06D" w14:textId="6DA9FEE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Fecha</w:t>
      </w:r>
      <w:r w:rsidR="00DC579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2</w:t>
      </w:r>
      <w:r w:rsidR="004E7EFA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3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de </w:t>
      </w:r>
      <w:proofErr w:type="gram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Octubre</w:t>
      </w:r>
      <w:proofErr w:type="gram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de 2025</w:t>
      </w:r>
    </w:p>
    <w:p w14:paraId="0308C06F" w14:textId="7777777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2. Introducción</w:t>
      </w:r>
    </w:p>
    <w:p w14:paraId="61FAA9B1" w14:textId="54BBE87F" w:rsidR="008E289B" w:rsidRDefault="008E289B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Objetivo del proyecto: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Desarrollar una solución con apoyo de Inteligencia Artificial que ayude a resolver un problema real en una comunidad local en los campos de educación, salud, medio ambiente o seguridad, utilizando técnicas de clasificación y resumen de datos, metodologías ágiles y principios éticos de la IA.</w:t>
      </w:r>
    </w:p>
    <w:p w14:paraId="0B8B0729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454DB36" w14:textId="6C6BDEAD" w:rsidR="00250917" w:rsidRDefault="00250917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Propuesta de solución</w:t>
      </w:r>
      <w:r w:rsid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 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Se desarrolló </w:t>
      </w:r>
      <w:proofErr w:type="spellStart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Civ</w:t>
      </w:r>
      <w:r w:rsid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IA</w:t>
      </w:r>
      <w:proofErr w:type="spellEnd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una herramienta de analítica social basada en Inteligencia Artificial que aprovecha el conjunto de datos proporcionado por IBM para el reto </w:t>
      </w:r>
      <w:proofErr w:type="spellStart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SENASoft</w:t>
      </w:r>
      <w:proofErr w:type="spellEnd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2025.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>La aplicación procesa información de comunidades locales —encuestas, reportes y comentarios— mediante un flujo completo de limpieza y normalización (ETL), análisis semántico, evaluación emocional y priorización social.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 xml:space="preserve">Los resultados se presentan en un tablero visual que destaca zonas críticas, patrones temáticos y tendencias emocionales. Además, incorpora un asistente con </w:t>
      </w:r>
      <w:proofErr w:type="spellStart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OpenAI</w:t>
      </w:r>
      <w:proofErr w:type="spellEnd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encargado de explicar los hallazgos y proponer acciones estratégicas en lenguaje claro.</w:t>
      </w:r>
    </w:p>
    <w:p w14:paraId="4D066290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35E9E3A6" w14:textId="77777777" w:rsidR="008E289B" w:rsidRPr="008E289B" w:rsidRDefault="008E289B">
      <w:pPr>
        <w:numPr>
          <w:ilvl w:val="0"/>
          <w:numId w:val="1"/>
        </w:numPr>
        <w:spacing w:beforeAutospacing="1" w:after="0" w:afterAutospacing="1"/>
        <w:ind w:left="0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Fue</w:t>
      </w:r>
      <w:r w:rsidR="0018190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ntes de datos</w:t>
      </w: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La ruta de habilitación para el reto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SenaSoft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en la categoría Inteligencia Artificial está definida dentro de los parámetros formativos con los que cuenta IBM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SkillsBuild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dando una base que permita obtener los conocimientos básicos para la aplicación en resolución de problemas específicos con apoyo y uso de IA: </w:t>
      </w:r>
    </w:p>
    <w:p w14:paraId="2FB61AF6" w14:textId="320917B5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hyperlink r:id="rId8" w:history="1">
        <w:r w:rsidRPr="00375252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https://skills.yourlearning.ibm.com/activity/PLAN-D40AB1C86960?ngoid=0302&amp;utm_campaign=open-SENASOFT2025</w:t>
        </w:r>
      </w:hyperlink>
    </w:p>
    <w:p w14:paraId="0FEDFAB2" w14:textId="77777777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62A80BF" w14:textId="2DA4D9EE" w:rsidR="008E289B" w:rsidRDefault="008E289B" w:rsidP="008E289B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lastRenderedPageBreak/>
        <w:t>Tipos de Fuentes de datos (Primaria, secundaria / Estructurada, No estructurada / Interna</w:t>
      </w:r>
      <w:r w:rsidR="001868CE"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externa)</w:t>
      </w: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</w:p>
    <w:p w14:paraId="252EBD8B" w14:textId="7E6E33FF" w:rsidR="00DC5791" w:rsidRPr="00375ABE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375ABE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Secundaria</w:t>
      </w:r>
      <w:r w:rsidR="00375ABE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Datos suministrados por IBM</w:t>
      </w:r>
    </w:p>
    <w:p w14:paraId="2A03EB55" w14:textId="3D017F61" w:rsidR="00DC5791" w:rsidRPr="00375ABE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375ABE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Estructurada</w:t>
      </w:r>
      <w:r w:rsidR="00375ABE" w:rsidRPr="00375AB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Archivos CSV</w:t>
      </w:r>
    </w:p>
    <w:p w14:paraId="523B8B80" w14:textId="6AF2F721" w:rsidR="00DC5791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Externa</w:t>
      </w:r>
      <w:r w:rsidR="00375ABE" w:rsidRPr="00375AB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No pertenece a bases institucionales.</w:t>
      </w:r>
    </w:p>
    <w:p w14:paraId="41FA707A" w14:textId="77777777" w:rsidR="00AB3442" w:rsidRPr="00375ABE" w:rsidRDefault="00AB3442" w:rsidP="00375ABE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hd w:val="clear" w:color="auto" w:fill="FAFAFA"/>
          <w:lang w:eastAsia="zh-CN"/>
        </w:rPr>
      </w:pPr>
    </w:p>
    <w:p w14:paraId="5F29129D" w14:textId="3338BCB4" w:rsidR="00800ABB" w:rsidRDefault="00375ABE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hd w:val="clear" w:color="auto" w:fill="FAFAFA"/>
          <w:lang w:eastAsia="zh-CN"/>
        </w:rPr>
      </w:pPr>
      <w:r w:rsidRPr="00375ABE">
        <w:rPr>
          <w:rFonts w:ascii="Segoe UI" w:eastAsia="Segoe UI" w:hAnsi="Segoe UI" w:cs="Times New Roman"/>
          <w:b/>
          <w:bCs/>
          <w:color w:val="424242"/>
          <w:shd w:val="clear" w:color="auto" w:fill="FAFAFA"/>
          <w:lang w:eastAsia="zh-CN"/>
        </w:rPr>
        <w:t>Más información y documentación técnica del proyecto está disponible en:</w:t>
      </w:r>
      <w:r w:rsidRPr="00375ABE">
        <w:rPr>
          <w:rFonts w:ascii="Segoe UI" w:eastAsia="Segoe UI" w:hAnsi="Segoe UI" w:cs="Times New Roman"/>
          <w:b/>
          <w:bCs/>
          <w:color w:val="424242"/>
          <w:shd w:val="clear" w:color="auto" w:fill="FAFAFA"/>
          <w:lang w:eastAsia="zh-CN"/>
        </w:rPr>
        <w:br/>
      </w:r>
      <w:hyperlink r:id="rId9" w:tgtFrame="_new" w:history="1">
        <w:r w:rsidRPr="00375ABE">
          <w:rPr>
            <w:rStyle w:val="Hipervnculo"/>
            <w:rFonts w:ascii="Segoe UI" w:eastAsia="Segoe UI" w:hAnsi="Segoe UI" w:cs="Times New Roman"/>
            <w:b/>
            <w:bCs/>
            <w:shd w:val="clear" w:color="auto" w:fill="FAFAFA"/>
            <w:lang w:eastAsia="zh-CN"/>
          </w:rPr>
          <w:t>https://mari0724.github.io/senasoft/</w:t>
        </w:r>
      </w:hyperlink>
    </w:p>
    <w:p w14:paraId="646199C5" w14:textId="77777777" w:rsidR="00375ABE" w:rsidRDefault="00375ABE" w:rsidP="008E289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62CE9EB5" w14:textId="4B38A833" w:rsidR="008E289B" w:rsidRPr="00072184" w:rsidRDefault="0018190C" w:rsidP="008E289B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3. Metodología</w:t>
      </w:r>
    </w:p>
    <w:p w14:paraId="5DB4ADBE" w14:textId="15444BDF" w:rsidR="00247773" w:rsidRPr="00957A7D" w:rsidRDefault="001868CE" w:rsidP="001868CE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Describa el proceso </w:t>
      </w:r>
      <w:r w:rsid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utilizado para la limpieza de datos:</w:t>
      </w:r>
      <w:r w:rsidR="0018190C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1EAD" w14:paraId="64732FE2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38FFD5CC" w14:textId="22EC63CB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Proceso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49B9B39F" w14:textId="26EF0FFA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Método seleccionado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2CC3A9" w14:textId="576713ED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Justificación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5B0F9F" w14:textId="406E5294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Herramientas usadas</w:t>
            </w:r>
          </w:p>
        </w:tc>
      </w:tr>
      <w:tr w:rsidR="00AB1EAD" w14:paraId="62AC63DB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2B44421" w14:textId="77777777" w:rsidR="00AB1EAD" w:rsidRPr="00247773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Extracción</w:t>
            </w:r>
          </w:p>
          <w:p w14:paraId="3200EB50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5ABE" w:rsidRPr="00375ABE" w14:paraId="5D359B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45033" w14:textId="77777777" w:rsidR="00375ABE" w:rsidRPr="00375ABE" w:rsidRDefault="00375ABE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CABC669" w14:textId="77777777" w:rsidR="00375ABE" w:rsidRPr="00375ABE" w:rsidRDefault="00375ABE" w:rsidP="00375ABE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375ABE" w:rsidRPr="00375ABE" w14:paraId="13E128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1"/>
                  </w:tblGrid>
                  <w:tr w:rsidR="00F736F2" w:rsidRPr="00F736F2" w14:paraId="470F34D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D8750C" w14:textId="77777777" w:rsidR="00F736F2" w:rsidRPr="00F736F2" w:rsidRDefault="00F736F2" w:rsidP="00F736F2">
                        <w:pPr>
                          <w:tabs>
                            <w:tab w:val="left" w:pos="720"/>
                          </w:tabs>
                          <w:spacing w:beforeAutospacing="1" w:after="0" w:afterAutospacing="1"/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</w:pPr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 xml:space="preserve">Lectura del </w:t>
                        </w:r>
                        <w:proofErr w:type="spellStart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>dataset</w:t>
                        </w:r>
                        <w:proofErr w:type="spellEnd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 xml:space="preserve"> con pandas y detección automática de codificación mediante </w:t>
                        </w:r>
                        <w:proofErr w:type="spellStart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>chardet</w:t>
                        </w:r>
                        <w:proofErr w:type="spellEnd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>.</w:t>
                        </w:r>
                      </w:p>
                    </w:tc>
                  </w:tr>
                </w:tbl>
                <w:p w14:paraId="2D6AC9BD" w14:textId="77777777" w:rsidR="00F736F2" w:rsidRPr="00F736F2" w:rsidRDefault="00F736F2" w:rsidP="00F736F2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vanish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36F2" w:rsidRPr="00F736F2" w14:paraId="09A946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CA22E3" w14:textId="77777777" w:rsidR="00F736F2" w:rsidRPr="00F736F2" w:rsidRDefault="00F736F2" w:rsidP="00F736F2">
                        <w:pPr>
                          <w:tabs>
                            <w:tab w:val="left" w:pos="720"/>
                          </w:tabs>
                          <w:spacing w:beforeAutospacing="1" w:after="0" w:afterAutospacing="1"/>
                          <w:rPr>
                            <w:rFonts w:ascii="Segoe UI" w:eastAsia="Segoe UI" w:hAnsi="Segoe UI" w:cs="Times New Roman"/>
                            <w:b/>
                            <w:bCs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</w:pPr>
                      </w:p>
                    </w:tc>
                  </w:tr>
                </w:tbl>
                <w:p w14:paraId="14E798E4" w14:textId="1E1A2A60" w:rsidR="00375ABE" w:rsidRPr="00375ABE" w:rsidRDefault="00375ABE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850195A" w14:textId="4190A0C4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375ABE" w:rsidRPr="00375ABE" w14:paraId="3B100C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972A6" w14:textId="2C9AEAEA" w:rsidR="00375ABE" w:rsidRPr="00375ABE" w:rsidRDefault="00F736F2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Garantiza la correcta lectura del archivo sin pérdida de información ni errores de formato</w:t>
                  </w:r>
                </w:p>
              </w:tc>
            </w:tr>
          </w:tbl>
          <w:p w14:paraId="71AF9A7F" w14:textId="77777777" w:rsidR="00375ABE" w:rsidRPr="00375ABE" w:rsidRDefault="00375ABE" w:rsidP="00375ABE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5ABE" w:rsidRPr="00375ABE" w14:paraId="00D597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6E1E9" w14:textId="77777777" w:rsidR="00375ABE" w:rsidRPr="00375ABE" w:rsidRDefault="00375ABE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3E981DC" w14:textId="36165C23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1027D1E8" w14:textId="7E870245" w:rsidR="00AB1EAD" w:rsidRPr="00F736F2" w:rsidRDefault="00F736F2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Python, pandas, </w:t>
            </w:r>
            <w:proofErr w:type="spellStart"/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chardet</w:t>
            </w:r>
            <w:proofErr w:type="spellEnd"/>
          </w:p>
        </w:tc>
      </w:tr>
      <w:tr w:rsidR="00AB1EAD" w14:paraId="2A0491CE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94E797C" w14:textId="77777777" w:rsidR="00AB1EAD" w:rsidRPr="005061C7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Transformación</w:t>
            </w:r>
          </w:p>
          <w:p w14:paraId="0A7FB9B4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103EC81" w14:textId="21A8A696" w:rsidR="00AB1EAD" w:rsidRPr="00F736F2" w:rsidRDefault="00F736F2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Limpieza y normalización de texto: conversión a minúsculas, eliminación de acentos y símbolos; normalización de columnas; validación de campos numéricos (como edad).</w:t>
            </w:r>
          </w:p>
        </w:tc>
        <w:tc>
          <w:tcPr>
            <w:tcW w:w="2207" w:type="dxa"/>
          </w:tcPr>
          <w:p w14:paraId="6E9500F4" w14:textId="05B5D4C0" w:rsidR="00AB1EAD" w:rsidRPr="00F736F2" w:rsidRDefault="00F736F2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Asegura consistencia, legibilidad y precisión antes del análisis.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F736F2" w:rsidRPr="00F736F2" w14:paraId="5F50F2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AB7FC" w14:textId="77777777" w:rsidR="00F736F2" w:rsidRPr="00F736F2" w:rsidRDefault="00F736F2" w:rsidP="00F736F2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regex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, 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unicodedata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, 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numpy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, pandas</w:t>
                  </w:r>
                </w:p>
              </w:tc>
            </w:tr>
          </w:tbl>
          <w:p w14:paraId="3F87002C" w14:textId="77777777" w:rsidR="00F736F2" w:rsidRPr="00F736F2" w:rsidRDefault="00F736F2" w:rsidP="00F736F2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36F2" w:rsidRPr="00F736F2" w14:paraId="5DA8B8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E622A" w14:textId="77777777" w:rsidR="00F736F2" w:rsidRPr="00F736F2" w:rsidRDefault="00F736F2" w:rsidP="00F736F2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55286A7" w14:textId="23EB7E58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</w:tr>
      <w:tr w:rsidR="00AB1EAD" w14:paraId="6C2AF23D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76415D3A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Cargue</w:t>
            </w:r>
          </w:p>
          <w:p w14:paraId="0C5A5D36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7786F5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272B1" w14:textId="7FFF5CE9" w:rsidR="0099010B" w:rsidRPr="00F736F2" w:rsidRDefault="00F736F2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Exportación del 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dataset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 limpio y unificado en formato .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csv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 codificado en UTF-8.</w:t>
                  </w:r>
                </w:p>
              </w:tc>
            </w:tr>
          </w:tbl>
          <w:p w14:paraId="0F88CDD2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2C964D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C9FAC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01B69E23" w14:textId="5F8AEDD2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566C36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19273" w14:textId="1F64276E" w:rsidR="0099010B" w:rsidRPr="00F736F2" w:rsidRDefault="00F736F2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Facilita la interoperabilidad con las librerías analíticas y los modelos de IA.</w:t>
                  </w:r>
                </w:p>
              </w:tc>
            </w:tr>
          </w:tbl>
          <w:p w14:paraId="10727AA1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6422D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72E95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55DD5D0F" w14:textId="6312FBC5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2847F912" w14:textId="68871F67" w:rsidR="00AB1EAD" w:rsidRPr="00F736F2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pandas, </w:t>
            </w:r>
            <w:proofErr w:type="spellStart"/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csv</w:t>
            </w:r>
            <w:proofErr w:type="spellEnd"/>
            <w:r w:rsidR="00F736F2"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.</w:t>
            </w:r>
          </w:p>
        </w:tc>
      </w:tr>
      <w:tr w:rsidR="00AB1EAD" w14:paraId="08CB2816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2D02642D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Análisis estadístico</w:t>
            </w:r>
          </w:p>
          <w:p w14:paraId="0DA37C97" w14:textId="52A3208C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21AA1E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C2EBE" w14:textId="04DE7EFD" w:rsidR="0099010B" w:rsidRPr="00527754" w:rsidRDefault="00527754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Aplicación de conteos, correlaciones, </w:t>
                  </w: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lastRenderedPageBreak/>
                    <w:t>métricas de agrupamiento y evaluación de rendimiento del modelo.</w:t>
                  </w:r>
                </w:p>
              </w:tc>
            </w:tr>
          </w:tbl>
          <w:p w14:paraId="166A3232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429E8B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47379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53EF5B76" w14:textId="66A11269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400666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5A48C" w14:textId="75C94A12" w:rsidR="0099010B" w:rsidRPr="00527754" w:rsidRDefault="00527754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lastRenderedPageBreak/>
                    <w:t xml:space="preserve">Permite detectar patrones y relaciones </w:t>
                  </w: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lastRenderedPageBreak/>
                    <w:t>entre variables sociales y textuales.</w:t>
                  </w:r>
                </w:p>
              </w:tc>
            </w:tr>
          </w:tbl>
          <w:p w14:paraId="50981073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67FD09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BE996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209496F6" w14:textId="66C88AE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7F700DB7" w14:textId="59071F16" w:rsidR="00AB1EAD" w:rsidRDefault="00527754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lastRenderedPageBreak/>
              <w:t>numpy</w:t>
            </w:r>
            <w:proofErr w:type="spellEnd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scikit-learn</w:t>
            </w:r>
            <w:proofErr w:type="spellEnd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matplotlib</w:t>
            </w:r>
            <w:proofErr w:type="spellEnd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torch</w:t>
            </w:r>
            <w:proofErr w:type="spellEnd"/>
          </w:p>
        </w:tc>
      </w:tr>
    </w:tbl>
    <w:p w14:paraId="24A99E64" w14:textId="77777777" w:rsidR="00BC48B4" w:rsidRDefault="005061C7" w:rsidP="00BC48B4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Algoritmo aplicado</w:t>
      </w:r>
    </w:p>
    <w:p w14:paraId="178CAA8D" w14:textId="3CDCAE71" w:rsidR="00BC48B4" w:rsidRPr="00BC48B4" w:rsidRDefault="00BC48B4" w:rsidP="00BC48B4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  <w:t>Que algoritmos se usó</w:t>
      </w:r>
    </w:p>
    <w:p w14:paraId="1C3F1974" w14:textId="4CFE9182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 agrupó comunidades según similitud en vulnerabilidad y urgencia, permitiendo descubrir patrones sociales.</w:t>
      </w:r>
    </w:p>
    <w:p w14:paraId="5A5D10F6" w14:textId="4B60BC98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Índice de Impacto Social (modelo propio): fórmula ponderada que combina factores estructurales (vulnerabilidad), de acceso (internet, atención del gobierno) y de contexto (zona rural).</w:t>
      </w:r>
    </w:p>
    <w:p w14:paraId="1C8122D3" w14:textId="77777777" w:rsid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Modelo BETO – 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Pysentimiento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/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robertuito-sentiment-analysis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: modelo de 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transformers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entrenado en español para analizar el sentimiento (positivo, negativo o neutro) de los comentarios sociales. </w:t>
      </w:r>
    </w:p>
    <w:p w14:paraId="29193F31" w14:textId="6138C917" w:rsidR="00BC48B4" w:rsidRPr="00BC48B4" w:rsidRDefault="00BC48B4" w:rsidP="00BC48B4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</w:r>
      <w:r w:rsidR="00DC5791"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Librerías: </w:t>
      </w:r>
    </w:p>
    <w:p w14:paraId="702A48CC" w14:textId="74803299" w:rsidR="00DC5791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pandas,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numpy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matplotlib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os,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scikit-learn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transformers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torch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nltk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sentence-transformers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2BDCD3EF" w14:textId="3698DEE9" w:rsidR="00BC48B4" w:rsidRPr="00BC48B4" w:rsidRDefault="00BC48B4" w:rsidP="00BC48B4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</w:r>
      <w:r w:rsidR="00DC5791"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Razón de uso:</w:t>
      </w: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</w:p>
    <w:p w14:paraId="50E5D6A6" w14:textId="2245F7D0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permitió clasificar comunidades sin etiquetas previas y detectar grupos con necesidades similares.</w:t>
      </w:r>
    </w:p>
    <w:p w14:paraId="6D5D660D" w14:textId="6EF9D813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BETO añadió interpretación emocional a los datos textuales, enriqueciendo el análisis social.</w:t>
      </w:r>
    </w:p>
    <w:p w14:paraId="148671EA" w14:textId="3FF78DA7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El Índice de Impacto Social combinó ambas capas (estructural y emocional) para obtener una visión integral del bienestar comunitario.</w:t>
      </w:r>
    </w:p>
    <w:p w14:paraId="08555805" w14:textId="04CCD250" w:rsidR="00C52277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Las librerías seleccionadas garantizan rendimiento, compatibilidad y capacidad de integración en un flujo ETL completo (carga, limpieza, análisis y visualización)</w:t>
      </w:r>
      <w:r w:rsidR="00DC5791"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69F0ED41" w14:textId="77777777" w:rsidR="00786E71" w:rsidRDefault="00786E71" w:rsidP="00786E71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786E7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Preparación, validación y ajuste del modelo analítico</w:t>
      </w:r>
    </w:p>
    <w:p w14:paraId="4DE7F607" w14:textId="7922B421" w:rsidR="00C47089" w:rsidRPr="00C47089" w:rsidRDefault="00C47089" w:rsidP="00C47089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</w:r>
      <w:r w:rsidR="00C52277"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Tipo de modelo utilizado:</w:t>
      </w:r>
      <w:r w:rsidR="00DC5791"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 utilizó un modelo mixto, conformado por:</w:t>
      </w:r>
    </w:p>
    <w:p w14:paraId="56D65803" w14:textId="77777777" w:rsidR="00C47089" w:rsidRPr="00C47089" w:rsidRDefault="00C47089" w:rsidP="00C47089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Un modelo no supervisado (K-</w:t>
      </w:r>
      <w:proofErr w:type="spellStart"/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) en el módulo NLP para agrupar temas a partir de los comentarios sociales y detectar patrones semánticos.</w:t>
      </w:r>
    </w:p>
    <w:p w14:paraId="77FB5363" w14:textId="77777777" w:rsidR="00C47089" w:rsidRPr="00C47089" w:rsidRDefault="00C47089" w:rsidP="00C47089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Un modelo supervisado (BETO – análisis de sentimientos) para clasificar emociones en positivo, neutro o negativo dentro de los comentarios.</w:t>
      </w:r>
    </w:p>
    <w:p w14:paraId="7FBAF72B" w14:textId="77777777" w:rsidR="00C47089" w:rsidRDefault="00C47089" w:rsidP="00C47089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lastRenderedPageBreak/>
        <w:t>Un modelo determinístico (Índice de Impacto Social) en el módulo social, que calcula un puntaje ponderado según vulnerabilidad, urgencia, acceso a internet, atención del gobierno y ruralidad.</w:t>
      </w:r>
    </w:p>
    <w:p w14:paraId="7CFB8A30" w14:textId="75D0C1F7" w:rsidR="00C47089" w:rsidRPr="00C47089" w:rsidRDefault="00C47089" w:rsidP="00C47089">
      <w:pPr>
        <w:tabs>
          <w:tab w:val="left" w:pos="720"/>
        </w:tabs>
        <w:spacing w:beforeAutospacing="1" w:after="0" w:afterAutospacing="1"/>
        <w:ind w:left="36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Calibración o ajustes realizados al modelo:</w:t>
      </w:r>
    </w:p>
    <w:p w14:paraId="40A24743" w14:textId="129BFC2B" w:rsidR="00C47089" w:rsidRPr="00C47089" w:rsidRDefault="00C47089" w:rsidP="00C47089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se probaron distintos valores de </w:t>
      </w: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k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para optimizar la coherencia de los grupos temáticos.</w:t>
      </w:r>
    </w:p>
    <w:p w14:paraId="2C94BF4A" w14:textId="0904499E" w:rsidR="00C47089" w:rsidRPr="00C47089" w:rsidRDefault="00C47089" w:rsidP="00C47089">
      <w:pPr>
        <w:pStyle w:val="Prrafodelista"/>
        <w:numPr>
          <w:ilvl w:val="0"/>
          <w:numId w:val="9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 validó la calidad del agrupamiento con las siguientes métricas:</w:t>
      </w:r>
    </w:p>
    <w:p w14:paraId="617B4D93" w14:textId="77777777" w:rsidR="00C47089" w:rsidRPr="00C47089" w:rsidRDefault="00C47089" w:rsidP="00C47089">
      <w:pPr>
        <w:pStyle w:val="Prrafodelista"/>
        <w:numPr>
          <w:ilvl w:val="1"/>
          <w:numId w:val="9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Silhouette</w:t>
      </w:r>
      <w:proofErr w:type="spellEnd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0.5655</w:t>
      </w:r>
    </w:p>
    <w:p w14:paraId="525BFC7C" w14:textId="77777777" w:rsidR="00C47089" w:rsidRPr="00C47089" w:rsidRDefault="00C47089" w:rsidP="00C47089">
      <w:pPr>
        <w:pStyle w:val="Prrafodelista"/>
        <w:numPr>
          <w:ilvl w:val="1"/>
          <w:numId w:val="9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Davies-</w:t>
      </w: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Bouldin</w:t>
      </w:r>
      <w:proofErr w:type="spellEnd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1.0867</w:t>
      </w:r>
    </w:p>
    <w:p w14:paraId="2DF1F318" w14:textId="77777777" w:rsidR="00C47089" w:rsidRPr="00C47089" w:rsidRDefault="00C47089" w:rsidP="00C47089">
      <w:pPr>
        <w:pStyle w:val="Prrafodelista"/>
        <w:numPr>
          <w:ilvl w:val="1"/>
          <w:numId w:val="13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Calinski-Harabasz</w:t>
      </w:r>
      <w:proofErr w:type="spellEnd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3150.20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 xml:space="preserve">Estos valores demostraron una buena separación y cohesión entre los </w:t>
      </w:r>
      <w:proofErr w:type="spellStart"/>
      <w:proofErr w:type="gram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clusters</w:t>
      </w:r>
      <w:proofErr w:type="spellEnd"/>
      <w:proofErr w:type="gram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3607B596" w14:textId="0488E488" w:rsidR="00C47089" w:rsidRPr="00C47089" w:rsidRDefault="00C47089" w:rsidP="00C47089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BETO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se ajustaron parámetros de </w:t>
      </w:r>
      <w:proofErr w:type="spellStart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batch</w:t>
      </w:r>
      <w:proofErr w:type="spellEnd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size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y </w:t>
      </w: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truncamiento de texto (</w:t>
      </w:r>
      <w:proofErr w:type="spellStart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max_length</w:t>
      </w:r>
      <w:proofErr w:type="spellEnd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=256)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para mantener el equilibrio entre rendimiento y precisión.</w:t>
      </w:r>
    </w:p>
    <w:p w14:paraId="60CE1B79" w14:textId="12B3D661" w:rsidR="00C47089" w:rsidRPr="00C47089" w:rsidRDefault="00C47089" w:rsidP="00C47089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el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módulo social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se calibraron los pesos del índice de impacto (35% vulnerabilidad, 25% urgencia, 20% conectividad, 10% atención previa, 10% ruralidad).</w:t>
      </w:r>
    </w:p>
    <w:p w14:paraId="5E00E4F2" w14:textId="1833F7B8" w:rsidR="00C47089" w:rsidRPr="00C47089" w:rsidRDefault="00C47089" w:rsidP="00C47089">
      <w:pPr>
        <w:pStyle w:val="Prrafodelista"/>
        <w:numPr>
          <w:ilvl w:val="0"/>
          <w:numId w:val="10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Finalmente, se integró una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ruta de validación /</w:t>
      </w: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metrics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que mide la confianza promedio de las predicciones del modelo BETO y genera métricas aproximadas de desempeño:</w:t>
      </w:r>
    </w:p>
    <w:p w14:paraId="635BF8A5" w14:textId="77777777" w:rsidR="00C47089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Accuracy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≈ 0.93</w:t>
      </w:r>
    </w:p>
    <w:p w14:paraId="5A5EBEE3" w14:textId="77777777" w:rsidR="00C47089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Precision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≈ 0.92</w:t>
      </w:r>
    </w:p>
    <w:p w14:paraId="7FCDE859" w14:textId="77777777" w:rsidR="00C47089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Recall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≈ 0.93</w:t>
      </w:r>
    </w:p>
    <w:p w14:paraId="6853C6BB" w14:textId="74D24DF0" w:rsidR="00C52277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F1-score ≈ 0.91</w:t>
      </w:r>
    </w:p>
    <w:p w14:paraId="1551CE41" w14:textId="03E4CEE4" w:rsidR="00786E71" w:rsidRPr="00C47089" w:rsidRDefault="00786E71" w:rsidP="00C47089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Interpretación de resultados</w:t>
      </w:r>
    </w:p>
    <w:p w14:paraId="1338BE17" w14:textId="45EC71E7" w:rsidR="00C47089" w:rsidRPr="00C47089" w:rsidRDefault="00C47089" w:rsidP="00C47089">
      <w:pPr>
        <w:pStyle w:val="Prrafodelista"/>
        <w:numPr>
          <w:ilvl w:val="0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El modelo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social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identificó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cuatro tipos de zonas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:</w:t>
      </w:r>
    </w:p>
    <w:p w14:paraId="02E12F0F" w14:textId="37A25229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crítica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alta vulnerabilidad y urgencia.</w:t>
      </w:r>
    </w:p>
    <w:p w14:paraId="13D6F67E" w14:textId="76A2BBC0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invisible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alta vulnerabilidad, pero urgencia baja.</w:t>
      </w:r>
    </w:p>
    <w:p w14:paraId="38BB016A" w14:textId="7892C74A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puntual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urgencia alta, vulnerabilidad baja.</w:t>
      </w:r>
    </w:p>
    <w:p w14:paraId="79320E7B" w14:textId="03D480D0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estable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condiciones equilibradas o atendidas.</w:t>
      </w:r>
    </w:p>
    <w:p w14:paraId="10626FC2" w14:textId="25B3D8A4" w:rsidR="00C47089" w:rsidRPr="00C47089" w:rsidRDefault="00C47089" w:rsidP="00C47089">
      <w:pPr>
        <w:pStyle w:val="Prrafodelista"/>
        <w:numPr>
          <w:ilvl w:val="0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El modelo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NLP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complementó esta clasificación identificando los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temas más frecuentes y el sentimiento dominante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en los reportes ciudadanos.</w:t>
      </w:r>
    </w:p>
    <w:p w14:paraId="2B662EAF" w14:textId="7F8AD993" w:rsidR="00C47089" w:rsidRPr="00C47089" w:rsidRDefault="00C47089" w:rsidP="00C47089">
      <w:pPr>
        <w:pStyle w:val="Prrafodelista"/>
        <w:numPr>
          <w:ilvl w:val="0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conjunto, los resultados mostraron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dónde y por qué una comunidad requiere atención prioritaria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permitiendo que la ONG base sus decisiones en datos objetivos y lenguaje ciudadano.</w:t>
      </w:r>
    </w:p>
    <w:p w14:paraId="68608253" w14:textId="77777777" w:rsidR="00B57946" w:rsidRPr="005061C7" w:rsidRDefault="00B57946" w:rsidP="00B57946">
      <w:pPr>
        <w:pStyle w:val="Prrafodelista"/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3D354731" w14:textId="77777777" w:rsidR="00800ABB" w:rsidRDefault="00800ABB" w:rsidP="000E0EF3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</w:p>
    <w:p w14:paraId="0308C07B" w14:textId="49257639" w:rsidR="00B15E3D" w:rsidRPr="00957A7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4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 xml:space="preserve">. </w:t>
      </w:r>
      <w:r w:rsidR="00957A7D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Análisis y h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allazgos relevantes</w:t>
      </w:r>
    </w:p>
    <w:p w14:paraId="5B9288E0" w14:textId="481366DE" w:rsidR="00957A7D" w:rsidRPr="00800ABB" w:rsidRDefault="00957A7D" w:rsidP="00957A7D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gramStart"/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Hallazgos :</w:t>
      </w:r>
      <w:proofErr w:type="gramEnd"/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Pr="00800ABB">
        <w:rPr>
          <w:rStyle w:val="Textoennegrita"/>
          <w:b w:val="0"/>
          <w:bCs w:val="0"/>
          <w:color w:val="424242"/>
        </w:rPr>
        <w:t>Resalta solo los hallazgos relevantes: tendencias, problemas detectados, patrones importantes. Incluye gráficas o tablas de ser necesarias</w:t>
      </w:r>
    </w:p>
    <w:p w14:paraId="585DC3D6" w14:textId="76AE88AE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Los datos revelaron que:</w:t>
      </w:r>
    </w:p>
    <w:p w14:paraId="3DA39786" w14:textId="20BE645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lastRenderedPageBreak/>
        <w:t>Las zonas rurales con bajo acceso a internet y sin atención previa del gobierno se concentraron en la Zona crítica.</w:t>
      </w:r>
    </w:p>
    <w:p w14:paraId="2EFE7D7D" w14:textId="431C0B1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Comunidades con comentarios negativos o de frustración coincidieron con altos niveles de urgencia.</w:t>
      </w:r>
    </w:p>
    <w:p w14:paraId="2F623EF6" w14:textId="25E22EA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Las áreas con apoyo gubernamental previo mostraron mayor estabilidad en los indicadores.</w:t>
      </w:r>
    </w:p>
    <w:p w14:paraId="59DE45CE" w14:textId="671622D4" w:rsidR="00800ABB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Estos hallazgos permitieron priorizar recursos y detectar comunidades invisibilizadas dentro del conjunto de datos.</w:t>
      </w:r>
    </w:p>
    <w:p w14:paraId="29AAF124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color w:val="D9D9D9" w:themeColor="background1" w:themeShade="D9"/>
        </w:rPr>
      </w:pPr>
    </w:p>
    <w:p w14:paraId="729F3D8D" w14:textId="365A1AA8" w:rsidR="00937688" w:rsidRPr="00AB1EAD" w:rsidRDefault="00072184" w:rsidP="00AB1EAD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5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Visualizaciones</w:t>
      </w:r>
    </w:p>
    <w:p w14:paraId="0308C080" w14:textId="37BAA7B9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Gráficos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que sustenten los hallazgos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(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 barras, líneas, pastel, mapas de calor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)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6F7F4F3B" w14:textId="720442C3" w:rsidR="009C421E" w:rsidRPr="00C47089" w:rsidRDefault="009C421E" w:rsidP="009C421E">
      <w:pPr>
        <w:tabs>
          <w:tab w:val="left" w:pos="720"/>
        </w:tabs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ab/>
      </w:r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El dashboard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desarrollado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, “</w:t>
      </w:r>
      <w:proofErr w:type="spellStart"/>
      <w:r w:rsid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CivIA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– Panel de Impacto Social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Comunitario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”, integra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cinco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gráficos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que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resumen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los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principales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hallazgos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del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análisis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de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datos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:</w:t>
      </w:r>
    </w:p>
    <w:p w14:paraId="1AB51DAA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Impacto social promedio por ciudad (barras horizontales): 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identifica los municipios con mayor necesidad de intervención.</w:t>
      </w:r>
    </w:p>
    <w:p w14:paraId="313FB1BD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Categorías de problema más urgentes (barras verticales): 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muestra los temas con mayor prioridad, como salud y educación.</w:t>
      </w:r>
    </w:p>
    <w:p w14:paraId="7392753A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Acceso a internet vs nivel de urgencia (barras apiladas):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evidencia cómo la brecha digital influye en la urgencia social.</w:t>
      </w:r>
    </w:p>
    <w:p w14:paraId="54A81C8B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Distribución de reportes por género (gráfico circular)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: refleja la participación y afectación de los distintos grupos poblacionales.</w:t>
      </w:r>
    </w:p>
    <w:p w14:paraId="505BDEAE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Sentimiento promedio por ciudad (barras coloreadas): 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resume la percepción emocional de las comunidades.</w:t>
      </w:r>
    </w:p>
    <w:p w14:paraId="6F7A9F69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Temas detectados por IA (barras horizontales): 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muestra las palabras clave más frecuentes identificadas por el modelo semántico y el </w:t>
      </w:r>
      <w:proofErr w:type="spellStart"/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(K-</w:t>
      </w:r>
      <w:proofErr w:type="spellStart"/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), revelando los temas predominantes en los reportes ciudadanos.</w:t>
      </w:r>
    </w:p>
    <w:p w14:paraId="4E42760E" w14:textId="77777777" w:rsidR="00C57070" w:rsidRPr="00C57070" w:rsidRDefault="00C57070" w:rsidP="00C57070">
      <w:pPr>
        <w:numPr>
          <w:ilvl w:val="0"/>
          <w:numId w:val="17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C57070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Diagrama general de arquitectura y flujo de análisis: </w:t>
      </w:r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representa el recorrido de los datos desde la limpieza (ETL) hasta la interpretación generada por la IA, mostrando cómo los módulos semántico, social y generativo se integran dentro de la aplicación </w:t>
      </w:r>
      <w:proofErr w:type="spellStart"/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CivIA</w:t>
      </w:r>
      <w:proofErr w:type="spellEnd"/>
      <w:r w:rsidRPr="00C57070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4908175D" w14:textId="28823A16" w:rsidR="000E0EF3" w:rsidRPr="00C47089" w:rsidRDefault="009C421E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Estas visualizaciones, generadas con Python y </w:t>
      </w: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Matplotlib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facilitan la interpretación de los resultados y permiten a la ONG enfocar sus recursos en las zonas y problemáticas de mayor impacto social.</w:t>
      </w:r>
    </w:p>
    <w:p w14:paraId="68BA0C65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0308C083" w14:textId="06A51CC1" w:rsidR="00B15E3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6</w:t>
      </w:r>
      <w:r w:rsidR="0018190C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Conclusiones</w:t>
      </w:r>
    </w:p>
    <w:p w14:paraId="0308C08A" w14:textId="5540CB1F" w:rsidR="00B15E3D" w:rsidRDefault="00957A7D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Resumen </w:t>
      </w:r>
      <w:r w:rsidR="00F77C96"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breve</w:t>
      </w:r>
      <w:r w:rsid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 </w:t>
      </w:r>
      <w:r w:rsidR="00F77C96"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3</w:t>
      </w:r>
      <w:r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-4 líneas, centrado en hallazgos y recomendaciones estratégicas</w:t>
      </w:r>
      <w:r w:rsidRPr="00F77C96">
        <w:rPr>
          <w:rStyle w:val="Textoennegrita"/>
          <w:rFonts w:ascii="Segoe UI" w:eastAsia="Segoe UI" w:hAnsi="Segoe UI" w:cs="Times New Roman"/>
          <w:color w:val="00B0F0"/>
          <w:sz w:val="20"/>
          <w:szCs w:val="20"/>
          <w:highlight w:val="black"/>
          <w:shd w:val="clear" w:color="auto" w:fill="FAFAFA"/>
          <w:lang w:eastAsia="zh-CN"/>
        </w:rPr>
        <w:t>.</w:t>
      </w:r>
    </w:p>
    <w:p w14:paraId="58B6D788" w14:textId="29E0DFEF" w:rsidR="00F77C96" w:rsidRPr="00C47089" w:rsidRDefault="00C47089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000000" w:themeColor="text1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lastRenderedPageBreak/>
        <w:t xml:space="preserve">La solución </w:t>
      </w:r>
      <w:proofErr w:type="spellStart"/>
      <w:r>
        <w:rPr>
          <w:rFonts w:ascii="Segoe UI" w:eastAsia="Segoe UI" w:hAnsi="Segoe UI" w:cs="Times New Roman"/>
          <w:b/>
          <w:bCs/>
          <w:color w:val="000000" w:themeColor="text1"/>
          <w:sz w:val="20"/>
          <w:szCs w:val="20"/>
          <w:shd w:val="clear" w:color="auto" w:fill="FAFAFA"/>
          <w:lang w:eastAsia="zh-CN"/>
        </w:rPr>
        <w:t>CivIA</w:t>
      </w:r>
      <w:proofErr w:type="spellEnd"/>
      <w:r>
        <w:rPr>
          <w:rFonts w:ascii="Segoe UI" w:eastAsia="Segoe UI" w:hAnsi="Segoe UI" w:cs="Times New Roman"/>
          <w:b/>
          <w:bCs/>
          <w:color w:val="000000" w:themeColor="text1"/>
          <w:sz w:val="20"/>
          <w:szCs w:val="20"/>
          <w:shd w:val="clear" w:color="auto" w:fill="FAFAFA"/>
          <w:lang w:eastAsia="zh-CN"/>
        </w:rPr>
        <w:t xml:space="preserve"> </w:t>
      </w:r>
      <w:r w:rsidRPr="00C47089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identificó patrones de vulnerabilidad y urgencia en comunidades locales. Los resultados mostraron que la conectividad digital y la atención institucional son claves para el bienestar social, ofreciendo información útil para priorizar acciones con impacto y responsabilidad ética.</w:t>
      </w:r>
    </w:p>
    <w:p w14:paraId="74B2A3D8" w14:textId="074AAACA" w:rsidR="00F77C96" w:rsidRDefault="00C47089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Fonts w:ascii="Segoe UI" w:eastAsia="Segoe UI" w:hAnsi="Segoe UI" w:cs="Times New Roman"/>
          <w:b/>
          <w:bCs/>
          <w:noProof/>
          <w:color w:val="00B0F0"/>
          <w:sz w:val="20"/>
          <w:szCs w:val="20"/>
          <w:shd w:val="clear" w:color="auto" w:fill="FAFAFA"/>
          <w:lang w:eastAsia="zh-CN"/>
          <w14:ligatures w14:val="none"/>
        </w:rPr>
        <w:drawing>
          <wp:anchor distT="0" distB="0" distL="114300" distR="114300" simplePos="0" relativeHeight="251658240" behindDoc="0" locked="0" layoutInCell="1" allowOverlap="1" wp14:anchorId="3B265E38" wp14:editId="7A44EE59">
            <wp:simplePos x="0" y="0"/>
            <wp:positionH relativeFrom="column">
              <wp:posOffset>1632585</wp:posOffset>
            </wp:positionH>
            <wp:positionV relativeFrom="paragraph">
              <wp:posOffset>15240</wp:posOffset>
            </wp:positionV>
            <wp:extent cx="1169035" cy="334010"/>
            <wp:effectExtent l="0" t="0" r="0" b="8890"/>
            <wp:wrapSquare wrapText="bothSides"/>
            <wp:docPr id="286725448" name="Imagen 1" descr="Un letrero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5448" name="Imagen 1" descr="Un letrero de color blanc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C96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Firma candidato (Digital)</w:t>
      </w:r>
      <w:r w:rsidR="0062193A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 </w:t>
      </w:r>
    </w:p>
    <w:p w14:paraId="04FF42F9" w14:textId="068A3A3F" w:rsidR="00F77C96" w:rsidRPr="009E545D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Nombres Apellidos:</w:t>
      </w:r>
      <w:r w:rsidR="009E545D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  <w:r w:rsid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Emilia Gallo Alzate</w:t>
      </w:r>
    </w:p>
    <w:p w14:paraId="284A834F" w14:textId="66BF3B68" w:rsidR="00F77C96" w:rsidRPr="009E545D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Documento Identidad:</w:t>
      </w:r>
      <w:r w:rsidR="009E545D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  <w:r w:rsid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1011396062</w:t>
      </w:r>
    </w:p>
    <w:p w14:paraId="484BC41A" w14:textId="703BEE79" w:rsidR="00F77C96" w:rsidRDefault="00800ABB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Numero celular:</w:t>
      </w:r>
      <w:r w:rsidR="009E545D" w:rsidRP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3127131921</w:t>
      </w:r>
    </w:p>
    <w:p w14:paraId="0446A795" w14:textId="0EE9BB4C" w:rsidR="00C57070" w:rsidRPr="00C57070" w:rsidRDefault="00800ABB" w:rsidP="00C57070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Correo </w:t>
      </w:r>
      <w:r w:rsidR="000E0EF3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electrónico</w:t>
      </w: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:</w:t>
      </w:r>
      <w:r w:rsidR="009E545D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  <w:hyperlink r:id="rId11" w:history="1">
        <w:r w:rsidR="009E545D" w:rsidRPr="008038A9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emiliagalloalzate85@gmail.com</w:t>
        </w:r>
      </w:hyperlink>
      <w:r w:rsidR="00C57070" w:rsidRPr="00AB3442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</w:p>
    <w:p w14:paraId="6564051B" w14:textId="13D56DBA" w:rsidR="00AB3442" w:rsidRPr="00AB3442" w:rsidRDefault="00AB3442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</w:p>
    <w:sectPr w:rsidR="00AB3442" w:rsidRPr="00AB3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5841E" w14:textId="77777777" w:rsidR="00DE5F1A" w:rsidRDefault="00DE5F1A">
      <w:pPr>
        <w:spacing w:line="240" w:lineRule="auto"/>
      </w:pPr>
      <w:r>
        <w:separator/>
      </w:r>
    </w:p>
  </w:endnote>
  <w:endnote w:type="continuationSeparator" w:id="0">
    <w:p w14:paraId="34EE43F4" w14:textId="77777777" w:rsidR="00DE5F1A" w:rsidRDefault="00DE5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21738" w14:textId="77777777" w:rsidR="00DE5F1A" w:rsidRDefault="00DE5F1A">
      <w:pPr>
        <w:spacing w:after="0"/>
      </w:pPr>
      <w:r>
        <w:separator/>
      </w:r>
    </w:p>
  </w:footnote>
  <w:footnote w:type="continuationSeparator" w:id="0">
    <w:p w14:paraId="404DA480" w14:textId="77777777" w:rsidR="00DE5F1A" w:rsidRDefault="00DE5F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E978CC"/>
    <w:multiLevelType w:val="multilevel"/>
    <w:tmpl w:val="BAE978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08E6B7F"/>
    <w:multiLevelType w:val="multilevel"/>
    <w:tmpl w:val="B14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0BF4"/>
    <w:multiLevelType w:val="multilevel"/>
    <w:tmpl w:val="A32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247BB"/>
    <w:multiLevelType w:val="multilevel"/>
    <w:tmpl w:val="3EB0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954"/>
    <w:multiLevelType w:val="multilevel"/>
    <w:tmpl w:val="C846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30A1C"/>
    <w:multiLevelType w:val="multilevel"/>
    <w:tmpl w:val="F36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3B31"/>
    <w:multiLevelType w:val="hybridMultilevel"/>
    <w:tmpl w:val="EE04D4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B5B29"/>
    <w:multiLevelType w:val="hybridMultilevel"/>
    <w:tmpl w:val="05D89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A1E5B"/>
    <w:multiLevelType w:val="hybridMultilevel"/>
    <w:tmpl w:val="794A7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92E51"/>
    <w:multiLevelType w:val="hybridMultilevel"/>
    <w:tmpl w:val="315263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A604E"/>
    <w:multiLevelType w:val="hybridMultilevel"/>
    <w:tmpl w:val="D45A14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CC613B"/>
    <w:multiLevelType w:val="multilevel"/>
    <w:tmpl w:val="B14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45E6E"/>
    <w:multiLevelType w:val="hybridMultilevel"/>
    <w:tmpl w:val="B5760E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A2801"/>
    <w:multiLevelType w:val="multilevel"/>
    <w:tmpl w:val="B660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F1AFE"/>
    <w:multiLevelType w:val="hybridMultilevel"/>
    <w:tmpl w:val="8482F9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F2DCA"/>
    <w:multiLevelType w:val="hybridMultilevel"/>
    <w:tmpl w:val="BA54D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5196">
    <w:abstractNumId w:val="0"/>
  </w:num>
  <w:num w:numId="2" w16cid:durableId="744954338">
    <w:abstractNumId w:val="6"/>
  </w:num>
  <w:num w:numId="3" w16cid:durableId="2032100486">
    <w:abstractNumId w:val="8"/>
  </w:num>
  <w:num w:numId="4" w16cid:durableId="127747127">
    <w:abstractNumId w:val="9"/>
  </w:num>
  <w:num w:numId="5" w16cid:durableId="848328103">
    <w:abstractNumId w:val="12"/>
  </w:num>
  <w:num w:numId="6" w16cid:durableId="112212460">
    <w:abstractNumId w:val="2"/>
  </w:num>
  <w:num w:numId="7" w16cid:durableId="1514414020">
    <w:abstractNumId w:val="5"/>
  </w:num>
  <w:num w:numId="8" w16cid:durableId="1787119755">
    <w:abstractNumId w:val="13"/>
  </w:num>
  <w:num w:numId="9" w16cid:durableId="564609915">
    <w:abstractNumId w:val="11"/>
  </w:num>
  <w:num w:numId="10" w16cid:durableId="412900874">
    <w:abstractNumId w:val="3"/>
  </w:num>
  <w:num w:numId="11" w16cid:durableId="1402559216">
    <w:abstractNumId w:val="14"/>
  </w:num>
  <w:num w:numId="12" w16cid:durableId="1280258364">
    <w:abstractNumId w:val="15"/>
  </w:num>
  <w:num w:numId="13" w16cid:durableId="171800270">
    <w:abstractNumId w:val="1"/>
  </w:num>
  <w:num w:numId="14" w16cid:durableId="161706460">
    <w:abstractNumId w:val="4"/>
  </w:num>
  <w:num w:numId="15" w16cid:durableId="320667662">
    <w:abstractNumId w:val="10"/>
  </w:num>
  <w:num w:numId="16" w16cid:durableId="602806664">
    <w:abstractNumId w:val="7"/>
  </w:num>
  <w:num w:numId="17" w16cid:durableId="12970310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2"/>
    <w:rsid w:val="00000565"/>
    <w:rsid w:val="00072184"/>
    <w:rsid w:val="000E0EF3"/>
    <w:rsid w:val="0018190C"/>
    <w:rsid w:val="001868CE"/>
    <w:rsid w:val="001C1A12"/>
    <w:rsid w:val="00247773"/>
    <w:rsid w:val="00250917"/>
    <w:rsid w:val="00375ABE"/>
    <w:rsid w:val="003C2CE4"/>
    <w:rsid w:val="00452D0C"/>
    <w:rsid w:val="004E7EFA"/>
    <w:rsid w:val="005061C7"/>
    <w:rsid w:val="00527754"/>
    <w:rsid w:val="00531577"/>
    <w:rsid w:val="005E2736"/>
    <w:rsid w:val="0062193A"/>
    <w:rsid w:val="006348D3"/>
    <w:rsid w:val="006C44FA"/>
    <w:rsid w:val="006D4731"/>
    <w:rsid w:val="00786E71"/>
    <w:rsid w:val="00800ABB"/>
    <w:rsid w:val="008E289B"/>
    <w:rsid w:val="00937688"/>
    <w:rsid w:val="00943501"/>
    <w:rsid w:val="009516F0"/>
    <w:rsid w:val="00957A7D"/>
    <w:rsid w:val="009766EE"/>
    <w:rsid w:val="0099010B"/>
    <w:rsid w:val="009C421E"/>
    <w:rsid w:val="009E545D"/>
    <w:rsid w:val="00A25C37"/>
    <w:rsid w:val="00A55A05"/>
    <w:rsid w:val="00AB1EAD"/>
    <w:rsid w:val="00AB3442"/>
    <w:rsid w:val="00B15E3D"/>
    <w:rsid w:val="00B57946"/>
    <w:rsid w:val="00BC48B4"/>
    <w:rsid w:val="00BE6B26"/>
    <w:rsid w:val="00C47089"/>
    <w:rsid w:val="00C52277"/>
    <w:rsid w:val="00C57070"/>
    <w:rsid w:val="00DA74F8"/>
    <w:rsid w:val="00DB5914"/>
    <w:rsid w:val="00DC09F0"/>
    <w:rsid w:val="00DC5791"/>
    <w:rsid w:val="00DE5F1A"/>
    <w:rsid w:val="00EE00C1"/>
    <w:rsid w:val="00F10A91"/>
    <w:rsid w:val="00F62EA6"/>
    <w:rsid w:val="00F736F2"/>
    <w:rsid w:val="00F77C96"/>
    <w:rsid w:val="00FF7E2C"/>
    <w:rsid w:val="2CF60EDA"/>
    <w:rsid w:val="37504D92"/>
    <w:rsid w:val="38A82E11"/>
    <w:rsid w:val="40E33544"/>
    <w:rsid w:val="68426513"/>
    <w:rsid w:val="6F6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C065"/>
  <w15:docId w15:val="{897B2127-5561-4C84-AC2F-9C66954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8E28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8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8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.yourlearning.ibm.com/activity/PLAN-D40AB1C86960?ngoid=0302&amp;utm_campaign=open-SENASOFT20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iliagalloalzate85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ari0724.github.io/senasof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1287</Words>
  <Characters>8265</Characters>
  <Application>Microsoft Office Word</Application>
  <DocSecurity>0</DocSecurity>
  <Lines>243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Arturo</dc:creator>
  <cp:lastModifiedBy>Maria Ximena Marin Delgado</cp:lastModifiedBy>
  <cp:revision>9</cp:revision>
  <dcterms:created xsi:type="dcterms:W3CDTF">2025-10-22T13:19:00Z</dcterms:created>
  <dcterms:modified xsi:type="dcterms:W3CDTF">2025-10-23T16:04:00Z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B7B3098BB0F34785985FF0F9CB7A1AF3_13</vt:lpwstr>
  </property>
</Properties>
</file>