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color w:val="2b6cb0"/>
        </w:rPr>
      </w:pPr>
      <w:r w:rsidDel="00000000" w:rsidR="00000000" w:rsidRPr="00000000">
        <w:rPr>
          <w:color w:val="2b6cb0"/>
          <w:rtl w:val="0"/>
        </w:rPr>
        <w:t xml:space="preserve">Projeto Semestral - Jogo Educativo.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0" w:lineRule="auto"/>
        <w:rPr>
          <w:rFonts w:ascii="Arial" w:cs="Arial" w:eastAsia="Arial" w:hAnsi="Arial"/>
          <w:color w:val="2b6cb0"/>
        </w:rPr>
      </w:pPr>
      <w:r w:rsidDel="00000000" w:rsidR="00000000" w:rsidRPr="00000000">
        <w:rPr>
          <w:rFonts w:ascii="Arial" w:cs="Arial" w:eastAsia="Arial" w:hAnsi="Arial"/>
          <w:color w:val="2b6cb0"/>
          <w:rtl w:val="0"/>
        </w:rPr>
        <w:t xml:space="preserve">Disciplina: História | Prof. Felipe Asbahr Pedoneze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Livre (qualquer conteúdo do planejamento anual de História)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Formato do Trabalho:</w:t>
      </w:r>
      <w:r w:rsidDel="00000000" w:rsidR="00000000" w:rsidRPr="00000000">
        <w:rPr>
          <w:rFonts w:ascii="Arial" w:cs="Arial" w:eastAsia="Arial" w:hAnsi="Arial"/>
          <w:rtl w:val="0"/>
        </w:rPr>
        <w:t xml:space="preserve"> Grupos de 4 a 7 integrantes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Valor Total:</w:t>
      </w:r>
      <w:r w:rsidDel="00000000" w:rsidR="00000000" w:rsidRPr="00000000">
        <w:rPr>
          <w:rFonts w:ascii="Arial" w:cs="Arial" w:eastAsia="Arial" w:hAnsi="Arial"/>
          <w:rtl w:val="0"/>
        </w:rPr>
        <w:t xml:space="preserve"> 10,0 pontos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Período de Execução: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19/08 a 02/11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1. Apresentação do Projeto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objetivo deste projeto pedagógico é desafiar vocês a transformarem um conteúdo histórico do nosso planejamento anual em um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jogo educativo interativo e funcional</w:t>
      </w:r>
      <w:r w:rsidDel="00000000" w:rsidR="00000000" w:rsidRPr="00000000">
        <w:rPr>
          <w:rFonts w:ascii="Arial" w:cs="Arial" w:eastAsia="Arial" w:hAnsi="Arial"/>
          <w:rtl w:val="0"/>
        </w:rPr>
        <w:t xml:space="preserve">. Criar um jogo exige compreender o tema em profundidade, estruturar mecânicas coerentes e garantir que outras pessoas consigam aprender enquanto se divertem.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2. Formato do Jogo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formato do jogo é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livre</w:t>
      </w:r>
      <w:r w:rsidDel="00000000" w:rsidR="00000000" w:rsidRPr="00000000">
        <w:rPr>
          <w:rFonts w:ascii="Arial" w:cs="Arial" w:eastAsia="Arial" w:hAnsi="Arial"/>
          <w:rtl w:val="0"/>
        </w:rPr>
        <w:t xml:space="preserve">. O grupo pode optar por: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Jogos Físicos:</w:t>
      </w:r>
      <w:r w:rsidDel="00000000" w:rsidR="00000000" w:rsidRPr="00000000">
        <w:rPr>
          <w:rFonts w:ascii="Arial" w:cs="Arial" w:eastAsia="Arial" w:hAnsi="Arial"/>
          <w:rtl w:val="0"/>
        </w:rPr>
        <w:t xml:space="preserve"> Jogos de tabuleiro, jogos de cartas, jogos de RPG de mesa, jogos de trilha, entre outros.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Jogos Digitais:</w:t>
      </w:r>
      <w:r w:rsidDel="00000000" w:rsidR="00000000" w:rsidRPr="00000000">
        <w:rPr>
          <w:rFonts w:ascii="Arial" w:cs="Arial" w:eastAsia="Arial" w:hAnsi="Arial"/>
          <w:rtl w:val="0"/>
        </w:rPr>
        <w:t xml:space="preserve"> Plataformas interativas (Twine, Scratch, RPG Maker, jogos de escolhas/narrativos, quizzes avançados e interativos, etc.).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Independentemente do formato escolhido, o jogo deve atender aos critérios de jogabilidade, acessibilidade, rigor histórico e clareza nas regras.</w:t>
      </w:r>
    </w:p>
    <w:p w:rsidR="00000000" w:rsidDel="00000000" w:rsidP="00000000" w:rsidRDefault="00000000" w:rsidRPr="00000000" w14:paraId="0000000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3. Entregáveis Obrigatórios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a avaliação completa do projeto, cada grupo deverá entregar/apresentar os seguintes itens: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 Jogo Completo:</w:t>
      </w:r>
      <w:r w:rsidDel="00000000" w:rsidR="00000000" w:rsidRPr="00000000">
        <w:rPr>
          <w:rFonts w:ascii="Arial" w:cs="Arial" w:eastAsia="Arial" w:hAnsi="Arial"/>
          <w:rtl w:val="0"/>
        </w:rPr>
        <w:t xml:space="preserve"> O protótipo físico (com tabuleiro, cartas, peões, caixa, etc.) ou o link/arquivo funcional do jogo digital.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Manual de Regras:</w:t>
      </w:r>
      <w:r w:rsidDel="00000000" w:rsidR="00000000" w:rsidRPr="00000000">
        <w:rPr>
          <w:rFonts w:ascii="Arial" w:cs="Arial" w:eastAsia="Arial" w:hAnsi="Arial"/>
          <w:rtl w:val="0"/>
        </w:rPr>
        <w:t xml:space="preserve"> Documento (impresso ou digital) contendo: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Título do jogo e tema histórico abordado.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Número de jogadores e faixa etária recomendada.</w:t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Objetivo do jogo e condições de vitória.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Passo a passo detalhado das regras e dinâmicas </w:t>
      </w:r>
      <w:r w:rsidDel="00000000" w:rsidR="00000000" w:rsidRPr="00000000">
        <w:rPr>
          <w:rtl w:val="0"/>
        </w:rPr>
        <w:t xml:space="preserve">do jogo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Ficha de Pesquisa e Fundamentação Histórica:</w:t>
      </w:r>
      <w:r w:rsidDel="00000000" w:rsidR="00000000" w:rsidRPr="00000000">
        <w:rPr>
          <w:rFonts w:ascii="Arial" w:cs="Arial" w:eastAsia="Arial" w:hAnsi="Arial"/>
          <w:rtl w:val="0"/>
        </w:rPr>
        <w:t xml:space="preserve"> Relatório em que o grupo explica: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Qual conteúdo histórico do planejamento foi escolhido.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De que forma o conteúdo histórico está integrado às mecânicas e dinâmicas do jogo (e não apenas como pano de fundo).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Fontes bibliográficas e referências utilizadas na pesquisa.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Sessão de Teste com Público (Playtest):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Participação na aula dedicada ao teste de mesa, onde outros grupos e convidados jogarão o seu jogo sem a intervenção direta do grupo criador, testando a autonomia do manual e a acessibilidade do jogo.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rPr>
          <w:rFonts w:ascii="Arial" w:cs="Arial" w:eastAsia="Arial" w:hAnsi="Arial"/>
          <w:color w:val="1a365d"/>
        </w:rPr>
      </w:pPr>
      <w:r w:rsidDel="00000000" w:rsidR="00000000" w:rsidRPr="00000000">
        <w:rPr>
          <w:rFonts w:ascii="Arial" w:cs="Arial" w:eastAsia="Arial" w:hAnsi="Arial"/>
          <w:color w:val="1a365d"/>
          <w:rtl w:val="0"/>
        </w:rPr>
        <w:t xml:space="preserve">4. Cronograma de Atividades</w:t>
      </w:r>
    </w:p>
    <w:tbl>
      <w:tblPr>
        <w:tblStyle w:val="Table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Etapa / Data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hd w:fill="auto" w:val="clear"/>
                <w:rtl w:val="0"/>
              </w:rPr>
              <w:t xml:space="preserve">Descrição da Atividade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19/08 (Lançamento)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Apresentação da proposta, divisão das equipes (4 a 7 integrantes) e escolha do tema do planejamento.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Etapa de Desenvolvimento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Pesquisa histórica, elaboração da Ficha de Pesquisa, redação do manual e confecção do protótipo.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Sessão de Playtest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Teste prático em sala de aula entre as equipes para validação das regras, usabilidade e acessibilidade.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hd w:fill="auto" w:val="clear"/>
                <w:rtl w:val="0"/>
              </w:rPr>
              <w:t xml:space="preserve">02/11 (Entrega Final)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hd w:fill="auto" w:val="clear"/>
                <w:rtl w:val="0"/>
              </w:rPr>
              <w:t xml:space="preserve">Entrega do jogo finalizado, Manual de Regras, Ficha de Pesquisa e avaliação geral do projeto.</w:t>
            </w:r>
          </w:p>
        </w:tc>
      </w:tr>
    </w:tbl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rPr>
          <w:color w:val="1a365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75" w:lineRule="auto"/>
        <w:rPr>
          <w:rFonts w:ascii="Arial" w:cs="Arial" w:eastAsia="Arial" w:hAnsi="Arial"/>
          <w:color w:val="1a365d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color w:val="1a365d"/>
          <w:sz w:val="34"/>
          <w:szCs w:val="34"/>
          <w:rtl w:val="0"/>
        </w:rPr>
        <w:t xml:space="preserve">5. Rubrica de Avaliação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O projeto tem valor total de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10,0 pontos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 será avaliado com base nos critérios apresentados abaixo:</w:t>
      </w:r>
    </w:p>
    <w:tbl>
      <w:tblPr>
        <w:tblStyle w:val="Table2"/>
        <w:tblW w:w="11610.0" w:type="dxa"/>
        <w:jc w:val="left"/>
        <w:tblInd w:w="-1140.0" w:type="dxa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200"/>
        <w:gridCol w:w="2400"/>
        <w:gridCol w:w="2535"/>
        <w:gridCol w:w="2505"/>
        <w:gridCol w:w="2970"/>
        <w:tblGridChange w:id="0">
          <w:tblGrid>
            <w:gridCol w:w="1200"/>
            <w:gridCol w:w="2400"/>
            <w:gridCol w:w="2535"/>
            <w:gridCol w:w="2505"/>
            <w:gridCol w:w="2970"/>
          </w:tblGrid>
        </w:tblGridChange>
      </w:tblGrid>
      <w:tr>
        <w:trPr>
          <w:cantSplit w:val="0"/>
          <w:trHeight w:val="660" w:hRule="atLeast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Critério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Excelente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Bom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Em Desenvolvimento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Insuficiente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1. Rigor e Conteúdo Histórico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Integra o conteúdo histórico de forma profunda, correta e precisa. É possível aprender e revisar o tema jogando.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Conteúdo correto e visível no jogo, mas funciona mais como cenário do que como mecânica central.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Apresenta pequenas incorreções históricas ou o conteúdo aparece de forma superficial/desconectada.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Conteúdo histórico é quase inexistente, confuso ou possui erros conceituais graves.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2. Jogabilidade e Mecânica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Regras claras e equilibradas. Vencer exige estratégia e compreensão do conteúdo, sem depender só de sorte.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O jogo funciona bem e as regras são compreensíveis, mas há momentos de desequilíbrio ou dependência da sorte.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Regras são confusas, gerando dúvidas na partida, ou o jogo trava antes de terminar.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Jogo não possui regras funcionais ou é impossível determinar como jogar/vencer.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3. Acessibilidade e Usabilidade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Regras intuitivas. Jogo inclusivo (atenta para legibilidade, cores, contraste, manuseio ou navegação fácil).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Fácil de entender e jogar. Boa usabilidade geral, com pequenos detalhes de acessibilidade a ajustar.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Exige explicações constantes dos criadores para conseguir jogar. Pouco intuitivo.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Muito difícil de entender e jogar. Apresenta barreiras sérias para qualquer jogador sem ajuda constante.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shd w:fill="auto" w:val="clear"/>
                <w:rtl w:val="0"/>
              </w:rPr>
              <w:t xml:space="preserve">4. Capricho, Estética e Empenho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Materiais bem acabados, visual atrativo e evidente dedicação da equipe na confecção física/digital do jogo.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Bom acabamento e organização visual. Bonito, embora alguns componentes pudessem ser melhor trabalhados.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Acabamento apressado ou frágil. Faltou empenho na apresentação visual ou cuidado com componentes.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auto" w:val="clear"/>
                <w:rtl w:val="0"/>
              </w:rPr>
              <w:t xml:space="preserve">Feito de última hora, com material improvisado, sem cuidado estético ou estrutural mínimo.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5. Replicabilidade e Autonomia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Acompanha manual claro. Qualquer pessoa consegue pegar o jogo, ler as regras e jogar autonomamente.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Manual existe e funciona, mas exige releitura para entender certos detalhes das regras.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Manual incompleto ou confuso, dependendo da explicação verbal do grupo para funcionar.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="30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Não há manual de regras ou ele é incompreensível, impedindo a reprodução por terceiros.</w:t>
            </w:r>
          </w:p>
        </w:tc>
      </w:tr>
    </w:tbl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widowControl w:val="1"/>
      <w:jc w:val="center"/>
      <w:rPr>
        <w:rFonts w:ascii="Aptos" w:cs="Aptos" w:eastAsia="Aptos" w:hAnsi="Aptos"/>
        <w:sz w:val="24"/>
        <w:szCs w:val="24"/>
      </w:rPr>
    </w:pPr>
    <w:r w:rsidDel="00000000" w:rsidR="00000000" w:rsidRPr="00000000">
      <w:rPr>
        <w:rFonts w:ascii="Aptos" w:cs="Aptos" w:eastAsia="Aptos" w:hAnsi="Aptos"/>
        <w:b w:val="1"/>
        <w:bCs w:val="1"/>
        <w:sz w:val="24"/>
        <w:szCs w:val="24"/>
        <w:rtl w:val="0"/>
      </w:rPr>
      <w:t xml:space="preserve">COLÉGIO TÉCNICO DE LIMEIRA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-47624</wp:posOffset>
          </wp:positionH>
          <wp:positionV relativeFrom="paragraph">
            <wp:posOffset>19050</wp:posOffset>
          </wp:positionV>
          <wp:extent cx="485775" cy="542925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85775" cy="5429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4933950</wp:posOffset>
          </wp:positionH>
          <wp:positionV relativeFrom="paragraph">
            <wp:posOffset>28575</wp:posOffset>
          </wp:positionV>
          <wp:extent cx="1827530" cy="5238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27530" cy="52387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C">
    <w:pPr>
      <w:widowControl w:val="1"/>
      <w:ind w:hanging="2"/>
      <w:jc w:val="center"/>
      <w:rPr/>
    </w:pPr>
    <w:r w:rsidDel="00000000" w:rsidR="00000000" w:rsidRPr="00000000">
      <w:rPr>
        <w:rFonts w:ascii="Aptos" w:cs="Aptos" w:eastAsia="Aptos" w:hAnsi="Aptos"/>
        <w:b w:val="1"/>
        <w:bCs w:val="1"/>
        <w:sz w:val="24"/>
        <w:szCs w:val="24"/>
        <w:rtl w:val="0"/>
      </w:rPr>
      <w:t xml:space="preserve">Universidade Estadual de Campinas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