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>
          <w:color w:val="666666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72"/>
          <w:szCs w:val="72"/>
          <w:rtl w:val="0"/>
        </w:rPr>
        <w:t xml:space="preserve">Caraíba </w:t>
      </w:r>
      <w:r w:rsidDel="00000000" w:rsidR="00000000" w:rsidRPr="00000000">
        <w:rPr>
          <w:rFonts w:ascii="Georgia" w:cs="Georgia" w:eastAsia="Georgia" w:hAnsi="Georgia"/>
          <w:color w:val="666666"/>
          <w:sz w:val="22"/>
          <w:szCs w:val="22"/>
          <w:rtl w:val="0"/>
        </w:rPr>
        <w:t xml:space="preserve">(o talvez nome do nosso jogo!)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5a5048"/>
          <w:sz w:val="26"/>
          <w:szCs w:val="26"/>
          <w:rtl w:val="0"/>
        </w:rPr>
        <w:t xml:space="preserve">Fundamentação histórica: as doenças, a epidemia de 1562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1. As três doenças</w:t>
      </w:r>
    </w:p>
    <w:p w:rsidR="00000000" w:rsidDel="00000000" w:rsidP="00000000" w:rsidRDefault="00000000" w:rsidRPr="00000000" w14:paraId="00000004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No jogo, nenhuma das doenças é nomeada na tela. Isso é uma decisão histórica: os povos indígenas não tinham nome para elas, porque eram enfermidades novas, sem causa conhecida e sem cura no repertório do pajé. Os nomes técnicos e os sintomas estão registrados aqui.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  <w:t xml:space="preserve">1.1. Varíola — no jogo, "a que faz caroço"</w:t>
      </w:r>
    </w:p>
    <w:p w:rsidR="00000000" w:rsidDel="00000000" w:rsidP="00000000" w:rsidRDefault="00000000" w:rsidRPr="00000000" w14:paraId="00000006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Período de incubação: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10 a 12 dias, variando de 7 a 17 dias.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c9bfb2" w:space="0" w:sz="4" w:val="single"/>
          <w:left w:color="c9bfb2" w:space="0" w:sz="4" w:val="single"/>
          <w:bottom w:color="c9bfb2" w:space="0" w:sz="4" w:val="single"/>
          <w:right w:color="c9bfb2" w:space="0" w:sz="4" w:val="single"/>
          <w:insideH w:color="ded6c9" w:space="0" w:sz="4" w:val="single"/>
          <w:insideV w:color="ded6c9" w:space="0" w:sz="4" w:val="single"/>
        </w:tblBorders>
        <w:tblLayout w:type="fixed"/>
        <w:tblLook w:val="0000"/>
      </w:tblPr>
      <w:tblGrid>
        <w:gridCol w:w="2708"/>
        <w:gridCol w:w="6318"/>
        <w:tblGridChange w:id="0">
          <w:tblGrid>
            <w:gridCol w:w="2708"/>
            <w:gridCol w:w="6318"/>
          </w:tblGrid>
        </w:tblGridChange>
      </w:tblGrid>
      <w:tr>
        <w:trPr>
          <w:cantSplit w:val="0"/>
          <w:tblHeader w:val="1"/>
        </w:trPr>
        <w:tc>
          <w:tcPr>
            <w:shd w:fill="e8e2d8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2d8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Sinais e sintomas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Fase 1 — pródromo (2 a 3 dias)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Febre, dor lombar intensa, dor de cabeça e mal-estar profundo. Ocasionalmente dor abdominal acentuada e vômitos.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Fase 2 — lesões (dias 0 a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Lesões maculopapulares surgem primeiro na mucosa da boca e da garganta, no rosto e nos membros superiores; depois se disseminam pelo corpo. Transformam-se em vesículas e, em seguida, em pústulas.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Fase 3 — dias 7 a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As pústulas são mais densas no rosto e nas extremidades do que no tronco, e podem aparecer nas palmas das mãos. Transformam-se em crostas grossas e escuras, que deixam cicatrizes profundas e permanentes. Podem causar cegueira.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c9bfb2" w:space="0" w:sz="4" w:val="single"/>
          <w:left w:color="8a3c1e" w:space="0" w:sz="18" w:val="single"/>
          <w:bottom w:color="c9bfb2" w:space="0" w:sz="4" w:val="single"/>
          <w:right w:color="c9bfb2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efe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0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a3c1e"/>
                <w:sz w:val="17"/>
                <w:szCs w:val="17"/>
                <w:rtl w:val="0"/>
              </w:rPr>
              <w:t xml:space="preserve">O SINAL QUE DIFERENCIA A VARÍOLA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9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Todas as lesões de uma mesma região do corpo permanecem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no mesmo estágio evolutivo ao mesmo tempo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. Na catapora, ao contrário, elas aparecem misturadas — bolhas novas ao lado de crostas antigas.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9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É esse detalhe que transforma o exame visual do jogo em conteúdo histórico, e não em enfeite.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Letalidade: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aproximadamente 30% na varíola maior. A morte ocorre na segunda semana, por resposta inflamatória maciça que leva a choque e falência de múltiplos órgãos.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Fonte: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 xml:space="preserve">Manuais MSD, edição para profissionais — Varíola.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  <w:t xml:space="preserve">1.2. Sarampo — no jogo, "a que mancha por dentro"</w:t>
      </w:r>
    </w:p>
    <w:p w:rsidR="00000000" w:rsidDel="00000000" w:rsidP="00000000" w:rsidRDefault="00000000" w:rsidRPr="00000000" w14:paraId="00000017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Período de incubação: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8 a 12 dias, da exposição ao aparecimento dos sintomas.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c9bfb2" w:space="0" w:sz="4" w:val="single"/>
          <w:left w:color="c9bfb2" w:space="0" w:sz="4" w:val="single"/>
          <w:bottom w:color="c9bfb2" w:space="0" w:sz="4" w:val="single"/>
          <w:right w:color="c9bfb2" w:space="0" w:sz="4" w:val="single"/>
          <w:insideH w:color="ded6c9" w:space="0" w:sz="4" w:val="single"/>
          <w:insideV w:color="ded6c9" w:space="0" w:sz="4" w:val="single"/>
        </w:tblBorders>
        <w:tblLayout w:type="fixed"/>
        <w:tblLook w:val="0000"/>
      </w:tblPr>
      <w:tblGrid>
        <w:gridCol w:w="2708"/>
        <w:gridCol w:w="6318"/>
        <w:tblGridChange w:id="0">
          <w:tblGrid>
            <w:gridCol w:w="2708"/>
            <w:gridCol w:w="6318"/>
          </w:tblGrid>
        </w:tblGridChange>
      </w:tblGrid>
      <w:tr>
        <w:trPr>
          <w:cantSplit w:val="0"/>
          <w:tblHeader w:val="1"/>
        </w:trPr>
        <w:tc>
          <w:tcPr>
            <w:shd w:fill="e8e2d8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2d8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Sinais e sintomas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Fase 1 — pródromo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Febre, tosse, coriza e conjuntivite (olhos vermelhos e lacrimejantes).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Fase 2 — manchas de Koplik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Pontos brancos na face interna das bochechas, que surgem por volta do 2º ao 4º dia de doença — antes do exantema. É o sinal mais precoce e mais específico do sarampo.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Fase 3 — exantema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Por volta do 3º ou 4º dia da doença. Começa no rosto e desce pelo corpo em padrão cefalocaudal e centrífugo. Acompanhado de prostração extrema.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Transmissibilidade: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 4 dias antes do início dos sintomas até 4 dias depois do aparecimento do exantema. Ou seja, a pessoa transmite antes que qualquer um saiba que ela está doente.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Complicações: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1 em cada 10 desenvolve otite; 1 em cada 20 desenvolve pneumonia; 1 em cada 1.000 desenvolve encefalite, e dessas, 10% morrem.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c9bfb2" w:space="0" w:sz="4" w:val="single"/>
          <w:left w:color="8a3c1e" w:space="0" w:sz="18" w:val="single"/>
          <w:bottom w:color="c9bfb2" w:space="0" w:sz="4" w:val="single"/>
          <w:right w:color="c9bfb2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efe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4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a3c1e"/>
                <w:sz w:val="17"/>
                <w:szCs w:val="17"/>
                <w:rtl w:val="0"/>
              </w:rPr>
              <w:t xml:space="preserve">POR QUE ISSO VIROU MECÂNICA DE JOGO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9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As manchas de Koplik aparecem dias antes de qualquer sinal visível na pele. Por isso o jogo permite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pedir que o visitante abra a boca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. Quem souber olhar dentro da bochecha descobre o sarampo antes de ele se anunciar; quem não souber, descobre quando já é tarde.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Fonte: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 xml:space="preserve">Portal de Boas Práticas, Fiocruz / Instituto Fernandes Figueira — Principais questões sobre sarampo.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  <w:t xml:space="preserve">1.3. Gripe (influenza) — no jogo, "a que vem depressa"</w:t>
      </w:r>
    </w:p>
    <w:p w:rsidR="00000000" w:rsidDel="00000000" w:rsidP="00000000" w:rsidRDefault="00000000" w:rsidRPr="00000000" w14:paraId="00000029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Período de incubação: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cerca de 2 dias, podendo variar de 1 a 4 dias.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c9bfb2" w:space="0" w:sz="4" w:val="single"/>
          <w:left w:color="c9bfb2" w:space="0" w:sz="4" w:val="single"/>
          <w:bottom w:color="c9bfb2" w:space="0" w:sz="4" w:val="single"/>
          <w:right w:color="c9bfb2" w:space="0" w:sz="4" w:val="single"/>
          <w:insideH w:color="ded6c9" w:space="0" w:sz="4" w:val="single"/>
          <w:insideV w:color="ded6c9" w:space="0" w:sz="4" w:val="single"/>
        </w:tblBorders>
        <w:tblLayout w:type="fixed"/>
        <w:tblLook w:val="0000"/>
      </w:tblPr>
      <w:tblGrid>
        <w:gridCol w:w="2708"/>
        <w:gridCol w:w="6318"/>
        <w:tblGridChange w:id="0">
          <w:tblGrid>
            <w:gridCol w:w="2708"/>
            <w:gridCol w:w="6318"/>
          </w:tblGrid>
        </w:tblGridChange>
      </w:tblGrid>
      <w:tr>
        <w:trPr>
          <w:cantSplit w:val="0"/>
          <w:tblHeader w:val="1"/>
        </w:trPr>
        <w:tc>
          <w:tcPr>
            <w:shd w:fill="e8e2d8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2d8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Sinais e sintomas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Fase 1 — início súbito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Febre, coriza, tosse seca e dor de garganta.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Fase 2 — manifestações no corpo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Dores musculares e articulares, dor de cabeça intensa, fadiga e prostração.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Fase 3 — desfecho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Resolução em aproximadamente 7 dias, embora alguns sintomas persistam por semanas. Pode complicar em pneumonia, otite, sinusite e, nos casos graves, miocardite, encefalite e sepse.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Transmissibilidade: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começa 24 horas antes do início dos sintomas, com pico de excreção viral nas primeiras 24 a 72 horas, declinando a níveis não detectáveis por volta do 5º dia. Crianças eliminam o vírus mais precocemente, em maior quantidade e por períodos mais prolongados que os adultos.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Fonte: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 xml:space="preserve">Guia de Vigilância em Saúde, Ministério da Saúde — capítulo Influenza sazonal.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  <w:t xml:space="preserve">1.4. Como a incubação vira tempo de jogo</w:t>
      </w:r>
    </w:p>
    <w:p w:rsidR="00000000" w:rsidDel="00000000" w:rsidP="00000000" w:rsidRDefault="00000000" w:rsidRPr="00000000" w14:paraId="00000036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Entre uma noite e outra do jogo passam de três a quatro dias. A conversão fica assim: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c9bfb2" w:space="0" w:sz="4" w:val="single"/>
          <w:left w:color="c9bfb2" w:space="0" w:sz="4" w:val="single"/>
          <w:bottom w:color="c9bfb2" w:space="0" w:sz="4" w:val="single"/>
          <w:right w:color="c9bfb2" w:space="0" w:sz="4" w:val="single"/>
          <w:insideH w:color="ded6c9" w:space="0" w:sz="4" w:val="single"/>
          <w:insideV w:color="ded6c9" w:space="0" w:sz="4" w:val="single"/>
        </w:tblBorders>
        <w:tblLayout w:type="fixed"/>
        <w:tblLook w:val="0000"/>
      </w:tblPr>
      <w:tblGrid>
        <w:gridCol w:w="1625"/>
        <w:gridCol w:w="1805"/>
        <w:gridCol w:w="1805"/>
        <w:gridCol w:w="3791"/>
        <w:tblGridChange w:id="0">
          <w:tblGrid>
            <w:gridCol w:w="1625"/>
            <w:gridCol w:w="1805"/>
            <w:gridCol w:w="1805"/>
            <w:gridCol w:w="3791"/>
          </w:tblGrid>
        </w:tblGridChange>
      </w:tblGrid>
      <w:tr>
        <w:trPr>
          <w:cantSplit w:val="0"/>
          <w:tblHeader w:val="1"/>
        </w:trPr>
        <w:tc>
          <w:tcPr>
            <w:shd w:fill="e8e2d8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Doença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2d8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Incubação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2d8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Noites no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2d8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 armadilha para o jogador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Varíola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10 a 12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 a 4 noites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 pessoa chega aparentemente saudável. Quando adoece, o jogador já esqueceu dela.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Sarampo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8 a 12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 noites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O único modo de detectar antes é olhar dentro da bochecha.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Gripe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 a 4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 noite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Rápida demais para dar tempo de decidir — e transmite antes dos sintomas.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2. A epidemia de 1562</w:t>
      </w:r>
    </w:p>
    <w:p w:rsidR="00000000" w:rsidDel="00000000" w:rsidP="00000000" w:rsidRDefault="00000000" w:rsidRPr="00000000" w14:paraId="00000048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 epidemia teve início em Portugal, em 1562. Em menos de um ano atingiu Itaparica e, em seguida, Ilhéus, na Bahia. Era varíola, acompanhada de gripe e sarampo.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c9bfb2" w:space="0" w:sz="4" w:val="single"/>
          <w:left w:color="c9bfb2" w:space="0" w:sz="4" w:val="single"/>
          <w:bottom w:color="c9bfb2" w:space="0" w:sz="4" w:val="single"/>
          <w:right w:color="c9bfb2" w:space="0" w:sz="4" w:val="single"/>
          <w:insideH w:color="ded6c9" w:space="0" w:sz="4" w:val="single"/>
          <w:insideV w:color="ded6c9" w:space="0" w:sz="4" w:val="single"/>
        </w:tblBorders>
        <w:tblLayout w:type="fixed"/>
        <w:tblLook w:val="0000"/>
      </w:tblPr>
      <w:tblGrid>
        <w:gridCol w:w="1986"/>
        <w:gridCol w:w="7040"/>
        <w:tblGridChange w:id="0">
          <w:tblGrid>
            <w:gridCol w:w="1986"/>
            <w:gridCol w:w="7040"/>
          </w:tblGrid>
        </w:tblGridChange>
      </w:tblGrid>
      <w:tr>
        <w:trPr>
          <w:cantSplit w:val="0"/>
          <w:tblHeader w:val="1"/>
        </w:trPr>
        <w:tc>
          <w:tcPr>
            <w:shd w:fill="e8e2d8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2d8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30.000 mortos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Estima-se que nada menos de 30.000 indígenas tenham morrido nos primeiros 90 dias após a eclosão do surto.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30% a 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Proporção das vítimas indígenas que morriam, contra cerca de 30% entre europeus, que conviviam com a doença havia gerações.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120 doentes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Número de enfermos registrado dentro de uma única casa, segundo o relato do padre Leonardo do Valle.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left w:color="8a3c1e" w:space="12" w:sz="18" w:val="single"/>
        </w:pBdr>
        <w:spacing w:after="160" w:before="60" w:line="300" w:lineRule="auto"/>
        <w:ind w:left="360" w:firstLine="0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"Havia casa que tinha 120 doentes." E a mortalidade era tal que "não havia quem fizesse as covas."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 xml:space="preserve">Padre Leonardo do Valle, testemunha da epidemia.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  <w:t xml:space="preserve">2.1. A cadeia de consequências</w:t>
      </w:r>
    </w:p>
    <w:p w:rsidR="00000000" w:rsidDel="00000000" w:rsidP="00000000" w:rsidRDefault="00000000" w:rsidRPr="00000000" w14:paraId="00000055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Este encadeamento demonstra que a epidemia não foi um acidente lateral da colonização: ela alterou a estrutura do Brasil colonial.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A epidemia chega.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1562–1563, trazida de Portugal e espalhada pelas aldeias e engenhos.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As aldeias se desfazem.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Aldeamentos jesuíticos são desestruturados; populações inteiras desaparecem por morte ou por fuga para o interior.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Falta mão de obra.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Sem trabalhadores para a lavoura, instala-se a fome recorrente e a economia açucareira entra em ruína.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Intensifica-se o tráfico de africanos escravizados.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A mão de obra indígena perdida passa a ser substituída, e a epidemia indígena torna-se uma das causas do aumento do tráfico atlântico.</w:t>
      </w:r>
    </w:p>
    <w:p w:rsidR="00000000" w:rsidDel="00000000" w:rsidP="00000000" w:rsidRDefault="00000000" w:rsidRPr="00000000" w14:paraId="0000005A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c9bfb2" w:space="0" w:sz="4" w:val="single"/>
          <w:left w:color="8a3c1e" w:space="0" w:sz="18" w:val="single"/>
          <w:bottom w:color="c9bfb2" w:space="0" w:sz="4" w:val="single"/>
          <w:right w:color="c9bfb2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efe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B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a3c1e"/>
                <w:sz w:val="17"/>
                <w:szCs w:val="17"/>
                <w:rtl w:val="0"/>
              </w:rPr>
              <w:t xml:space="preserve">A DESMORALIZAÇÃO DOS PAJÉS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9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Entre as consequências registradas da epidemia está a perda de autoridade dos pajés diante do próprio povo: eles não conseguiam curar a doença nova, o que abriu espaço para a catequese.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9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No jogo, os sinais que o pajé fornece são sempre verdadeiros e sempre insuficientes. Isso não é licença poética — é o registro histórico transformado em mecânica.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  <w:t xml:space="preserve">2.2. Por que a mortalidade indígena foi tão maior</w:t>
      </w:r>
    </w:p>
    <w:p w:rsidR="00000000" w:rsidDel="00000000" w:rsidP="00000000" w:rsidRDefault="00000000" w:rsidRPr="00000000" w14:paraId="0000005F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 diferença não é de resistência física, e sim imunológica e histórica. O termo técnico para o fenômeno é epidemia em solo virgem.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2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Varíola, sarampo e gripe circulavam na Europa, na Ásia e na África havia séculos. Quem sobrevivia na infância tornava-se imune, e as populações conviviam com a doença em ciclos.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2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As Américas estavam separadas desse circuito desde o povoamento. Os povos daqui nunca haviam encontrado esses vírus — não havia imunidade prévia em nenhuma faixa etária.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2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A doença atingia todos ao mesmo tempo, inclusive os adultos responsáveis pelo plantio, pela caça e pelo cuidado dos enfermos.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2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A fome que se seguia matava tanto quanto a doença.</w:t>
      </w:r>
    </w:p>
    <w:p w:rsidR="00000000" w:rsidDel="00000000" w:rsidP="00000000" w:rsidRDefault="00000000" w:rsidRPr="00000000" w14:paraId="00000064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 Perguntas prováveis e respostas</w:t>
      </w:r>
    </w:p>
    <w:p w:rsidR="00000000" w:rsidDel="00000000" w:rsidP="00000000" w:rsidRDefault="00000000" w:rsidRPr="00000000" w14:paraId="00000065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Perguntas que podem surgir na arguição, com as respostas fundamentadas. Recomenda-se que o grupo defina previamente quem responde cada uma das quatro primeiras, que são as mais exigentes.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90" w:before="200" w:lineRule="auto"/>
        <w:rPr/>
      </w:pPr>
      <w:r w:rsidDel="00000000" w:rsidR="00000000" w:rsidRPr="00000000">
        <w:rPr>
          <w:rtl w:val="0"/>
        </w:rPr>
        <w:t xml:space="preserve">1. O conteúdo histórico é mecânica ou apenas cenário?</w:t>
      </w:r>
    </w:p>
    <w:p w:rsidR="00000000" w:rsidDel="00000000" w:rsidP="00000000" w:rsidRDefault="00000000" w:rsidRPr="00000000" w14:paraId="00000067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É mecânica. O jogo é impossível de vencer com certeza porque a doença possui período de incubação, e nenhum exame detecta quem está incubando.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O jogador erra porque é estruturalmente impossível acertar — exatamente o que ocorria nas aldeias do século XVI. A impossibilidade não é um defeito de projeto: é o conteúdo histórico convertido em regra de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90" w:before="200" w:lineRule="auto"/>
        <w:rPr/>
      </w:pPr>
      <w:r w:rsidDel="00000000" w:rsidR="00000000" w:rsidRPr="00000000">
        <w:rPr>
          <w:rtl w:val="0"/>
        </w:rPr>
        <w:t xml:space="preserve">2. Por que a mortalidade indígena foi tão maior que a europeia?</w:t>
      </w:r>
    </w:p>
    <w:p w:rsidR="00000000" w:rsidDel="00000000" w:rsidP="00000000" w:rsidRDefault="00000000" w:rsidRPr="00000000" w14:paraId="0000006A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Não se trata de fragilidade física. Varíola, sarampo e gripe circulavam na Europa, na Ásia e na África havia séculos, e quem sobrevivia na infância tornava-se imune. As Américas estavam fora desse circuito, sem imunidade prévia em nenhuma faixa etária.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 doença derrubava toda a população simultaneamente, inclusive os adultos que plantavam e cuidavam dos enfermos. Não restava quem assistisse os doentes nem quem fizesse a colheita, e a fome subsequente matava tanto quanto a enfermidade. O termo técnico é epidemia em solo virgem.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90" w:before="200" w:lineRule="auto"/>
        <w:rPr/>
      </w:pPr>
      <w:r w:rsidDel="00000000" w:rsidR="00000000" w:rsidRPr="00000000">
        <w:rPr>
          <w:rtl w:val="0"/>
        </w:rPr>
        <w:t xml:space="preserve">3. O jogo não transforma pessoas doentes em monstros?</w:t>
      </w:r>
    </w:p>
    <w:p w:rsidR="00000000" w:rsidDel="00000000" w:rsidP="00000000" w:rsidRDefault="00000000" w:rsidRPr="00000000" w14:paraId="0000006D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Não. Esta foi a decisão de projeto mais importante do trabalho: os chamados amaldiçoados não atacam ninguém — eles contagiam. As mortes decorrem da doença, nunca da ação deles.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"Amaldiçoado" é o modo como a aldeia interpreta a epidemia dentro de sua própria cosmologia, porque era a explicação disponível. O jogador passa a partida acreditando eliminar monstros e descobre, ao final, que matou parentes doentes. A revelação é o conteúdo.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90" w:before="200" w:lineRule="auto"/>
        <w:rPr/>
      </w:pPr>
      <w:r w:rsidDel="00000000" w:rsidR="00000000" w:rsidRPr="00000000">
        <w:rPr>
          <w:rtl w:val="0"/>
        </w:rPr>
        <w:t xml:space="preserve">4. A antropofagia tupinambá não era selvageria?</w:t>
      </w:r>
    </w:p>
    <w:p w:rsidR="00000000" w:rsidDel="00000000" w:rsidP="00000000" w:rsidRDefault="00000000" w:rsidRPr="00000000" w14:paraId="00000070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Não era, e não decorria de fome. Era ritual de vingança e honra: o cativo vivia meses ou anos na aldeia, podia casar e ter filhos, e durante o ritual recebia pedras para atirar nas pessoas, demonstrando coragem. Morria de forma honrosa, e o executor atingia a maturidade adulta.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Há ainda o outro lado: a acusação de canibalismo converteu-se em instrumento jurídico de escravização, repetido por três séculos — aparece até na carta régia de 1808, contra um povo que sequer praticava o ritual.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90" w:before="200" w:lineRule="auto"/>
        <w:rPr/>
      </w:pPr>
      <w:r w:rsidDel="00000000" w:rsidR="00000000" w:rsidRPr="00000000">
        <w:rPr>
          <w:rtl w:val="0"/>
        </w:rPr>
        <w:t xml:space="preserve">5. Por que o jogo se chama Caraíba?</w:t>
      </w:r>
    </w:p>
    <w:p w:rsidR="00000000" w:rsidDel="00000000" w:rsidP="00000000" w:rsidRDefault="00000000" w:rsidRPr="00000000" w14:paraId="00000073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Em tupi, caraíba era o nome dos grandes xamãs e profetas. Os missionários utilizaram essa mesma palavra indígena para traduzir o conceito cristão de santidade, e com o tempo ela passou a designar também o homem branco.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 mesma palavra nomeava o profeta da aldeia e o invasor. É a ambiguidade que organiza o jogo inteiro: quem bate à porta pode ser quem salva ou quem mata.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90" w:before="200" w:lineRule="auto"/>
        <w:rPr/>
      </w:pPr>
      <w:r w:rsidDel="00000000" w:rsidR="00000000" w:rsidRPr="00000000">
        <w:rPr>
          <w:rtl w:val="0"/>
        </w:rPr>
        <w:t xml:space="preserve">6. Por que as doenças não são nomeadas no jogo?</w:t>
      </w:r>
    </w:p>
    <w:p w:rsidR="00000000" w:rsidDel="00000000" w:rsidP="00000000" w:rsidRDefault="00000000" w:rsidRPr="00000000" w14:paraId="00000076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Porque os povos indígenas não tinham nome para elas. Eram enfermidades novas, sem palavra, sem causa conhecida e sem cura no repertório do pajé. Nomeá-las daria ao jogador um conhecimento que ninguém possuía em 1562.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Nesta Ficha de Pesquisa, todas estão nomeadas, com sintomas e fontes.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spacing w:after="90" w:before="200" w:lineRule="auto"/>
        <w:rPr/>
      </w:pPr>
      <w:r w:rsidDel="00000000" w:rsidR="00000000" w:rsidRPr="00000000">
        <w:rPr>
          <w:rtl w:val="0"/>
        </w:rPr>
        <w:t xml:space="preserve">7. Por que o pajé fornece sinais que não funcionam?</w:t>
      </w:r>
    </w:p>
    <w:p w:rsidR="00000000" w:rsidDel="00000000" w:rsidP="00000000" w:rsidRDefault="00000000" w:rsidRPr="00000000" w14:paraId="00000079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Porque foi o que ocorreu. Entre as consequências registradas da epidemia de 1562 está a desmoralização dos pajés: não conseguiam curar a doença nova e perderam autoridade diante do próprio povo, o que abriu espaço para a catequese.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Os sinais do pajé no jogo são sempre verdadeiros e sempre insuficientes.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spacing w:after="90" w:before="200" w:lineRule="auto"/>
        <w:rPr/>
      </w:pPr>
      <w:r w:rsidDel="00000000" w:rsidR="00000000" w:rsidRPr="00000000">
        <w:rPr>
          <w:rtl w:val="0"/>
        </w:rPr>
        <w:t xml:space="preserve">8. Qual foi o impacto da epidemia além das mortes?</w:t>
      </w:r>
    </w:p>
    <w:p w:rsidR="00000000" w:rsidDel="00000000" w:rsidP="00000000" w:rsidRDefault="00000000" w:rsidRPr="00000000" w14:paraId="0000007C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Uma cadeia de consequências: as aldeias se desfazem; falta mão de obra na lavoura; instala-se a fome e a economia açucareira entra em ruína; intensifica-se o tráfico de africanos escravizados para substituir a mão de obra perdida.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 epidemia indígena é, portanto, uma das causas do aumento do tráfico atlântico.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spacing w:after="90" w:before="200" w:lineRule="auto"/>
        <w:rPr/>
      </w:pPr>
      <w:r w:rsidDel="00000000" w:rsidR="00000000" w:rsidRPr="00000000">
        <w:rPr>
          <w:rtl w:val="0"/>
        </w:rPr>
        <w:t xml:space="preserve">9. Tapuia é um povo?</w:t>
      </w:r>
    </w:p>
    <w:p w:rsidR="00000000" w:rsidDel="00000000" w:rsidP="00000000" w:rsidRDefault="00000000" w:rsidRPr="00000000" w14:paraId="0000007F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Não. É um termo de origem tupi empregado para designar os inimigos que não falavam a mesma língua, posteriormente absorvido pelos colonizadores para distinguir aliados de inimigos. Corresponde a um conjunto de povos distintos em língua e cultura.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Por isso este trabalho emprega sempre o nome próprio de cada povo. Os Goitacá, por exemplo, eram chamados de Tapuia — mas Goitacá é o nome deles.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spacing w:after="90" w:before="200" w:lineRule="auto"/>
        <w:rPr/>
      </w:pPr>
      <w:r w:rsidDel="00000000" w:rsidR="00000000" w:rsidRPr="00000000">
        <w:rPr>
          <w:rtl w:val="0"/>
        </w:rPr>
        <w:t xml:space="preserve">10. Por que cinco finais, e não um só?</w:t>
      </w:r>
    </w:p>
    <w:p w:rsidR="00000000" w:rsidDel="00000000" w:rsidP="00000000" w:rsidRDefault="00000000" w:rsidRPr="00000000" w14:paraId="00000082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Porque não houve um destino único. Alguns povos foram exterminados; outros resistiram e permanecem; outros sobreviveram ao preço da língua e do território; outros escolheram o isolamento.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Um único final ensinaria que a história indígena terminou em 1500. Cinco finais mostram que ela continua, por caminhos distintos — e três dos cinco terminam com povos que existem hoje.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c9bfb2" w:space="0" w:sz="4" w:val="single"/>
          <w:left w:color="8a3c1e" w:space="0" w:sz="18" w:val="single"/>
          <w:bottom w:color="c9bfb2" w:space="0" w:sz="4" w:val="single"/>
          <w:right w:color="c9bfb2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efe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85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a3c1e"/>
                <w:sz w:val="17"/>
                <w:szCs w:val="17"/>
                <w:rtl w:val="0"/>
              </w:rPr>
              <w:t xml:space="preserve">SÍNTESE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9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O jogo trata de uma decisão impossível que pessoas reais tiveram de tomar.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Abrir a porta era um gesto de humanidade. Abrir a porta errada significava sepultar a aldeia. E não havia como saber qual era qual.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4. Referências</w:t>
      </w:r>
    </w:p>
    <w:p w:rsidR="00000000" w:rsidDel="00000000" w:rsidP="00000000" w:rsidRDefault="00000000" w:rsidRPr="00000000" w14:paraId="00000088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  <w:t xml:space="preserve">5.1. Dados clínicos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2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Varíola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MANUAIS MSD. Varíola. Edição para profissionais. Disponível em: msdmanuals.com/pt/profissional. Acesso em: 4 out. 2026.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2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Sarampo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FIOCRUZ / INSTITUTO FERNANDES FIGUEIRA. Principais questões sobre sarampo. Portal de Boas Práticas. Disponível em: portaldeboaspraticas.iff.fiocruz.br. Acesso em: 4 out. 2026.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2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Influenza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BRASIL. Ministério da Saúde. Guia de Vigilância em Saúde: Influenza sazonal. Brasília: Ministério da Saúde. Acesso em: 4 out. 2026.</w:t>
      </w:r>
    </w:p>
    <w:p w:rsidR="00000000" w:rsidDel="00000000" w:rsidP="00000000" w:rsidRDefault="00000000" w:rsidRPr="00000000" w14:paraId="0000008C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  <w:t xml:space="preserve">5.2. A epidemia colonial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2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REVISTA DE PATOLOGIA TROPICAL. História da Medicina. Goiânia: UFG, v. 41, n. 4, p. 387-399, out./dez. 2012. Fonte dos dados da epidemia de 1562–1563, do relato do padre Leonardo do Valle, da desmoralização dos pajés e da cadeia de consequências que leva ao tráfico africano.</w:t>
      </w:r>
    </w:p>
    <w:p w:rsidR="00000000" w:rsidDel="00000000" w:rsidP="00000000" w:rsidRDefault="00000000" w:rsidRPr="00000000" w14:paraId="0000008E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  <w:t xml:space="preserve">5.3. Os povos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2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Goitacá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BENTIVOGLIO, Julio; COSTA, Henrique A. V. Os Goitacá. Vitória: Arquivo Público do Estado do Espírito Santo, Coleção Autores pela Memória.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2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Aimoré, Botocudo e Krenak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BRASIL. Carta régia de 13 de maio de 1808. Complementar com o verbete Krenak em pib.socioambiental.org.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2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Santidade de Jaguaripe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IMPRESSÕES REBELDES. Santidade de Jaguaripe. Niterói: Universidade Federal Fluminense. Disponível em: historia.uff.br/impressoesrebeldes.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2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Tupinambá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Antropofagia ritual e identidade cultural entre os Tupinambá. São Paulo: FFLCH-USP. Disponível em: historia.fflch.usp.br.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2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Tupiniquim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REVISTA PESQUISA FAPESP. Os últimos Tupiniquim. São Paulo: FAPESP, fev. 2020. Fonte da série populacional de 1500 até o presente e dos dados de Aracruz.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2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Referência geral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520"/>
          <w:sz w:val="21"/>
          <w:szCs w:val="21"/>
          <w:u w:val="none"/>
          <w:shd w:fill="auto" w:val="clear"/>
          <w:vertAlign w:val="baseline"/>
          <w:rtl w:val="0"/>
        </w:rPr>
        <w:t xml:space="preserve">INSTITUTO SOCIOAMBIENTAL. Povos Indígenas no Brasil. Disponível em: pib.socioambiental.org.</w:t>
      </w:r>
    </w:p>
    <w:p w:rsidR="00000000" w:rsidDel="00000000" w:rsidP="00000000" w:rsidRDefault="00000000" w:rsidRPr="00000000" w14:paraId="00000095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c9bfb2" w:space="0" w:sz="4" w:val="single"/>
          <w:left w:color="8a3c1e" w:space="0" w:sz="18" w:val="single"/>
          <w:bottom w:color="c9bfb2" w:space="0" w:sz="4" w:val="single"/>
          <w:right w:color="c9bfb2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efe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96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a3c1e"/>
                <w:sz w:val="17"/>
                <w:szCs w:val="17"/>
                <w:rtl w:val="0"/>
              </w:rPr>
              <w:t xml:space="preserve">NOTA SOBRE O USO DAS FONTES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9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Verbetes de enciclopédia foram utilizados apenas como ponto de partida para localizar a bibliografia. As referências que sustentam este documento são as acadêmicas e institucionais listadas acima: o artigo da Revista de Patologia Tropical da UFG, a publicação do Arquivo Público do Espírito Santo, o artigo da FFLCH-USP, os Manuais MSD, a Fiocruz, o Guia de Vigilância em Saúde do Ministério da Saúde e a Revista Pesquisa FAPESP.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2520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8cec0" w:space="6" w:sz="8" w:val="single"/>
        <w:right w:space="0" w:sz="0" w:val="nil"/>
        <w:between w:space="0" w:sz="0" w:val="nil"/>
      </w:pBdr>
      <w:shd w:fill="auto" w:val="clear"/>
      <w:spacing w:after="180" w:before="40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7a3417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30" w:before="30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3a332c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7a3417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b252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REZeXoEyeSOFjWqWKuKICT8KMQ==">CgMxLjA4AHIhMWNQVmI0TGNzd0hzcFNVVHdIZUJBYXoyMkd2VWl5bTU3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2026-10-04T18:01:47.695Z</dcterms:created>
  <dc:creator>Guia 1 — 2º DSmn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