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q0iwoqe0mb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INFORMAÇÕES SOBRE OS POVOS</w:t>
      </w:r>
      <w:r w:rsidDel="00000000" w:rsidR="00000000" w:rsidRPr="00000000">
        <w:rPr>
          <w:rtl w:val="0"/>
        </w:rPr>
      </w:r>
    </w:p>
    <w:p w:rsidR="00000000" w:rsidDel="00000000" w:rsidP="00000000" w:rsidRDefault="00000000" w:rsidRPr="00000000" w14:paraId="00000002">
      <w:pPr>
        <w:rPr>
          <w:b w:val="1"/>
          <w:bCs w:val="1"/>
          <w:sz w:val="48"/>
          <w:szCs w:val="48"/>
        </w:rPr>
      </w:pPr>
      <w:r w:rsidDel="00000000" w:rsidR="00000000" w:rsidRPr="00000000">
        <w:rPr>
          <w:b w:val="1"/>
          <w:bCs w:val="1"/>
          <w:sz w:val="48"/>
          <w:szCs w:val="48"/>
          <w:rtl w:val="0"/>
        </w:rPr>
        <w:t xml:space="preserve">INFORMAÇÕES SOBRE OS POVOS:</w:t>
      </w:r>
    </w:p>
    <w:p w:rsidR="00000000" w:rsidDel="00000000" w:rsidP="00000000" w:rsidRDefault="00000000" w:rsidRPr="00000000" w14:paraId="00000003">
      <w:pPr>
        <w:rPr>
          <w:color w:val="999999"/>
          <w:sz w:val="28"/>
          <w:szCs w:val="28"/>
        </w:rPr>
      </w:pPr>
      <w:r w:rsidDel="00000000" w:rsidR="00000000" w:rsidRPr="00000000">
        <w:rPr>
          <w:color w:val="999999"/>
          <w:sz w:val="28"/>
          <w:szCs w:val="28"/>
          <w:rtl w:val="0"/>
        </w:rPr>
        <w:t xml:space="preserve">Resultados das pesquisas informativas, em prol da escrita da história do nosso jogo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6oufdm571vxo" w:id="1"/>
      <w:bookmarkEnd w:id="1"/>
      <w:r w:rsidDel="00000000" w:rsidR="00000000" w:rsidRPr="00000000">
        <w:rPr>
          <w:rtl w:val="0"/>
        </w:rPr>
        <w:t xml:space="preserve">GOITACÁ — o final da invasão e extermínio</w:t>
      </w:r>
    </w:p>
    <w:p w:rsidR="00000000" w:rsidDel="00000000" w:rsidP="00000000" w:rsidRDefault="00000000" w:rsidRPr="00000000" w14:paraId="00000006">
      <w:pPr>
        <w:rPr/>
      </w:pPr>
      <w:r w:rsidDel="00000000" w:rsidR="00000000" w:rsidRPr="00000000">
        <w:rPr>
          <w:rtl w:val="0"/>
        </w:rPr>
        <w:t xml:space="preserve">Onde viviam / onde vivem hoje</w:t>
        <w:br w:type="textWrapping"/>
        <w:t xml:space="preserve">No século XVI ocupavam a costa entre o rio São Mateus/Cricaré (ES) e o rio Paraíba do Sul (RJ), inclusive Campos dos Goytacazes. Hoje estão extintos como povo. Não há aldeia Goitacá atual.</w:t>
      </w:r>
    </w:p>
    <w:p w:rsidR="00000000" w:rsidDel="00000000" w:rsidP="00000000" w:rsidRDefault="00000000" w:rsidRPr="00000000" w14:paraId="00000007">
      <w:pPr>
        <w:rPr/>
      </w:pPr>
      <w:r w:rsidDel="00000000" w:rsidR="00000000" w:rsidRPr="00000000">
        <w:rPr>
          <w:rtl w:val="0"/>
        </w:rPr>
        <w:t xml:space="preserve">Língua</w:t>
        <w:br w:type="textWrapping"/>
        <w:t xml:space="preserve">Não eram Tupi, eram chamados de Tapuia — termo genérico dos Tupi para inimigos do interior. Falavam provavelmente uma língua do tronco Macro-Jê, hoje perdida. Não sobrou falante nem vocabulário suficiente.</w:t>
      </w:r>
    </w:p>
    <w:p w:rsidR="00000000" w:rsidDel="00000000" w:rsidP="00000000" w:rsidRDefault="00000000" w:rsidRPr="00000000" w14:paraId="00000008">
      <w:pPr>
        <w:rPr/>
      </w:pPr>
      <w:r w:rsidDel="00000000" w:rsidR="00000000" w:rsidRPr="00000000">
        <w:rPr>
          <w:rtl w:val="0"/>
        </w:rPr>
        <w:t xml:space="preserve">Contato: resistência feroz</w:t>
        <w:br w:type="textWrapping"/>
        <w:t xml:space="preserve">Nunca aceitaram aldeamento. Gabriel Soares de Sousa (1587, cap. XLV) descreve: altos, mais claros, grandes flecheiros, lutavam em campo aberto, dormiam no chão, não em rede, plantavam pouco e caçavam muito.</w:t>
      </w:r>
    </w:p>
    <w:p w:rsidR="00000000" w:rsidDel="00000000" w:rsidP="00000000" w:rsidRDefault="00000000" w:rsidRPr="00000000" w14:paraId="00000009">
      <w:pPr>
        <w:rPr/>
      </w:pPr>
      <w:r w:rsidDel="00000000" w:rsidR="00000000" w:rsidRPr="00000000">
        <w:rPr>
          <w:rtl w:val="0"/>
        </w:rPr>
        <w:t xml:space="preserve">A joia que vocês pediram:</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Anthony Knivet (c.1597, depois de viver como náufrago e prisioneiro): descreve os Goitacá como acolhedores, que o alimentaram e protegeram — imagem positiva.</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Frei Vicente do Salvador (1627, História do Brasil): descreve como "bárbaros, indomáveis, diabólicos", inimigos de portugueses, Tupiniquim e Temiminó.</w:t>
      </w:r>
    </w:p>
    <w:p w:rsidR="00000000" w:rsidDel="00000000" w:rsidP="00000000" w:rsidRDefault="00000000" w:rsidRPr="00000000" w14:paraId="0000000C">
      <w:pPr>
        <w:rPr/>
      </w:pPr>
      <w:r w:rsidDel="00000000" w:rsidR="00000000" w:rsidRPr="00000000">
        <w:rPr>
          <w:rtl w:val="0"/>
        </w:rPr>
        <w:t xml:space="preserve">Essa contradição é perfeita para o jogo: o mesmo povo é "monstro" ou "protetor" dependendo de quem conta.</w:t>
      </w:r>
    </w:p>
    <w:p w:rsidR="00000000" w:rsidDel="00000000" w:rsidP="00000000" w:rsidRDefault="00000000" w:rsidRPr="00000000" w14:paraId="0000000D">
      <w:pPr>
        <w:rPr/>
      </w:pPr>
      <w:r w:rsidDel="00000000" w:rsidR="00000000" w:rsidRPr="00000000">
        <w:rPr>
          <w:rtl w:val="0"/>
        </w:rPr>
        <w:t xml:space="preserve">O que aconteceu — com data</w:t>
        <w:br w:type="textWrapping"/>
        <w:t xml:space="preserve">Resistiram nos séculos XVI e XVII, impedindo a ocupação de Campos e Espírito Santo. Pedro de Góis (1530s) e Vasco Coutinho fracassaram por causa deles.</w:t>
        <w:br w:type="textWrapping"/>
        <w:t xml:space="preserve">O extermínio final é do século XVIII: depois das Guerras dos Bárbaros e da abertura de Campos aos currais e engenhos (a partir de ~1670), os últimos grupos foram dizimados por guerra + varíola. A historiografia regional registra relatos de roupas contaminadas com varíola distribuídas de propósito aos Goitacá — prática também documentada contra outros Tapuia. Por volta de 1790-1800 desaparecem dos registros como povo autônomo.</w:t>
      </w:r>
    </w:p>
    <w:p w:rsidR="00000000" w:rsidDel="00000000" w:rsidP="00000000" w:rsidRDefault="00000000" w:rsidRPr="00000000" w14:paraId="0000000E">
      <w:pPr>
        <w:rPr/>
      </w:pPr>
      <w:r w:rsidDel="00000000" w:rsidR="00000000" w:rsidRPr="00000000">
        <w:rPr>
          <w:rtl w:val="0"/>
        </w:rPr>
        <w:t xml:space="preserve">Doenças</w:t>
        <w:br w:type="textWrapping"/>
        <w:t xml:space="preserve">Varíola principalmente (alta letalidade em população sem contato prévio), gripe e sarampo.</w:t>
      </w:r>
    </w:p>
    <w:p w:rsidR="00000000" w:rsidDel="00000000" w:rsidP="00000000" w:rsidRDefault="00000000" w:rsidRPr="00000000" w14:paraId="0000000F">
      <w:pPr>
        <w:rPr/>
      </w:pPr>
      <w:r w:rsidDel="00000000" w:rsidR="00000000" w:rsidRPr="00000000">
        <w:rPr>
          <w:rtl w:val="0"/>
        </w:rPr>
        <w:t xml:space="preserve">Fato para a tela do final 1:</w:t>
      </w:r>
    </w:p>
    <w:p w:rsidR="00000000" w:rsidDel="00000000" w:rsidP="00000000" w:rsidRDefault="00000000" w:rsidRPr="00000000" w14:paraId="00000010">
      <w:pPr>
        <w:rPr/>
      </w:pPr>
      <w:r w:rsidDel="00000000" w:rsidR="00000000" w:rsidRPr="00000000">
        <w:rPr>
          <w:rtl w:val="0"/>
        </w:rPr>
        <w:t xml:space="preserve">Campos, 1790. Os Goitacá, senhores da planície por 250 anos, caíram não pela lança, mas pela febre e pelas pústulas. Dizem que vestes de doentes foram deixadas no mato para eles. A tribo mais temida entrou na sua aldeia sem dó — como um dia fizeram com eles.</w:t>
      </w:r>
    </w:p>
    <w:p w:rsidR="00000000" w:rsidDel="00000000" w:rsidP="00000000" w:rsidRDefault="00000000" w:rsidRPr="00000000" w14:paraId="00000011">
      <w:pPr>
        <w:rPr/>
      </w:pPr>
      <w:r w:rsidDel="00000000" w:rsidR="00000000" w:rsidRPr="00000000">
        <w:rPr>
          <w:rtl w:val="0"/>
        </w:rPr>
        <w:t xml:space="preserve">2 fontes para a ficha:</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BENTIVOGLIO, J.; COSTA, H. (orgs.). Os Goitacá — História dos Povos Indígenas no Espírito Santo, vol.5. Vitória: Milfontes, 2022.</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BOURGUIGNON, L. N. Valentes, diabólicos, invencíveis e aliados: Goitacá, Temiminó, portugueses... Brasilian Journal for Brazilian Studies, vol.5, n.1, 2016.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68j0itlumxed" w:id="2"/>
      <w:bookmarkEnd w:id="2"/>
      <w:r w:rsidDel="00000000" w:rsidR="00000000" w:rsidRPr="00000000">
        <w:rPr>
          <w:rFonts w:ascii="Arial Unicode MS" w:cs="Arial Unicode MS" w:eastAsia="Arial Unicode MS" w:hAnsi="Arial Unicode MS"/>
          <w:rtl w:val="0"/>
        </w:rPr>
        <w:t xml:space="preserve">AIMORÉ / BOTOCUDO → KRENAK — o final do isolamento</w:t>
      </w:r>
    </w:p>
    <w:p w:rsidR="00000000" w:rsidDel="00000000" w:rsidP="00000000" w:rsidRDefault="00000000" w:rsidRPr="00000000" w14:paraId="00000016">
      <w:pPr>
        <w:rPr/>
      </w:pPr>
      <w:r w:rsidDel="00000000" w:rsidR="00000000" w:rsidRPr="00000000">
        <w:rPr>
          <w:rtl w:val="0"/>
        </w:rPr>
        <w:t xml:space="preserve">Onde viviam / onde vivem hoje</w:t>
        <w:br w:type="textWrapping"/>
        <w:t xml:space="preserve">Aimoré é o nome Tupi colonial (séc. XVI-XVII) para os Tapuia do interior entre Bahia, Minas e Espírito Santo. Botocudo é o nome dado no séc. XVIII-XIX pelos botoques de madeira nos lábios e orelhas. Os Krenak são os últimos Botocudos.</w:t>
        <w:br w:type="textWrapping"/>
        <w:t xml:space="preserve">Hoje: Terra Indígena Krenak em Resplendor, Vale do Rio Doce (MG), ~450 pessoas, mais a aldeia Vanuíre (SP). O rio Doce é sagrado para eles: Uatu.</w:t>
      </w:r>
    </w:p>
    <w:p w:rsidR="00000000" w:rsidDel="00000000" w:rsidP="00000000" w:rsidRDefault="00000000" w:rsidRPr="00000000" w14:paraId="00000017">
      <w:pPr>
        <w:rPr/>
      </w:pPr>
      <w:r w:rsidDel="00000000" w:rsidR="00000000" w:rsidRPr="00000000">
        <w:rPr>
          <w:rtl w:val="0"/>
        </w:rPr>
        <w:t xml:space="preserve">Língua</w:t>
        <w:br w:type="textWrapping"/>
        <w:t xml:space="preserve">Tronco Macro-Jê, família Borun. Eles se autodenominam Borun. Hoje quase todos falam português; o Krenak/Borun tem poucos falantes idosos, em revitalização.</w:t>
      </w:r>
    </w:p>
    <w:p w:rsidR="00000000" w:rsidDel="00000000" w:rsidP="00000000" w:rsidRDefault="00000000" w:rsidRPr="00000000" w14:paraId="00000018">
      <w:pPr>
        <w:rPr/>
      </w:pPr>
      <w:r w:rsidDel="00000000" w:rsidR="00000000" w:rsidRPr="00000000">
        <w:rPr>
          <w:rtl w:val="0"/>
        </w:rPr>
        <w:t xml:space="preserve">Contato: guerra permanente</w:t>
        <w:br w:type="textWrapping"/>
        <w:t xml:space="preserve">Do séc. XVI ao XIX nunca aceitaram aldeamento estável. Bloqueavam a interiorização para Minas e o Rio Doce.</w:t>
      </w:r>
    </w:p>
    <w:p w:rsidR="00000000" w:rsidDel="00000000" w:rsidP="00000000" w:rsidRDefault="00000000" w:rsidRPr="00000000" w14:paraId="00000019">
      <w:pPr>
        <w:rPr/>
      </w:pPr>
      <w:r w:rsidDel="00000000" w:rsidR="00000000" w:rsidRPr="00000000">
        <w:rPr>
          <w:rtl w:val="0"/>
        </w:rPr>
        <w:t xml:space="preserve">Ponto-chave: Carta Régia de 13 de maio de 1808, de D. João VI. Ela autoriza literalmente "guerra ofensiva" contra os Botocudos antropófagos, todo ano na estação seca, até "se senhorearem de suas habitações". Suspendia "os efeitos de humanidade". Outras cartas de 24 ago. e 2 dez. 1808 completam. É a volta jurídica da Guerra Justa. Na prática: licença para matar, escravizar (os prisioneiros deviam servir 10-15 anos) e tomar terra.</w:t>
      </w:r>
    </w:p>
    <w:p w:rsidR="00000000" w:rsidDel="00000000" w:rsidP="00000000" w:rsidRDefault="00000000" w:rsidRPr="00000000" w14:paraId="0000001A">
      <w:pPr>
        <w:rPr/>
      </w:pPr>
      <w:r w:rsidDel="00000000" w:rsidR="00000000" w:rsidRPr="00000000">
        <w:rPr>
          <w:rtl w:val="0"/>
        </w:rPr>
        <w:t xml:space="preserve">O que aconteceu — com datas</w:t>
        <w:br w:type="textWrapping"/>
        <w:t xml:space="preserve">1808-1831: guerra oficial. 1831: lei revoga, mas a matança continua por colonos. 1910: SPI tenta "pacificar". 1969-1972: Ditadura instala o Reformatório Krenak (presídio indígena) + transferência forçada para Fazenda Guarani. 2015: rompimento da barragem de Mariana mata o Uatu. Ailton Krenak — liderança, escritor, primeiro indígena na Academia Brasileira de Letras (eleito 2024) — é a ponte com o presente.</w:t>
      </w:r>
    </w:p>
    <w:p w:rsidR="00000000" w:rsidDel="00000000" w:rsidP="00000000" w:rsidRDefault="00000000" w:rsidRPr="00000000" w14:paraId="0000001B">
      <w:pPr>
        <w:rPr/>
      </w:pPr>
      <w:r w:rsidDel="00000000" w:rsidR="00000000" w:rsidRPr="00000000">
        <w:rPr>
          <w:rtl w:val="0"/>
        </w:rPr>
        <w:t xml:space="preserve">Doenças</w:t>
        <w:br w:type="textWrapping"/>
        <w:t xml:space="preserve">Sarampo, gripe, varíola nas frentes de contato do XIX, depois tuberculose e ISTs nos aldeamentos.</w:t>
      </w:r>
    </w:p>
    <w:p w:rsidR="00000000" w:rsidDel="00000000" w:rsidP="00000000" w:rsidRDefault="00000000" w:rsidRPr="00000000" w14:paraId="0000001C">
      <w:pPr>
        <w:rPr/>
      </w:pPr>
      <w:r w:rsidDel="00000000" w:rsidR="00000000" w:rsidRPr="00000000">
        <w:rPr>
          <w:rtl w:val="0"/>
        </w:rPr>
        <w:t xml:space="preserve">Fato para a tela do final 2:</w:t>
      </w:r>
    </w:p>
    <w:p w:rsidR="00000000" w:rsidDel="00000000" w:rsidP="00000000" w:rsidRDefault="00000000" w:rsidRPr="00000000" w14:paraId="0000001D">
      <w:pPr>
        <w:rPr/>
      </w:pPr>
      <w:r w:rsidDel="00000000" w:rsidR="00000000" w:rsidRPr="00000000">
        <w:rPr>
          <w:rtl w:val="0"/>
        </w:rPr>
        <w:t xml:space="preserve">1808. O príncipe manda fazer guerra a vocês em todas as secas. O pajé diz: fuja, não fale com kraí [branco]. Os Borun que sobreviveram ainda guardam o Uatu em Resplendor.</w:t>
      </w:r>
    </w:p>
    <w:p w:rsidR="00000000" w:rsidDel="00000000" w:rsidP="00000000" w:rsidRDefault="00000000" w:rsidRPr="00000000" w14:paraId="0000001E">
      <w:pPr>
        <w:rPr/>
      </w:pPr>
      <w:r w:rsidDel="00000000" w:rsidR="00000000" w:rsidRPr="00000000">
        <w:rPr>
          <w:rtl w:val="0"/>
        </w:rPr>
        <w:t xml:space="preserve">2 fontes: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AZOLA, F. A. A. A Guerra dita Justa que nunca acabou: uma contra-história Krenak. Dissertação, USP, 2021.</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Arquivo Nacional. Documentação ASI/FUNAI sobre povo Krenak e Reformatório Krenak (1967-1988) + texto original da Carta Régia de 13/05/1808 (Câmara dos Deputados)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hvztcp62z5mj" w:id="3"/>
      <w:bookmarkEnd w:id="3"/>
      <w:r w:rsidDel="00000000" w:rsidR="00000000" w:rsidRPr="00000000">
        <w:rPr>
          <w:rtl w:val="0"/>
        </w:rPr>
        <w:t xml:space="preserve">SANTIDADE DE JAGUARIPE — o final de matar os irmãos</w:t>
      </w:r>
    </w:p>
    <w:p w:rsidR="00000000" w:rsidDel="00000000" w:rsidP="00000000" w:rsidRDefault="00000000" w:rsidRPr="00000000" w14:paraId="00000023">
      <w:pPr>
        <w:rPr/>
      </w:pPr>
      <w:r w:rsidDel="00000000" w:rsidR="00000000" w:rsidRPr="00000000">
        <w:rPr>
          <w:rtl w:val="0"/>
        </w:rPr>
        <w:t xml:space="preserve">ATENÇÃO para a ficha: não é um povo, é um movimento messiânico feito majoritariamente por Tupinambá fugidos.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Onde / quando</w:t>
        <w:br w:type="textWrapping"/>
        <w:t xml:space="preserve">Sertão de Orobó → engenho de Fernão Cabral em Jaguaripe, Recôncavo da Bahia. 1580-1585.</w:t>
      </w:r>
    </w:p>
    <w:p w:rsidR="00000000" w:rsidDel="00000000" w:rsidP="00000000" w:rsidRDefault="00000000" w:rsidRPr="00000000" w14:paraId="00000025">
      <w:pPr>
        <w:rPr/>
      </w:pPr>
      <w:r w:rsidDel="00000000" w:rsidR="00000000" w:rsidRPr="00000000">
        <w:rPr>
          <w:rtl w:val="0"/>
        </w:rPr>
        <w:t xml:space="preserve">Língua</w:t>
        <w:br w:type="textWrapping"/>
        <w:t xml:space="preserve">Tupi (língua geral) + português dos batismos. Líderes: Antônio Tamandaré (ex-aluno jesuíta de Ilhéus, se dizia Papa) e sua mulher Maria, dita Mãe de Deus.</w:t>
      </w:r>
    </w:p>
    <w:p w:rsidR="00000000" w:rsidDel="00000000" w:rsidP="00000000" w:rsidRDefault="00000000" w:rsidRPr="00000000" w14:paraId="00000026">
      <w:pPr>
        <w:rPr/>
      </w:pPr>
      <w:r w:rsidDel="00000000" w:rsidR="00000000" w:rsidRPr="00000000">
        <w:rPr>
          <w:rtl w:val="0"/>
        </w:rPr>
        <w:t xml:space="preserve">Contato: nem aliança nem resistência armada — recusa</w:t>
        <w:br w:type="textWrapping"/>
        <w:t xml:space="preserve">Pregavam: recusar trabalho nos engenhos de açúcar, abandonar aldeamentos jesuítas, retomar danças, maracás, fumo, poligamia, mas misturados com batismo católico, rezas, santos, igreja com ídolo quimera. Atraíram tupis, negros escravizados, mamelucos e até brancos pobres. Isso ameaçou engenhos e missões ao mesmo tempo.</w:t>
      </w:r>
    </w:p>
    <w:p w:rsidR="00000000" w:rsidDel="00000000" w:rsidP="00000000" w:rsidRDefault="00000000" w:rsidRPr="00000000" w14:paraId="00000027">
      <w:pPr>
        <w:rPr/>
      </w:pPr>
      <w:r w:rsidDel="00000000" w:rsidR="00000000" w:rsidRPr="00000000">
        <w:rPr>
          <w:rtl w:val="0"/>
        </w:rPr>
        <w:t xml:space="preserve">O que aconteceu — com data</w:t>
        <w:br w:type="textWrapping"/>
        <w:t xml:space="preserve">1585: governador Manuel Teles Barreto manda tropa destruir. Líderes presos. 1591-1595: inquisidor Heitor Furtado de Mendonça processa os seguidores na Primeira Visitação do Santo Ofício — é daí que conhecemos tudo (Confissões da Bahia).</w:t>
      </w:r>
    </w:p>
    <w:p w:rsidR="00000000" w:rsidDel="00000000" w:rsidP="00000000" w:rsidRDefault="00000000" w:rsidRPr="00000000" w14:paraId="00000028">
      <w:pPr>
        <w:rPr/>
      </w:pPr>
      <w:r w:rsidDel="00000000" w:rsidR="00000000" w:rsidRPr="00000000">
        <w:rPr>
          <w:rtl w:val="0"/>
        </w:rPr>
        <w:t xml:space="preserve">Doenças</w:t>
        <w:br w:type="textWrapping"/>
        <w:t xml:space="preserve">Não é o foco aqui — mas fome, exaustão do trabalho forçado e epidemias nos engenhos são o pano de fundo que explica a fuga.</w:t>
      </w:r>
    </w:p>
    <w:p w:rsidR="00000000" w:rsidDel="00000000" w:rsidP="00000000" w:rsidRDefault="00000000" w:rsidRPr="00000000" w14:paraId="00000029">
      <w:pPr>
        <w:rPr/>
      </w:pPr>
      <w:r w:rsidDel="00000000" w:rsidR="00000000" w:rsidRPr="00000000">
        <w:rPr>
          <w:rtl w:val="0"/>
        </w:rPr>
        <w:t xml:space="preserve">Fato para a tela do final 3:</w:t>
      </w:r>
    </w:p>
    <w:p w:rsidR="00000000" w:rsidDel="00000000" w:rsidP="00000000" w:rsidRDefault="00000000" w:rsidRPr="00000000" w14:paraId="0000002A">
      <w:pPr>
        <w:rPr/>
      </w:pPr>
      <w:r w:rsidDel="00000000" w:rsidR="00000000" w:rsidRPr="00000000">
        <w:rPr>
          <w:rtl w:val="0"/>
        </w:rPr>
        <w:t xml:space="preserve">Jaguaripe, 1585. Você matou tantos irmãos marcados como falsos santos que os que restaram, com o pajé, te expulsam. Como Antônio, que se disse Papa, você quis salvar e se perdeu.</w:t>
      </w:r>
    </w:p>
    <w:p w:rsidR="00000000" w:rsidDel="00000000" w:rsidP="00000000" w:rsidRDefault="00000000" w:rsidRPr="00000000" w14:paraId="0000002B">
      <w:pPr>
        <w:rPr/>
      </w:pPr>
      <w:r w:rsidDel="00000000" w:rsidR="00000000" w:rsidRPr="00000000">
        <w:rPr>
          <w:rtl w:val="0"/>
        </w:rPr>
        <w:t xml:space="preserve">2 fontes:</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VAINFAS, R. A Heresia dos Índios: catolicismo e rebeldia no Brasil colonial. São Paulo: Cia. das Letras, 1995. [o capítulo sobre a Santidade]</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CALASANS, J. Fernão Cabral de Ataíde e a Santidade de Jaguaripe. Salvador: EDUNEB, 2012 [1952] + Confissões da Bahia (Primeira Visitação do Santo Ofício, 1591-1592).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848f435ij6oc" w:id="4"/>
      <w:bookmarkEnd w:id="4"/>
      <w:r w:rsidDel="00000000" w:rsidR="00000000" w:rsidRPr="00000000">
        <w:rPr>
          <w:rtl w:val="0"/>
        </w:rPr>
        <w:t xml:space="preserve">TUPINAMBÁ — o final de ser comido</w:t>
      </w:r>
    </w:p>
    <w:p w:rsidR="00000000" w:rsidDel="00000000" w:rsidP="00000000" w:rsidRDefault="00000000" w:rsidRPr="00000000" w14:paraId="00000030">
      <w:pPr>
        <w:rPr/>
      </w:pPr>
      <w:r w:rsidDel="00000000" w:rsidR="00000000" w:rsidRPr="00000000">
        <w:rPr>
          <w:rtl w:val="0"/>
        </w:rPr>
        <w:t xml:space="preserve">Onde viviam / onde vivem hoje</w:t>
        <w:br w:type="textWrapping"/>
        <w:t xml:space="preserve">No XVI: toda a costa de Bahia, Rio, São Paulo (Tamoios são Tupinambá do Rio). Expulsos/exterminados, hoje há retomadas Tupinambá em Olivença (Ilhéus-BA), ~5 mil pessoas, em luta por demarcação.</w:t>
      </w:r>
    </w:p>
    <w:p w:rsidR="00000000" w:rsidDel="00000000" w:rsidP="00000000" w:rsidRDefault="00000000" w:rsidRPr="00000000" w14:paraId="00000031">
      <w:pPr>
        <w:rPr/>
      </w:pPr>
      <w:r w:rsidDel="00000000" w:rsidR="00000000" w:rsidRPr="00000000">
        <w:rPr>
          <w:rtl w:val="0"/>
        </w:rPr>
        <w:t xml:space="preserve">Língua</w:t>
        <w:br w:type="textWrapping"/>
        <w:t xml:space="preserve">Tupi antigo, tronco Tupi-Guarani. Base da Língua Geral. Hoje português + retomada do Tupi.</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Contato: aliança E resistência</w:t>
        <w:br w:type="textWrapping"/>
        <w:t xml:space="preserve">Aliaram-se a franceses (França Antártica, 1555) contra portugueses + Tupiniquim + Temiminó. Guerra dos Tamoios (1560s) → derrota, expulsão, jesuítas usam o canibalismo como justificativa legal para "guerra justa e escravização".</w:t>
      </w:r>
    </w:p>
    <w:p w:rsidR="00000000" w:rsidDel="00000000" w:rsidP="00000000" w:rsidRDefault="00000000" w:rsidRPr="00000000" w14:paraId="00000033">
      <w:pPr>
        <w:rPr/>
      </w:pPr>
      <w:r w:rsidDel="00000000" w:rsidR="00000000" w:rsidRPr="00000000">
        <w:rPr>
          <w:rtl w:val="0"/>
        </w:rPr>
        <w:t xml:space="preserve">O ritual — provem que não era fome:</w:t>
        <w:br w:type="textWrapping"/>
        <w:t xml:space="preserve">O cativo era amarrado com a muçurana (corda grossa de algodão), vivia MESES na aldeia, ganhava comida, ganhava a mulher mais bonita, podia até ter filho (o cunhambira — filho do contrário — era morto e comido primeiro, e a mãe devia comer primeiro, por honra).</w:t>
        <w:br w:type="textWrapping"/>
        <w:t xml:space="preserve">No dia, festa, cauim, ele era morto com tacape em terreiro, assado e repartido. Objetivo: vingança e memória dos antepassados, ganhar nome e prestígio, não proteína. Fontes quinhentistas (Hans Staden, 1557; Gabriel Soares, 1587; cartas de Nóbrega e Anchieta) + crônica moderna confirmam.</w:t>
      </w:r>
    </w:p>
    <w:p w:rsidR="00000000" w:rsidDel="00000000" w:rsidP="00000000" w:rsidRDefault="00000000" w:rsidRPr="00000000" w14:paraId="00000034">
      <w:pPr>
        <w:rPr/>
      </w:pPr>
      <w:r w:rsidDel="00000000" w:rsidR="00000000" w:rsidRPr="00000000">
        <w:rPr>
          <w:rtl w:val="0"/>
        </w:rPr>
        <w:t xml:space="preserve">Doenças: varíola de 1562-1564 matou dezenas de milhares de Tupis na Bahia — chamada "peste" pelos jesuítas, facilitou aldear os sobreviventes.</w:t>
      </w:r>
    </w:p>
    <w:p w:rsidR="00000000" w:rsidDel="00000000" w:rsidP="00000000" w:rsidRDefault="00000000" w:rsidRPr="00000000" w14:paraId="00000035">
      <w:pPr>
        <w:rPr/>
      </w:pPr>
      <w:r w:rsidDel="00000000" w:rsidR="00000000" w:rsidRPr="00000000">
        <w:rPr>
          <w:rtl w:val="0"/>
        </w:rPr>
        <w:t xml:space="preserve">Fato para a tela do final 5:</w:t>
      </w:r>
    </w:p>
    <w:p w:rsidR="00000000" w:rsidDel="00000000" w:rsidP="00000000" w:rsidRDefault="00000000" w:rsidRPr="00000000" w14:paraId="00000036">
      <w:pPr>
        <w:rPr/>
      </w:pPr>
      <w:r w:rsidDel="00000000" w:rsidR="00000000" w:rsidRPr="00000000">
        <w:rPr>
          <w:rtl w:val="0"/>
        </w:rPr>
        <w:t xml:space="preserve">Você aceitou todos sem checar. Na festa, te deram cauim, te deram rede. De manhã trouxeram a muçurana. Como os cativos de Guanabara, você será comido não por fome, mas para que sua força vire honra deles.</w:t>
      </w:r>
    </w:p>
    <w:p w:rsidR="00000000" w:rsidDel="00000000" w:rsidP="00000000" w:rsidRDefault="00000000" w:rsidRPr="00000000" w14:paraId="00000037">
      <w:pPr>
        <w:rPr/>
      </w:pPr>
      <w:r w:rsidDel="00000000" w:rsidR="00000000" w:rsidRPr="00000000">
        <w:rPr>
          <w:rtl w:val="0"/>
        </w:rPr>
        <w:t xml:space="preserve">2 fontes: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CAMPOS, F. F. O prazer pela carne: antropologia ritual dos Tupinambá nas cartas jesuíticas. Dissertação, UnB, 2016.</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NAVARRO, A. G.; LIMA, M. M. Eucaristia antropofágica: o caso Hans Staden. Politeia: História e Sociedade, 2014. + STADEN, H. Viagem ao Brasil (1557) como fonte primária.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vpvxipb26ugj" w:id="5"/>
      <w:bookmarkEnd w:id="5"/>
      <w:r w:rsidDel="00000000" w:rsidR="00000000" w:rsidRPr="00000000">
        <w:rPr>
          <w:rtl w:val="0"/>
        </w:rPr>
        <w:t xml:space="preserve">TUPINIQUIM — o final de trocar madeira</w:t>
      </w:r>
    </w:p>
    <w:p w:rsidR="00000000" w:rsidDel="00000000" w:rsidP="00000000" w:rsidRDefault="00000000" w:rsidRPr="00000000" w14:paraId="0000003C">
      <w:pPr>
        <w:rPr/>
      </w:pPr>
      <w:r w:rsidDel="00000000" w:rsidR="00000000" w:rsidRPr="00000000">
        <w:rPr>
          <w:rtl w:val="0"/>
        </w:rPr>
        <w:t xml:space="preserve">Onde viviam / onde vivem hoje</w:t>
        <w:br w:type="textWrapping"/>
        <w:t xml:space="preserve">No XVI: faixa Camamu (BA) até rio Cricaré/São Mateus (ES), litoral. Receberam Cabral em 1500. Hoje: Aracruz (ES), 3 Terras Indígenas (Caieiras Velha, Pau-Brasil, Comboios), ~2.500-3.000 pessoas em 7 aldeias. Dividem território com Guarani Mbya.</w:t>
      </w:r>
    </w:p>
    <w:p w:rsidR="00000000" w:rsidDel="00000000" w:rsidP="00000000" w:rsidRDefault="00000000" w:rsidRPr="00000000" w14:paraId="0000003D">
      <w:pPr>
        <w:rPr/>
      </w:pPr>
      <w:r w:rsidDel="00000000" w:rsidR="00000000" w:rsidRPr="00000000">
        <w:rPr>
          <w:rtl w:val="0"/>
        </w:rPr>
        <w:t xml:space="preserve">Língua</w:t>
        <w:br w:type="textWrapping"/>
        <w:t xml:space="preserve">Tupi. Hoje falam só português. A língua original se perdeu com colapso demográfico e miscigenação — estudo de DNA (PNAS, 2024, Hünemeier et al.) mostra ~51% ancestralidade indígena, resto europeu/africano, provando que nunca foram extintos biologicamente.</w:t>
      </w:r>
    </w:p>
    <w:p w:rsidR="00000000" w:rsidDel="00000000" w:rsidP="00000000" w:rsidRDefault="00000000" w:rsidRPr="00000000" w14:paraId="0000003E">
      <w:pPr>
        <w:rPr/>
      </w:pPr>
      <w:r w:rsidDel="00000000" w:rsidR="00000000" w:rsidRPr="00000000">
        <w:rPr>
          <w:rtl w:val="0"/>
        </w:rPr>
        <w:t xml:space="preserve">Contato: aliança total</w:t>
        <w:br w:type="textWrapping"/>
        <w:t xml:space="preserve">Ajudaram portugueses desde 1535 (Vasco Coutinho), expulsaram franceses da Guanabara com Araribóia/Temiminó (1567), aceitaram aldeamentos (Aldeia Nova, 1556, pelo jesuíta Afonso Brás). Em troca: proteção contra Tupinambá e Goitacá, mas com trabalho forçado no pau-brasil, depois engenhos.</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Série populacional — o número 55:</w:t>
        <w:br w:type="textWrapping"/>
        <w:t xml:space="preserve">~200.000 em 1500 (estimativa costa) → varíola 1562-64 + guerras + escravização → ~2.000 no séc. XVII → 55 pessoas contadas em 1876 → declarados "extintos" oficialmente em 1780/ depois no XIX → retomada: 2.400 hoje (Censo/Funai + Pesquisa FAPESP). Esse 55 é o argumento do jogo: aceitar cura dos jesuítas leva a quase sumir.</w:t>
      </w:r>
    </w:p>
    <w:p w:rsidR="00000000" w:rsidDel="00000000" w:rsidP="00000000" w:rsidRDefault="00000000" w:rsidRPr="00000000" w14:paraId="00000040">
      <w:pPr>
        <w:rPr/>
      </w:pPr>
      <w:r w:rsidDel="00000000" w:rsidR="00000000" w:rsidRPr="00000000">
        <w:rPr>
          <w:rtl w:val="0"/>
        </w:rPr>
        <w:t xml:space="preserve">Doenças: varíola, sarampo, gripe, depois tuberculose.</w:t>
      </w:r>
    </w:p>
    <w:p w:rsidR="00000000" w:rsidDel="00000000" w:rsidP="00000000" w:rsidRDefault="00000000" w:rsidRPr="00000000" w14:paraId="00000041">
      <w:pPr>
        <w:rPr/>
      </w:pPr>
      <w:r w:rsidDel="00000000" w:rsidR="00000000" w:rsidRPr="00000000">
        <w:rPr>
          <w:rtl w:val="0"/>
        </w:rPr>
        <w:t xml:space="preserve">Fato para a tela do final 6/7:</w:t>
      </w:r>
    </w:p>
    <w:p w:rsidR="00000000" w:rsidDel="00000000" w:rsidP="00000000" w:rsidRDefault="00000000" w:rsidRPr="00000000" w14:paraId="00000042">
      <w:pPr>
        <w:rPr/>
      </w:pPr>
      <w:r w:rsidDel="00000000" w:rsidR="00000000" w:rsidRPr="00000000">
        <w:rPr>
          <w:rtl w:val="0"/>
        </w:rPr>
        <w:t xml:space="preserve">Aracruz, 1876. Restam 55 Tupiniquim. Vocês trocaram madeira, aceitaram os padres, entregaram os doentes para curar. Sobreviveram — por um fio.</w:t>
      </w:r>
    </w:p>
    <w:p w:rsidR="00000000" w:rsidDel="00000000" w:rsidP="00000000" w:rsidRDefault="00000000" w:rsidRPr="00000000" w14:paraId="00000043">
      <w:pPr>
        <w:rPr/>
      </w:pPr>
      <w:r w:rsidDel="00000000" w:rsidR="00000000" w:rsidRPr="00000000">
        <w:rPr>
          <w:rtl w:val="0"/>
        </w:rPr>
        <w:t xml:space="preserve">2 fontes:</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LOUREIRO, K. Os Tupiniquim — História dos Povos Indígenas no Espírito Santo, vol.2. Vitória: Milfontes, 2019.</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HÜNEMEIER, T. et al. Genomic history of coastal Tupiniquim. PNAS, 2024 + ZORZETTO, R. Os últimos Tupiniquim. Revista Pesquisa FAPESP, 2024.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