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19A9" w14:textId="66ABF404" w:rsidR="00730A8C" w:rsidRDefault="002E79AA" w:rsidP="006844D6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8E4905">
        <w:rPr>
          <w:b/>
          <w:bCs/>
          <w:sz w:val="52"/>
          <w:szCs w:val="52"/>
        </w:rPr>
        <w:t>Quinta</w:t>
      </w:r>
      <w:r w:rsidR="001F5CD1">
        <w:rPr>
          <w:b/>
          <w:bCs/>
          <w:sz w:val="52"/>
          <w:szCs w:val="52"/>
        </w:rPr>
        <w:t xml:space="preserve"> sesión</w:t>
      </w:r>
      <w:r w:rsidR="00907E15">
        <w:rPr>
          <w:b/>
          <w:bCs/>
          <w:sz w:val="52"/>
          <w:szCs w:val="52"/>
        </w:rPr>
        <w:t>:</w:t>
      </w:r>
      <w:r w:rsidR="00F52975">
        <w:rPr>
          <w:b/>
          <w:bCs/>
          <w:sz w:val="52"/>
          <w:szCs w:val="52"/>
        </w:rPr>
        <w:t xml:space="preserve"> </w:t>
      </w:r>
      <w:r w:rsidR="003B210B">
        <w:rPr>
          <w:b/>
          <w:bCs/>
          <w:sz w:val="52"/>
          <w:szCs w:val="52"/>
        </w:rPr>
        <w:t>Análisis descriptivo de las columnas numéricas y la columna objetivo.</w:t>
      </w:r>
    </w:p>
    <w:p w14:paraId="0C303308" w14:textId="4F30F22D" w:rsidR="003B210B" w:rsidRPr="00B124DC" w:rsidRDefault="00470A09" w:rsidP="006844D6">
      <w:r w:rsidRPr="00B124DC">
        <w:t xml:space="preserve">En esta quinta sesión hemos trabajado en las columnas numéricas </w:t>
      </w:r>
      <w:r w:rsidR="00877C59" w:rsidRPr="00B124DC">
        <w:t>y su relación con el Churn. Primero duplicamos el libro y lo renombramos. Eliminamos todas las hojas de los análisis descriptivos de las categóricas y de las temporales.</w:t>
      </w:r>
      <w:r w:rsidR="00DB3BF3" w:rsidRPr="00B124DC">
        <w:t xml:space="preserve"> Hemos ido realizando un análisis de cada columna numérica con la columna </w:t>
      </w:r>
      <w:r w:rsidR="003C098F" w:rsidRPr="00B124DC">
        <w:t xml:space="preserve">Churn </w:t>
      </w:r>
      <w:proofErr w:type="spellStart"/>
      <w:r w:rsidR="003C098F" w:rsidRPr="00B124DC">
        <w:t>label</w:t>
      </w:r>
      <w:proofErr w:type="spellEnd"/>
      <w:r w:rsidR="003C098F" w:rsidRPr="00B124DC">
        <w:t xml:space="preserve"> a través de tablas y gráficos dinámicos.</w:t>
      </w:r>
      <w:r w:rsidR="0063027E" w:rsidRPr="00B124DC">
        <w:t xml:space="preserve"> Hemos descubierto los siguientes Insights</w:t>
      </w:r>
      <w:r w:rsidR="00B124DC" w:rsidRPr="00B124DC">
        <w:t xml:space="preserve"> interesantes para nuestro estudio:</w:t>
      </w:r>
    </w:p>
    <w:p w14:paraId="3711062A" w14:textId="58B86462" w:rsidR="00B124DC" w:rsidRDefault="00B124DC" w:rsidP="00B124DC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Customer </w:t>
      </w:r>
      <w:proofErr w:type="spellStart"/>
      <w:r>
        <w:rPr>
          <w:b/>
          <w:bCs/>
        </w:rPr>
        <w:t>Service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Calls</w:t>
      </w:r>
      <w:proofErr w:type="spellEnd"/>
      <w:r>
        <w:rPr>
          <w:b/>
          <w:bCs/>
        </w:rPr>
        <w:t>:</w:t>
      </w:r>
    </w:p>
    <w:p w14:paraId="70D86C2D" w14:textId="3E86EC02" w:rsidR="00B124DC" w:rsidRDefault="00B401BE" w:rsidP="00B124DC">
      <w:pPr>
        <w:pStyle w:val="Prrafodelista"/>
        <w:numPr>
          <w:ilvl w:val="1"/>
          <w:numId w:val="16"/>
        </w:numPr>
      </w:pPr>
      <w:r w:rsidRPr="00C26A8F">
        <w:t>Vemos u</w:t>
      </w:r>
      <w:r w:rsidR="00C26A8F">
        <w:t xml:space="preserve">n incremento tanto a nivel absoluto como porcentual </w:t>
      </w:r>
      <w:r w:rsidR="00BE5963">
        <w:t xml:space="preserve">por fila de nuestra tabla dinámica del numero de personas que abandonan el servicio </w:t>
      </w:r>
      <w:proofErr w:type="spellStart"/>
      <w:r w:rsidR="00BE5963">
        <w:t>seguin</w:t>
      </w:r>
      <w:proofErr w:type="spellEnd"/>
      <w:r w:rsidR="00BE5963">
        <w:t xml:space="preserve"> aumenta el numero </w:t>
      </w:r>
      <w:r w:rsidR="00176757">
        <w:t>de llamadas al servicio de Customer</w:t>
      </w:r>
    </w:p>
    <w:p w14:paraId="0D4C4EBA" w14:textId="55C46024" w:rsidR="0038063B" w:rsidRDefault="00176757" w:rsidP="0038063B">
      <w:pPr>
        <w:pStyle w:val="Prrafodelista"/>
        <w:numPr>
          <w:ilvl w:val="1"/>
          <w:numId w:val="16"/>
        </w:numPr>
      </w:pPr>
      <w:r>
        <w:t xml:space="preserve">Esta columna es relevante para nuestro análisis </w:t>
      </w:r>
    </w:p>
    <w:p w14:paraId="06508543" w14:textId="1B19334D" w:rsidR="00DD0223" w:rsidRDefault="00DD0223" w:rsidP="00DD0223">
      <w:pPr>
        <w:pStyle w:val="Prrafodelista"/>
        <w:ind w:left="1440"/>
      </w:pPr>
      <w:r>
        <w:rPr>
          <w:noProof/>
        </w:rPr>
        <w:drawing>
          <wp:inline distT="0" distB="0" distL="0" distR="0" wp14:anchorId="30D1D1A3" wp14:editId="4CC7AA32">
            <wp:extent cx="4698365" cy="2037029"/>
            <wp:effectExtent l="0" t="0" r="6985" b="1905"/>
            <wp:docPr id="44360392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75B98-79ED-B422-02F3-0EBDD43B90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0484D9" w14:textId="1C953E3F" w:rsidR="008F6B0F" w:rsidRDefault="004729D3" w:rsidP="004729D3">
      <w:pPr>
        <w:pStyle w:val="Prrafodelista"/>
        <w:numPr>
          <w:ilvl w:val="0"/>
          <w:numId w:val="16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Customer in Group:</w:t>
      </w:r>
    </w:p>
    <w:p w14:paraId="1F3BFED5" w14:textId="5251922F" w:rsidR="004729D3" w:rsidRDefault="004729D3" w:rsidP="004729D3">
      <w:pPr>
        <w:pStyle w:val="Prrafodelista"/>
        <w:numPr>
          <w:ilvl w:val="1"/>
          <w:numId w:val="16"/>
        </w:numPr>
      </w:pPr>
      <w:r>
        <w:t>Vemos que la mayor parte de las personas no tienen contratado un plan familiar.</w:t>
      </w:r>
    </w:p>
    <w:p w14:paraId="569DDE3F" w14:textId="27E3446E" w:rsidR="008F6E97" w:rsidRDefault="008F6E97" w:rsidP="004729D3">
      <w:pPr>
        <w:pStyle w:val="Prrafodelista"/>
        <w:numPr>
          <w:ilvl w:val="1"/>
          <w:numId w:val="16"/>
        </w:numPr>
      </w:pPr>
      <w:r>
        <w:t xml:space="preserve">Si lo relacionamos con el Churn, vemos que la mayor parte de los clientes que abandonan el servicio no tienen contratado un plan </w:t>
      </w:r>
      <w:proofErr w:type="gramStart"/>
      <w:r>
        <w:t>familiar ,</w:t>
      </w:r>
      <w:proofErr w:type="gramEnd"/>
      <w:r>
        <w:t xml:space="preserve"> mientras que la tasa de abandono en los clientes con varias personas en un plan familiar</w:t>
      </w:r>
      <w:r w:rsidR="00824E59">
        <w:t xml:space="preserve"> es muy baja</w:t>
      </w:r>
    </w:p>
    <w:p w14:paraId="50DAD491" w14:textId="2A87A5E0" w:rsidR="00EA45C0" w:rsidRDefault="00EA45C0" w:rsidP="008B6E19">
      <w:pPr>
        <w:pStyle w:val="Prrafodelista"/>
        <w:ind w:left="1440"/>
      </w:pPr>
      <w:r>
        <w:rPr>
          <w:noProof/>
        </w:rPr>
        <w:drawing>
          <wp:inline distT="0" distB="0" distL="0" distR="0" wp14:anchorId="30F35AA4" wp14:editId="22D92F82">
            <wp:extent cx="4680642" cy="1898650"/>
            <wp:effectExtent l="0" t="0" r="5715" b="6350"/>
            <wp:docPr id="6437722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DE99723-416D-117B-D6DC-60C536460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014479" w14:textId="0F41E2BC" w:rsidR="008B6E19" w:rsidRDefault="00BB1C38" w:rsidP="00BB1C38">
      <w:pPr>
        <w:pStyle w:val="Prrafodelista"/>
        <w:numPr>
          <w:ilvl w:val="0"/>
          <w:numId w:val="16"/>
        </w:numPr>
      </w:pPr>
      <w:proofErr w:type="spellStart"/>
      <w:r>
        <w:lastRenderedPageBreak/>
        <w:t>Monthlyu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(USD):</w:t>
      </w:r>
    </w:p>
    <w:p w14:paraId="45F166C5" w14:textId="5BE806D4" w:rsidR="00BB1C38" w:rsidRDefault="004243A9" w:rsidP="004243A9">
      <w:pPr>
        <w:pStyle w:val="Prrafodelista"/>
        <w:numPr>
          <w:ilvl w:val="1"/>
          <w:numId w:val="16"/>
        </w:numPr>
      </w:pPr>
      <w:r>
        <w:t>Vemos que hay un aumento en el numero de abandonos en términos porcentuales según aumentan los cargos mensuales, disminuyendo a partir de l</w:t>
      </w:r>
      <w:r w:rsidR="00854297">
        <w:t>o</w:t>
      </w:r>
      <w:r>
        <w:t>s 60</w:t>
      </w:r>
      <w:r w:rsidR="00854297">
        <w:t>$</w:t>
      </w:r>
    </w:p>
    <w:p w14:paraId="1A4BA719" w14:textId="6F00DD4F" w:rsidR="001E1A89" w:rsidRDefault="001E1A89" w:rsidP="001E1A89">
      <w:pPr>
        <w:pStyle w:val="Prrafodelista"/>
        <w:ind w:left="1440"/>
      </w:pPr>
      <w:r>
        <w:rPr>
          <w:noProof/>
        </w:rPr>
        <w:drawing>
          <wp:inline distT="0" distB="0" distL="0" distR="0" wp14:anchorId="0F371617" wp14:editId="010064EC">
            <wp:extent cx="4730436" cy="2254250"/>
            <wp:effectExtent l="0" t="0" r="13335" b="12700"/>
            <wp:docPr id="132856099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43CBF3C-CBEE-6A20-425E-F99740C3D8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271432" w14:textId="4CAB765E" w:rsidR="00C4445C" w:rsidRDefault="00C4445C" w:rsidP="00C4445C">
      <w:pPr>
        <w:pStyle w:val="Prrafodelista"/>
        <w:numPr>
          <w:ilvl w:val="1"/>
          <w:numId w:val="16"/>
        </w:numPr>
      </w:pPr>
      <w:r>
        <w:t xml:space="preserve">Sin </w:t>
      </w:r>
      <w:proofErr w:type="gramStart"/>
      <w:r>
        <w:t>embargo</w:t>
      </w:r>
      <w:proofErr w:type="gramEnd"/>
      <w:r>
        <w:t xml:space="preserve"> si vemos los términos absolutos, esta bajada a partir de los </w:t>
      </w:r>
      <w:r w:rsidR="00D66783">
        <w:t>4</w:t>
      </w:r>
      <w:r w:rsidR="00C40A98">
        <w:t>0$ puede deberse a la disminución de la cantidad de datos</w:t>
      </w:r>
    </w:p>
    <w:p w14:paraId="7468EC89" w14:textId="716BB1B5" w:rsidR="00A956A3" w:rsidRDefault="00D034A5" w:rsidP="00E63F81">
      <w:pPr>
        <w:pStyle w:val="Prrafodelista"/>
        <w:ind w:left="1440"/>
      </w:pPr>
      <w:r>
        <w:rPr>
          <w:noProof/>
        </w:rPr>
        <w:drawing>
          <wp:inline distT="0" distB="0" distL="0" distR="0" wp14:anchorId="4B8D6BC2" wp14:editId="4974E4AD">
            <wp:extent cx="4743450" cy="1919335"/>
            <wp:effectExtent l="0" t="0" r="0" b="5080"/>
            <wp:docPr id="276801767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01767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039" cy="19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72A2" w14:textId="2FA8C8E5" w:rsidR="00E63F81" w:rsidRDefault="00E63F81" w:rsidP="00E63F81">
      <w:pPr>
        <w:pStyle w:val="Prrafodelista"/>
        <w:numPr>
          <w:ilvl w:val="0"/>
          <w:numId w:val="16"/>
        </w:numPr>
      </w:pPr>
      <w:r>
        <w:t>ANÁLISIS ADICIONALES:</w:t>
      </w:r>
    </w:p>
    <w:p w14:paraId="494A2563" w14:textId="77777777" w:rsidR="00C76311" w:rsidRDefault="00EA7291" w:rsidP="00EA7291">
      <w:pPr>
        <w:pStyle w:val="Prrafodelista"/>
        <w:numPr>
          <w:ilvl w:val="1"/>
          <w:numId w:val="16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D172B7">
        <w:t>Support</w:t>
      </w:r>
      <w:proofErr w:type="spellEnd"/>
      <w:r w:rsidR="00C76311">
        <w:t>:</w:t>
      </w:r>
    </w:p>
    <w:p w14:paraId="79109DF1" w14:textId="3A2C1C65" w:rsidR="00EA7291" w:rsidRDefault="00D172B7" w:rsidP="00C76311">
      <w:pPr>
        <w:pStyle w:val="Prrafodelista"/>
        <w:numPr>
          <w:ilvl w:val="2"/>
          <w:numId w:val="16"/>
        </w:numPr>
      </w:pPr>
      <w:r>
        <w:t>a priori pensábamos que podía se una columna con valores reseñables para entender la tase de abandono, pero hemos visto que los datos se distribuyen</w:t>
      </w:r>
      <w:r w:rsidR="00630FA6">
        <w:t xml:space="preserve"> de manera uniforme, independientemente del numero de contactos a </w:t>
      </w:r>
      <w:proofErr w:type="spellStart"/>
      <w:r w:rsidR="00630FA6">
        <w:t>Support</w:t>
      </w:r>
      <w:proofErr w:type="spellEnd"/>
    </w:p>
    <w:p w14:paraId="110652C4" w14:textId="1EB8D9B8" w:rsidR="00AC7464" w:rsidRDefault="00AC7464" w:rsidP="00B16870">
      <w:pPr>
        <w:pStyle w:val="Prrafodelista"/>
        <w:ind w:left="1440"/>
      </w:pPr>
      <w:r>
        <w:rPr>
          <w:noProof/>
        </w:rPr>
        <w:drawing>
          <wp:inline distT="0" distB="0" distL="0" distR="0" wp14:anchorId="348536D2" wp14:editId="072C6B48">
            <wp:extent cx="4648955" cy="2027555"/>
            <wp:effectExtent l="0" t="0" r="18415" b="10795"/>
            <wp:docPr id="136595078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CD3736F-C58C-9523-E585-01F858DF2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D646F9" w14:textId="77777777" w:rsidR="004612A3" w:rsidRDefault="004612A3" w:rsidP="00B16870">
      <w:pPr>
        <w:pStyle w:val="Prrafodelista"/>
        <w:ind w:left="1440"/>
      </w:pPr>
    </w:p>
    <w:p w14:paraId="78F7ECA6" w14:textId="77777777" w:rsidR="004612A3" w:rsidRDefault="004612A3" w:rsidP="00B16870">
      <w:pPr>
        <w:pStyle w:val="Prrafodelista"/>
        <w:ind w:left="1440"/>
      </w:pPr>
    </w:p>
    <w:p w14:paraId="7F009FFB" w14:textId="4DB1AB15" w:rsidR="00C76311" w:rsidRDefault="003E112C" w:rsidP="003E112C">
      <w:pPr>
        <w:pStyle w:val="Prrafodelista"/>
        <w:numPr>
          <w:ilvl w:val="1"/>
          <w:numId w:val="16"/>
        </w:numPr>
      </w:pPr>
      <w:r>
        <w:lastRenderedPageBreak/>
        <w:t>Age:</w:t>
      </w:r>
    </w:p>
    <w:p w14:paraId="13D98CFD" w14:textId="2CCEEA24" w:rsidR="003E112C" w:rsidRDefault="003E112C" w:rsidP="003E112C">
      <w:pPr>
        <w:pStyle w:val="Prrafodelista"/>
        <w:numPr>
          <w:ilvl w:val="2"/>
          <w:numId w:val="16"/>
        </w:numPr>
      </w:pPr>
      <w:r>
        <w:t>La mayor parte de los datos los tenemos entre los 19 y los 68 años.</w:t>
      </w:r>
    </w:p>
    <w:p w14:paraId="2C1FB5D9" w14:textId="066EF12C" w:rsidR="003E112C" w:rsidRDefault="004612A3" w:rsidP="003E112C">
      <w:pPr>
        <w:pStyle w:val="Prrafodelista"/>
        <w:numPr>
          <w:ilvl w:val="2"/>
          <w:numId w:val="16"/>
        </w:numPr>
      </w:pPr>
      <w:r>
        <w:t xml:space="preserve">Se observa un aumento en la tasa de abandono a partir de los 69 años, lo que podría ser relevante para nuestro </w:t>
      </w:r>
      <w:proofErr w:type="gramStart"/>
      <w:r>
        <w:t>análisis .</w:t>
      </w:r>
      <w:proofErr w:type="gramEnd"/>
    </w:p>
    <w:p w14:paraId="6EE31EE5" w14:textId="0A97D6F1" w:rsidR="00EB7156" w:rsidRDefault="00EB7156" w:rsidP="00EB7156">
      <w:pPr>
        <w:pStyle w:val="Prrafodelista"/>
        <w:ind w:left="2160"/>
      </w:pPr>
      <w:r>
        <w:rPr>
          <w:noProof/>
        </w:rPr>
        <w:drawing>
          <wp:inline distT="0" distB="0" distL="0" distR="0" wp14:anchorId="7E1D9FF5" wp14:editId="4DCEBE4F">
            <wp:extent cx="4561639" cy="1883121"/>
            <wp:effectExtent l="0" t="0" r="0" b="3175"/>
            <wp:docPr id="166919651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96512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732" cy="18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9C3" w14:textId="77777777" w:rsidR="00520422" w:rsidRDefault="00520422" w:rsidP="00EB7156">
      <w:pPr>
        <w:pStyle w:val="Prrafodelista"/>
        <w:ind w:left="2160"/>
      </w:pPr>
    </w:p>
    <w:p w14:paraId="47C8F92C" w14:textId="4647CF69" w:rsidR="00520422" w:rsidRPr="00C26A8F" w:rsidRDefault="00520422" w:rsidP="00EB7156">
      <w:pPr>
        <w:pStyle w:val="Prrafodelista"/>
        <w:ind w:left="2160"/>
      </w:pPr>
      <w:r>
        <w:rPr>
          <w:noProof/>
        </w:rPr>
        <w:drawing>
          <wp:inline distT="0" distB="0" distL="0" distR="0" wp14:anchorId="4BECD1E6" wp14:editId="7D79CFB0">
            <wp:extent cx="4566026" cy="2005343"/>
            <wp:effectExtent l="0" t="0" r="6350" b="0"/>
            <wp:docPr id="86810973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9736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640" cy="20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9BD4" w14:textId="77777777" w:rsidR="003B210B" w:rsidRPr="006844D6" w:rsidRDefault="003B210B" w:rsidP="006844D6">
      <w:pPr>
        <w:rPr>
          <w:b/>
          <w:bCs/>
          <w:sz w:val="52"/>
          <w:szCs w:val="52"/>
        </w:rPr>
      </w:pPr>
    </w:p>
    <w:p w14:paraId="31DC9C2A" w14:textId="77777777" w:rsidR="00B8083B" w:rsidRDefault="00B8083B" w:rsidP="00E76D2B">
      <w:pPr>
        <w:spacing w:after="0" w:line="235" w:lineRule="auto"/>
      </w:pPr>
    </w:p>
    <w:p w14:paraId="7AB65425" w14:textId="00F34E65" w:rsidR="00430FE7" w:rsidRPr="00E842DB" w:rsidRDefault="00430FE7" w:rsidP="00430FE7"/>
    <w:sectPr w:rsidR="00430FE7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396"/>
    <w:multiLevelType w:val="hybridMultilevel"/>
    <w:tmpl w:val="1878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14C"/>
    <w:multiLevelType w:val="hybridMultilevel"/>
    <w:tmpl w:val="66DA1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862"/>
    <w:multiLevelType w:val="hybridMultilevel"/>
    <w:tmpl w:val="6E1EF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5263D"/>
    <w:multiLevelType w:val="hybridMultilevel"/>
    <w:tmpl w:val="3978F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42A2D"/>
    <w:multiLevelType w:val="hybridMultilevel"/>
    <w:tmpl w:val="913C2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4928"/>
    <w:multiLevelType w:val="hybridMultilevel"/>
    <w:tmpl w:val="7D468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F64FD"/>
    <w:multiLevelType w:val="hybridMultilevel"/>
    <w:tmpl w:val="18FC0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E72D7"/>
    <w:multiLevelType w:val="hybridMultilevel"/>
    <w:tmpl w:val="7B8C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7555"/>
    <w:multiLevelType w:val="hybridMultilevel"/>
    <w:tmpl w:val="03202B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60627"/>
    <w:multiLevelType w:val="hybridMultilevel"/>
    <w:tmpl w:val="91F02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C3053"/>
    <w:multiLevelType w:val="hybridMultilevel"/>
    <w:tmpl w:val="49ACA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B3520"/>
    <w:multiLevelType w:val="hybridMultilevel"/>
    <w:tmpl w:val="7376F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274B"/>
    <w:multiLevelType w:val="hybridMultilevel"/>
    <w:tmpl w:val="5F48C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64C40"/>
    <w:multiLevelType w:val="hybridMultilevel"/>
    <w:tmpl w:val="FB78E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37108"/>
    <w:multiLevelType w:val="hybridMultilevel"/>
    <w:tmpl w:val="0CDE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9107">
    <w:abstractNumId w:val="9"/>
  </w:num>
  <w:num w:numId="2" w16cid:durableId="704449848">
    <w:abstractNumId w:val="12"/>
  </w:num>
  <w:num w:numId="3" w16cid:durableId="329908671">
    <w:abstractNumId w:val="7"/>
  </w:num>
  <w:num w:numId="4" w16cid:durableId="511721123">
    <w:abstractNumId w:val="5"/>
  </w:num>
  <w:num w:numId="5" w16cid:durableId="872428539">
    <w:abstractNumId w:val="10"/>
  </w:num>
  <w:num w:numId="6" w16cid:durableId="675888359">
    <w:abstractNumId w:val="6"/>
  </w:num>
  <w:num w:numId="7" w16cid:durableId="676811634">
    <w:abstractNumId w:val="1"/>
  </w:num>
  <w:num w:numId="8" w16cid:durableId="1364598081">
    <w:abstractNumId w:val="2"/>
  </w:num>
  <w:num w:numId="9" w16cid:durableId="2085562949">
    <w:abstractNumId w:val="13"/>
  </w:num>
  <w:num w:numId="10" w16cid:durableId="1505899352">
    <w:abstractNumId w:val="0"/>
  </w:num>
  <w:num w:numId="11" w16cid:durableId="911545082">
    <w:abstractNumId w:val="8"/>
  </w:num>
  <w:num w:numId="12" w16cid:durableId="1764371801">
    <w:abstractNumId w:val="14"/>
  </w:num>
  <w:num w:numId="13" w16cid:durableId="460154846">
    <w:abstractNumId w:val="15"/>
  </w:num>
  <w:num w:numId="14" w16cid:durableId="1077898764">
    <w:abstractNumId w:val="4"/>
  </w:num>
  <w:num w:numId="15" w16cid:durableId="774447621">
    <w:abstractNumId w:val="11"/>
  </w:num>
  <w:num w:numId="16" w16cid:durableId="646785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16237"/>
    <w:rsid w:val="00023DB9"/>
    <w:rsid w:val="000361BA"/>
    <w:rsid w:val="000635DE"/>
    <w:rsid w:val="000656C1"/>
    <w:rsid w:val="000673C5"/>
    <w:rsid w:val="000A7B6E"/>
    <w:rsid w:val="000B41BF"/>
    <w:rsid w:val="000D3256"/>
    <w:rsid w:val="000E0941"/>
    <w:rsid w:val="000F06C0"/>
    <w:rsid w:val="000F29E9"/>
    <w:rsid w:val="00104564"/>
    <w:rsid w:val="00106C61"/>
    <w:rsid w:val="00111220"/>
    <w:rsid w:val="00117717"/>
    <w:rsid w:val="00121557"/>
    <w:rsid w:val="00127867"/>
    <w:rsid w:val="0013012E"/>
    <w:rsid w:val="00152201"/>
    <w:rsid w:val="001526F7"/>
    <w:rsid w:val="00156BE7"/>
    <w:rsid w:val="00157E34"/>
    <w:rsid w:val="00176757"/>
    <w:rsid w:val="00181A1F"/>
    <w:rsid w:val="00190FF6"/>
    <w:rsid w:val="001975C7"/>
    <w:rsid w:val="00197648"/>
    <w:rsid w:val="001B105F"/>
    <w:rsid w:val="001B2679"/>
    <w:rsid w:val="001B2E34"/>
    <w:rsid w:val="001B33FA"/>
    <w:rsid w:val="001B6E60"/>
    <w:rsid w:val="001C6DFB"/>
    <w:rsid w:val="001D53AD"/>
    <w:rsid w:val="001E1A89"/>
    <w:rsid w:val="001F53A5"/>
    <w:rsid w:val="001F53E0"/>
    <w:rsid w:val="001F5CD1"/>
    <w:rsid w:val="001F7139"/>
    <w:rsid w:val="00210CEC"/>
    <w:rsid w:val="00224514"/>
    <w:rsid w:val="002252C6"/>
    <w:rsid w:val="002355DF"/>
    <w:rsid w:val="00242F13"/>
    <w:rsid w:val="00244D0F"/>
    <w:rsid w:val="002467ED"/>
    <w:rsid w:val="00253765"/>
    <w:rsid w:val="0026133D"/>
    <w:rsid w:val="00261F2D"/>
    <w:rsid w:val="00263A95"/>
    <w:rsid w:val="00264679"/>
    <w:rsid w:val="00265A3E"/>
    <w:rsid w:val="00271597"/>
    <w:rsid w:val="002715FE"/>
    <w:rsid w:val="002812C9"/>
    <w:rsid w:val="00293041"/>
    <w:rsid w:val="002C019E"/>
    <w:rsid w:val="002C10B7"/>
    <w:rsid w:val="002D47FB"/>
    <w:rsid w:val="002E2BE2"/>
    <w:rsid w:val="002E641E"/>
    <w:rsid w:val="002E7210"/>
    <w:rsid w:val="002E79AA"/>
    <w:rsid w:val="002F6DC5"/>
    <w:rsid w:val="00305FEB"/>
    <w:rsid w:val="0030637C"/>
    <w:rsid w:val="00332564"/>
    <w:rsid w:val="00341F1A"/>
    <w:rsid w:val="003561B4"/>
    <w:rsid w:val="00363A78"/>
    <w:rsid w:val="00372B47"/>
    <w:rsid w:val="00377A5C"/>
    <w:rsid w:val="0038063B"/>
    <w:rsid w:val="003829BC"/>
    <w:rsid w:val="003838F9"/>
    <w:rsid w:val="0038605E"/>
    <w:rsid w:val="003929AF"/>
    <w:rsid w:val="0039793B"/>
    <w:rsid w:val="003A0D2A"/>
    <w:rsid w:val="003B1058"/>
    <w:rsid w:val="003B210B"/>
    <w:rsid w:val="003B4A62"/>
    <w:rsid w:val="003C098F"/>
    <w:rsid w:val="003C1F0C"/>
    <w:rsid w:val="003D15B2"/>
    <w:rsid w:val="003E112C"/>
    <w:rsid w:val="003E6B98"/>
    <w:rsid w:val="003F612B"/>
    <w:rsid w:val="004013AA"/>
    <w:rsid w:val="00407BF1"/>
    <w:rsid w:val="00412575"/>
    <w:rsid w:val="00416EA6"/>
    <w:rsid w:val="004243A9"/>
    <w:rsid w:val="00424D17"/>
    <w:rsid w:val="00430EBC"/>
    <w:rsid w:val="00430FE7"/>
    <w:rsid w:val="00441F90"/>
    <w:rsid w:val="00457897"/>
    <w:rsid w:val="004612A3"/>
    <w:rsid w:val="00462201"/>
    <w:rsid w:val="0046581F"/>
    <w:rsid w:val="00470A09"/>
    <w:rsid w:val="00471291"/>
    <w:rsid w:val="004729D3"/>
    <w:rsid w:val="004770D5"/>
    <w:rsid w:val="00486F0C"/>
    <w:rsid w:val="00493A0B"/>
    <w:rsid w:val="00495F7B"/>
    <w:rsid w:val="00497C27"/>
    <w:rsid w:val="004A7F6D"/>
    <w:rsid w:val="004B153F"/>
    <w:rsid w:val="004B23F2"/>
    <w:rsid w:val="004C151D"/>
    <w:rsid w:val="004C383B"/>
    <w:rsid w:val="004C3D99"/>
    <w:rsid w:val="004C4E67"/>
    <w:rsid w:val="004D7057"/>
    <w:rsid w:val="004F08B4"/>
    <w:rsid w:val="00520422"/>
    <w:rsid w:val="005337EF"/>
    <w:rsid w:val="00537280"/>
    <w:rsid w:val="005432A9"/>
    <w:rsid w:val="0054558B"/>
    <w:rsid w:val="00562574"/>
    <w:rsid w:val="00567BA8"/>
    <w:rsid w:val="00587989"/>
    <w:rsid w:val="0059387A"/>
    <w:rsid w:val="00597B3D"/>
    <w:rsid w:val="005A2015"/>
    <w:rsid w:val="005B340A"/>
    <w:rsid w:val="005B6720"/>
    <w:rsid w:val="005B7B51"/>
    <w:rsid w:val="005C524D"/>
    <w:rsid w:val="005E53B6"/>
    <w:rsid w:val="005F6660"/>
    <w:rsid w:val="006012EF"/>
    <w:rsid w:val="006070FF"/>
    <w:rsid w:val="006268E6"/>
    <w:rsid w:val="0063027E"/>
    <w:rsid w:val="00630FA6"/>
    <w:rsid w:val="00645F95"/>
    <w:rsid w:val="00652E34"/>
    <w:rsid w:val="006576B1"/>
    <w:rsid w:val="00662060"/>
    <w:rsid w:val="00662AC3"/>
    <w:rsid w:val="00663740"/>
    <w:rsid w:val="00663EEC"/>
    <w:rsid w:val="00664E20"/>
    <w:rsid w:val="0068089B"/>
    <w:rsid w:val="006844D6"/>
    <w:rsid w:val="00692046"/>
    <w:rsid w:val="006944D8"/>
    <w:rsid w:val="00696676"/>
    <w:rsid w:val="006A4095"/>
    <w:rsid w:val="006B5129"/>
    <w:rsid w:val="006B5ED0"/>
    <w:rsid w:val="006C3A53"/>
    <w:rsid w:val="006C6109"/>
    <w:rsid w:val="006D362B"/>
    <w:rsid w:val="006D591F"/>
    <w:rsid w:val="006E0D80"/>
    <w:rsid w:val="006F1AC1"/>
    <w:rsid w:val="006F5AEA"/>
    <w:rsid w:val="00706535"/>
    <w:rsid w:val="00711FBB"/>
    <w:rsid w:val="007166B4"/>
    <w:rsid w:val="007224DF"/>
    <w:rsid w:val="007274F0"/>
    <w:rsid w:val="00730A8C"/>
    <w:rsid w:val="00733BEC"/>
    <w:rsid w:val="00736DE6"/>
    <w:rsid w:val="007375DB"/>
    <w:rsid w:val="00741BD0"/>
    <w:rsid w:val="0074673C"/>
    <w:rsid w:val="007564C9"/>
    <w:rsid w:val="007575B0"/>
    <w:rsid w:val="00757896"/>
    <w:rsid w:val="00762BD2"/>
    <w:rsid w:val="00762E9A"/>
    <w:rsid w:val="007819CF"/>
    <w:rsid w:val="00790FF0"/>
    <w:rsid w:val="007919E0"/>
    <w:rsid w:val="00792959"/>
    <w:rsid w:val="00794330"/>
    <w:rsid w:val="00794BA2"/>
    <w:rsid w:val="007C3B3D"/>
    <w:rsid w:val="007D16BF"/>
    <w:rsid w:val="007E6CE3"/>
    <w:rsid w:val="007E7C69"/>
    <w:rsid w:val="007F3F59"/>
    <w:rsid w:val="007F6BC4"/>
    <w:rsid w:val="0080055A"/>
    <w:rsid w:val="00807401"/>
    <w:rsid w:val="0080782B"/>
    <w:rsid w:val="0081115E"/>
    <w:rsid w:val="00814F4A"/>
    <w:rsid w:val="00824E59"/>
    <w:rsid w:val="008256B4"/>
    <w:rsid w:val="00825B05"/>
    <w:rsid w:val="0082673B"/>
    <w:rsid w:val="00830578"/>
    <w:rsid w:val="00847D2D"/>
    <w:rsid w:val="00850CDA"/>
    <w:rsid w:val="00854297"/>
    <w:rsid w:val="00877C59"/>
    <w:rsid w:val="0088047D"/>
    <w:rsid w:val="00881197"/>
    <w:rsid w:val="008949D9"/>
    <w:rsid w:val="00897FF3"/>
    <w:rsid w:val="008A7412"/>
    <w:rsid w:val="008A7F2C"/>
    <w:rsid w:val="008B0E56"/>
    <w:rsid w:val="008B1F2A"/>
    <w:rsid w:val="008B5764"/>
    <w:rsid w:val="008B6E19"/>
    <w:rsid w:val="008C04CB"/>
    <w:rsid w:val="008C361D"/>
    <w:rsid w:val="008C7B70"/>
    <w:rsid w:val="008D4078"/>
    <w:rsid w:val="008D46CA"/>
    <w:rsid w:val="008E4905"/>
    <w:rsid w:val="008E79CB"/>
    <w:rsid w:val="008F6B0F"/>
    <w:rsid w:val="008F6E97"/>
    <w:rsid w:val="008F7CF9"/>
    <w:rsid w:val="0090179A"/>
    <w:rsid w:val="00907E15"/>
    <w:rsid w:val="009147C4"/>
    <w:rsid w:val="00915E1B"/>
    <w:rsid w:val="009176FE"/>
    <w:rsid w:val="0092222A"/>
    <w:rsid w:val="00941D79"/>
    <w:rsid w:val="00942807"/>
    <w:rsid w:val="00945D7C"/>
    <w:rsid w:val="00951ED1"/>
    <w:rsid w:val="009578E1"/>
    <w:rsid w:val="009704FA"/>
    <w:rsid w:val="00992733"/>
    <w:rsid w:val="009C2756"/>
    <w:rsid w:val="009D6DDC"/>
    <w:rsid w:val="009F6E03"/>
    <w:rsid w:val="00A17205"/>
    <w:rsid w:val="00A24DFD"/>
    <w:rsid w:val="00A35463"/>
    <w:rsid w:val="00A36590"/>
    <w:rsid w:val="00A43214"/>
    <w:rsid w:val="00A46C19"/>
    <w:rsid w:val="00A47CBC"/>
    <w:rsid w:val="00A5273C"/>
    <w:rsid w:val="00A6479D"/>
    <w:rsid w:val="00A80615"/>
    <w:rsid w:val="00A84FAB"/>
    <w:rsid w:val="00A87DF1"/>
    <w:rsid w:val="00A91674"/>
    <w:rsid w:val="00A956A3"/>
    <w:rsid w:val="00A95CD3"/>
    <w:rsid w:val="00AB731F"/>
    <w:rsid w:val="00AC0491"/>
    <w:rsid w:val="00AC07F3"/>
    <w:rsid w:val="00AC1D4B"/>
    <w:rsid w:val="00AC7464"/>
    <w:rsid w:val="00AD4C11"/>
    <w:rsid w:val="00AE5F45"/>
    <w:rsid w:val="00AE5F6D"/>
    <w:rsid w:val="00AF265C"/>
    <w:rsid w:val="00AF283F"/>
    <w:rsid w:val="00B067EB"/>
    <w:rsid w:val="00B124DC"/>
    <w:rsid w:val="00B16870"/>
    <w:rsid w:val="00B178D3"/>
    <w:rsid w:val="00B37BF5"/>
    <w:rsid w:val="00B401BE"/>
    <w:rsid w:val="00B4691B"/>
    <w:rsid w:val="00B54E2F"/>
    <w:rsid w:val="00B54F1B"/>
    <w:rsid w:val="00B552FB"/>
    <w:rsid w:val="00B55DEF"/>
    <w:rsid w:val="00B66C76"/>
    <w:rsid w:val="00B8083B"/>
    <w:rsid w:val="00B862B8"/>
    <w:rsid w:val="00B90285"/>
    <w:rsid w:val="00B97CFC"/>
    <w:rsid w:val="00BB1C38"/>
    <w:rsid w:val="00BB69BC"/>
    <w:rsid w:val="00BE5963"/>
    <w:rsid w:val="00C02CED"/>
    <w:rsid w:val="00C106C9"/>
    <w:rsid w:val="00C10C84"/>
    <w:rsid w:val="00C26A8F"/>
    <w:rsid w:val="00C30F19"/>
    <w:rsid w:val="00C32B25"/>
    <w:rsid w:val="00C4007B"/>
    <w:rsid w:val="00C40A98"/>
    <w:rsid w:val="00C4445C"/>
    <w:rsid w:val="00C44F70"/>
    <w:rsid w:val="00C4561B"/>
    <w:rsid w:val="00C46113"/>
    <w:rsid w:val="00C65189"/>
    <w:rsid w:val="00C6550B"/>
    <w:rsid w:val="00C65BC5"/>
    <w:rsid w:val="00C7068C"/>
    <w:rsid w:val="00C75EEF"/>
    <w:rsid w:val="00C76311"/>
    <w:rsid w:val="00C80D02"/>
    <w:rsid w:val="00C9319F"/>
    <w:rsid w:val="00CA1D9B"/>
    <w:rsid w:val="00CC257F"/>
    <w:rsid w:val="00CC4DE1"/>
    <w:rsid w:val="00CC6955"/>
    <w:rsid w:val="00CC7C98"/>
    <w:rsid w:val="00CD65E8"/>
    <w:rsid w:val="00CF44CC"/>
    <w:rsid w:val="00CF5DE3"/>
    <w:rsid w:val="00D034A5"/>
    <w:rsid w:val="00D12127"/>
    <w:rsid w:val="00D172B7"/>
    <w:rsid w:val="00D245A1"/>
    <w:rsid w:val="00D30957"/>
    <w:rsid w:val="00D40B38"/>
    <w:rsid w:val="00D45712"/>
    <w:rsid w:val="00D46DA8"/>
    <w:rsid w:val="00D521C1"/>
    <w:rsid w:val="00D56161"/>
    <w:rsid w:val="00D61007"/>
    <w:rsid w:val="00D613D4"/>
    <w:rsid w:val="00D63275"/>
    <w:rsid w:val="00D66783"/>
    <w:rsid w:val="00D74847"/>
    <w:rsid w:val="00D90DED"/>
    <w:rsid w:val="00D92355"/>
    <w:rsid w:val="00D96271"/>
    <w:rsid w:val="00DB3BF3"/>
    <w:rsid w:val="00DC1892"/>
    <w:rsid w:val="00DC5474"/>
    <w:rsid w:val="00DC7066"/>
    <w:rsid w:val="00DD0223"/>
    <w:rsid w:val="00DD34FA"/>
    <w:rsid w:val="00DE165F"/>
    <w:rsid w:val="00E0167F"/>
    <w:rsid w:val="00E05745"/>
    <w:rsid w:val="00E17D6F"/>
    <w:rsid w:val="00E3179F"/>
    <w:rsid w:val="00E40808"/>
    <w:rsid w:val="00E44167"/>
    <w:rsid w:val="00E458B0"/>
    <w:rsid w:val="00E4611B"/>
    <w:rsid w:val="00E47618"/>
    <w:rsid w:val="00E5041A"/>
    <w:rsid w:val="00E63F60"/>
    <w:rsid w:val="00E63F81"/>
    <w:rsid w:val="00E65343"/>
    <w:rsid w:val="00E67026"/>
    <w:rsid w:val="00E76D2B"/>
    <w:rsid w:val="00E835DF"/>
    <w:rsid w:val="00E842DB"/>
    <w:rsid w:val="00E90470"/>
    <w:rsid w:val="00EA2509"/>
    <w:rsid w:val="00EA45C0"/>
    <w:rsid w:val="00EA7291"/>
    <w:rsid w:val="00EB7156"/>
    <w:rsid w:val="00EC5DFA"/>
    <w:rsid w:val="00EE46B9"/>
    <w:rsid w:val="00EE4781"/>
    <w:rsid w:val="00EE6DF0"/>
    <w:rsid w:val="00EE7D0F"/>
    <w:rsid w:val="00EF222F"/>
    <w:rsid w:val="00F05A5A"/>
    <w:rsid w:val="00F108E6"/>
    <w:rsid w:val="00F1249E"/>
    <w:rsid w:val="00F15087"/>
    <w:rsid w:val="00F174FC"/>
    <w:rsid w:val="00F27991"/>
    <w:rsid w:val="00F32016"/>
    <w:rsid w:val="00F327E5"/>
    <w:rsid w:val="00F34D90"/>
    <w:rsid w:val="00F43E08"/>
    <w:rsid w:val="00F44F39"/>
    <w:rsid w:val="00F46F4A"/>
    <w:rsid w:val="00F50CC4"/>
    <w:rsid w:val="00F52975"/>
    <w:rsid w:val="00F5575D"/>
    <w:rsid w:val="00F74C11"/>
    <w:rsid w:val="00F90541"/>
    <w:rsid w:val="00FA12B4"/>
    <w:rsid w:val="00FC2899"/>
    <w:rsid w:val="00FC51DC"/>
    <w:rsid w:val="00FD3051"/>
    <w:rsid w:val="00FD35DC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5E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E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11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6278e8be0c09c0/Escritorio/Proyectos/Analisis_Amazon/Data/Data_Analisis/Analisis_descriptivo_num_chur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6278e8be0c09c0/Escritorio/Proyectos/Analisis_Amazon/Data/Data_Analisis/Analisis_descriptivo_num_chur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6278e8be0c09c0/Escritorio/Proyectos/Analisis_Amazon/Data/Data_Analisis/Analisis_descriptivo_num_chur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6278e8be0c09c0/Escritorio/Proyectos/Analisis_Amazon/Data/Data_Analisis/Analisis_descriptivo_num_chur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[Analisis_descriptivo_num_churn.xlsx]Análisis_churn_numéricas!analisis service calls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Análisis por Customer</a:t>
            </a:r>
            <a:r>
              <a:rPr lang="es-ES" baseline="0"/>
              <a:t>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2.9733747803757263E-2"/>
          <c:y val="1.7743174993677713E-2"/>
          <c:w val="0.94053250439248548"/>
          <c:h val="0.838083031950285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Análisis_churn_numéricas!$C$17:$C$18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Análisis_churn_numéricas!$B$19:$B$25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strCache>
            </c:strRef>
          </c:cat>
          <c:val>
            <c:numRef>
              <c:f>Análisis_churn_numéricas!$C$19:$C$25</c:f>
              <c:numCache>
                <c:formatCode>0.00%</c:formatCode>
                <c:ptCount val="6"/>
                <c:pt idx="0">
                  <c:v>0.91126360624704217</c:v>
                </c:pt>
                <c:pt idx="1">
                  <c:v>0.6896929824561403</c:v>
                </c:pt>
                <c:pt idx="2">
                  <c:v>0.63122171945701355</c:v>
                </c:pt>
                <c:pt idx="3">
                  <c:v>0.12337662337662338</c:v>
                </c:pt>
                <c:pt idx="4">
                  <c:v>3.2786885245901639E-3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68-495F-9BDE-4BD83910C9E4}"/>
            </c:ext>
          </c:extLst>
        </c:ser>
        <c:ser>
          <c:idx val="1"/>
          <c:order val="1"/>
          <c:tx>
            <c:strRef>
              <c:f>Análisis_churn_numéricas!$D$17:$D$18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Análisis_churn_numéricas!$B$19:$B$25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strCache>
            </c:strRef>
          </c:cat>
          <c:val>
            <c:numRef>
              <c:f>Análisis_churn_numéricas!$D$19:$D$25</c:f>
              <c:numCache>
                <c:formatCode>0.00%</c:formatCode>
                <c:ptCount val="6"/>
                <c:pt idx="0">
                  <c:v>8.8736393752957873E-2</c:v>
                </c:pt>
                <c:pt idx="1">
                  <c:v>0.31030701754385964</c:v>
                </c:pt>
                <c:pt idx="2">
                  <c:v>0.36877828054298645</c:v>
                </c:pt>
                <c:pt idx="3">
                  <c:v>0.87662337662337664</c:v>
                </c:pt>
                <c:pt idx="4">
                  <c:v>0.99672131147540988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68-495F-9BDE-4BD83910C9E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419915983"/>
        <c:axId val="1419914543"/>
      </c:barChart>
      <c:catAx>
        <c:axId val="141991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19914543"/>
        <c:crosses val="autoZero"/>
        <c:auto val="1"/>
        <c:lblAlgn val="ctr"/>
        <c:lblOffset val="100"/>
        <c:noMultiLvlLbl val="0"/>
      </c:catAx>
      <c:valAx>
        <c:axId val="1419914543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141991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[Analisis_descriptivo_num_churn.xlsx]Análisis_churn_numéricas!TablaDinámica6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Analisis</a:t>
            </a:r>
            <a:r>
              <a:rPr lang="es-ES" baseline="0"/>
              <a:t> churn plan familiar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2.9846696513363181E-2"/>
          <c:y val="5.916466963368705E-2"/>
          <c:w val="0.94030660697327362"/>
          <c:h val="0.786198088115239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Análisis_churn_numéricas!$C$72:$C$73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Análisis_churn_numéricas!$B$74:$B$80</c:f>
              <c:strCache>
                <c:ptCount val="6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Análisis_churn_numéricas!$C$74:$C$80</c:f>
              <c:numCache>
                <c:formatCode>General</c:formatCode>
                <c:ptCount val="6"/>
                <c:pt idx="0">
                  <c:v>3609</c:v>
                </c:pt>
                <c:pt idx="1">
                  <c:v>478</c:v>
                </c:pt>
                <c:pt idx="2">
                  <c:v>260</c:v>
                </c:pt>
                <c:pt idx="3">
                  <c:v>243</c:v>
                </c:pt>
                <c:pt idx="4">
                  <c:v>225</c:v>
                </c:pt>
                <c:pt idx="5">
                  <c:v>262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7-44C6-AE17-0C729D1BB99C}"/>
            </c:ext>
          </c:extLst>
        </c:ser>
        <c:ser>
          <c:idx val="1"/>
          <c:order val="1"/>
          <c:tx>
            <c:strRef>
              <c:f>Análisis_churn_numéricas!$D$72:$D$73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Análisis_churn_numéricas!$B$74:$B$80</c:f>
              <c:strCache>
                <c:ptCount val="6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Análisis_churn_numéricas!$D$74:$D$80</c:f>
              <c:numCache>
                <c:formatCode>General</c:formatCode>
                <c:ptCount val="6"/>
                <c:pt idx="0">
                  <c:v>1752</c:v>
                </c:pt>
                <c:pt idx="1">
                  <c:v>34</c:v>
                </c:pt>
                <c:pt idx="2">
                  <c:v>17</c:v>
                </c:pt>
                <c:pt idx="3">
                  <c:v>15</c:v>
                </c:pt>
                <c:pt idx="4">
                  <c:v>20</c:v>
                </c:pt>
                <c:pt idx="5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67-44C6-AE17-0C729D1BB99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90631087"/>
        <c:axId val="790630607"/>
      </c:barChart>
      <c:catAx>
        <c:axId val="79063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90630607"/>
        <c:crosses val="autoZero"/>
        <c:auto val="1"/>
        <c:lblAlgn val="ctr"/>
        <c:lblOffset val="100"/>
        <c:noMultiLvlLbl val="0"/>
      </c:catAx>
      <c:valAx>
        <c:axId val="79063060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9063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[Analisis_descriptivo_num_churn.xlsx]Análisis_churn_numéricas!TablaDinámica7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Analisis Churn-Monthly Charge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2.9534165659820109E-2"/>
          <c:y val="4.4197848508373043E-2"/>
          <c:w val="0.94093166868035982"/>
          <c:h val="0.825558389708328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Análisis_churn_numéricas!$C$84:$C$85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Análisis_churn_numéricas!$B$86:$B$94</c:f>
              <c:strCache>
                <c:ptCount val="8"/>
                <c:pt idx="0">
                  <c:v>0-9</c:v>
                </c:pt>
                <c:pt idx="1">
                  <c:v>10-19</c:v>
                </c:pt>
                <c:pt idx="2">
                  <c:v>20-29</c:v>
                </c:pt>
                <c:pt idx="3">
                  <c:v>30-39</c:v>
                </c:pt>
                <c:pt idx="4">
                  <c:v>40-49</c:v>
                </c:pt>
                <c:pt idx="5">
                  <c:v>50-59</c:v>
                </c:pt>
                <c:pt idx="6">
                  <c:v>60-69</c:v>
                </c:pt>
                <c:pt idx="7">
                  <c:v>70-79</c:v>
                </c:pt>
              </c:strCache>
            </c:strRef>
          </c:cat>
          <c:val>
            <c:numRef>
              <c:f>Análisis_churn_numéricas!$C$86:$C$94</c:f>
              <c:numCache>
                <c:formatCode>0.00%</c:formatCode>
                <c:ptCount val="8"/>
                <c:pt idx="0">
                  <c:v>0.92337164750957856</c:v>
                </c:pt>
                <c:pt idx="1">
                  <c:v>0.82666666666666666</c:v>
                </c:pt>
                <c:pt idx="2">
                  <c:v>0.75128205128205128</c:v>
                </c:pt>
                <c:pt idx="3">
                  <c:v>0.68487674883411054</c:v>
                </c:pt>
                <c:pt idx="4">
                  <c:v>0.64136780650542113</c:v>
                </c:pt>
                <c:pt idx="5">
                  <c:v>0.61063218390804597</c:v>
                </c:pt>
                <c:pt idx="6">
                  <c:v>0.63602941176470584</c:v>
                </c:pt>
                <c:pt idx="7">
                  <c:v>0.76470588235294112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49-4AF9-8BD5-48BE80588832}"/>
            </c:ext>
          </c:extLst>
        </c:ser>
        <c:ser>
          <c:idx val="1"/>
          <c:order val="1"/>
          <c:tx>
            <c:strRef>
              <c:f>Análisis_churn_numéricas!$D$84:$D$85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Análisis_churn_numéricas!$B$86:$B$94</c:f>
              <c:strCache>
                <c:ptCount val="8"/>
                <c:pt idx="0">
                  <c:v>0-9</c:v>
                </c:pt>
                <c:pt idx="1">
                  <c:v>10-19</c:v>
                </c:pt>
                <c:pt idx="2">
                  <c:v>20-29</c:v>
                </c:pt>
                <c:pt idx="3">
                  <c:v>30-39</c:v>
                </c:pt>
                <c:pt idx="4">
                  <c:v>40-49</c:v>
                </c:pt>
                <c:pt idx="5">
                  <c:v>50-59</c:v>
                </c:pt>
                <c:pt idx="6">
                  <c:v>60-69</c:v>
                </c:pt>
                <c:pt idx="7">
                  <c:v>70-79</c:v>
                </c:pt>
              </c:strCache>
            </c:strRef>
          </c:cat>
          <c:val>
            <c:numRef>
              <c:f>Análisis_churn_numéricas!$D$86:$D$94</c:f>
              <c:numCache>
                <c:formatCode>0.00%</c:formatCode>
                <c:ptCount val="8"/>
                <c:pt idx="0">
                  <c:v>7.662835249042145E-2</c:v>
                </c:pt>
                <c:pt idx="1">
                  <c:v>0.17333333333333334</c:v>
                </c:pt>
                <c:pt idx="2">
                  <c:v>0.24871794871794872</c:v>
                </c:pt>
                <c:pt idx="3">
                  <c:v>0.31512325116588941</c:v>
                </c:pt>
                <c:pt idx="4">
                  <c:v>0.35863219349457881</c:v>
                </c:pt>
                <c:pt idx="5">
                  <c:v>0.38936781609195403</c:v>
                </c:pt>
                <c:pt idx="6">
                  <c:v>0.3639705882352941</c:v>
                </c:pt>
                <c:pt idx="7">
                  <c:v>0.23529411764705882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49-4AF9-8BD5-48BE8058883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16984015"/>
        <c:axId val="616985935"/>
      </c:barChart>
      <c:catAx>
        <c:axId val="616984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6985935"/>
        <c:crosses val="autoZero"/>
        <c:auto val="1"/>
        <c:lblAlgn val="ctr"/>
        <c:lblOffset val="100"/>
        <c:noMultiLvlLbl val="0"/>
      </c:catAx>
      <c:valAx>
        <c:axId val="616985935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616984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[Analisis_descriptivo_num_churn.xlsx]Análisis_churn_numéricas!TablaDinámica1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Análisis de Churn Label-Number of Complaints of Support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0050539543778173E-2"/>
          <c:y val="0.23686262518156107"/>
          <c:w val="0.93989892091244365"/>
          <c:h val="0.618331438604624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Análisis_churn_numéricas!$C$98:$C$99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Análisis_churn_numéricas!$B$100:$B$111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Análisis_churn_numéricas!$C$100:$C$111</c:f>
              <c:numCache>
                <c:formatCode>General</c:formatCode>
                <c:ptCount val="11"/>
                <c:pt idx="0">
                  <c:v>447</c:v>
                </c:pt>
                <c:pt idx="1">
                  <c:v>470</c:v>
                </c:pt>
                <c:pt idx="2">
                  <c:v>466</c:v>
                </c:pt>
                <c:pt idx="3">
                  <c:v>438</c:v>
                </c:pt>
                <c:pt idx="4">
                  <c:v>456</c:v>
                </c:pt>
                <c:pt idx="5">
                  <c:v>446</c:v>
                </c:pt>
                <c:pt idx="6">
                  <c:v>517</c:v>
                </c:pt>
                <c:pt idx="7">
                  <c:v>419</c:v>
                </c:pt>
                <c:pt idx="8">
                  <c:v>487</c:v>
                </c:pt>
                <c:pt idx="9">
                  <c:v>454</c:v>
                </c:pt>
                <c:pt idx="10">
                  <c:v>477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C7-4A42-B98C-E5A065025FB1}"/>
            </c:ext>
          </c:extLst>
        </c:ser>
        <c:ser>
          <c:idx val="1"/>
          <c:order val="1"/>
          <c:tx>
            <c:strRef>
              <c:f>Análisis_churn_numéricas!$D$98:$D$99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Análisis_churn_numéricas!$B$100:$B$111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Análisis_churn_numéricas!$D$100:$D$111</c:f>
              <c:numCache>
                <c:formatCode>General</c:formatCode>
                <c:ptCount val="11"/>
                <c:pt idx="0">
                  <c:v>179</c:v>
                </c:pt>
                <c:pt idx="1">
                  <c:v>169</c:v>
                </c:pt>
                <c:pt idx="2">
                  <c:v>177</c:v>
                </c:pt>
                <c:pt idx="3">
                  <c:v>151</c:v>
                </c:pt>
                <c:pt idx="4">
                  <c:v>168</c:v>
                </c:pt>
                <c:pt idx="5">
                  <c:v>171</c:v>
                </c:pt>
                <c:pt idx="6">
                  <c:v>167</c:v>
                </c:pt>
                <c:pt idx="7">
                  <c:v>173</c:v>
                </c:pt>
                <c:pt idx="8">
                  <c:v>171</c:v>
                </c:pt>
                <c:pt idx="9">
                  <c:v>161</c:v>
                </c:pt>
                <c:pt idx="10">
                  <c:v>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C7-4A42-B98C-E5A065025FB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383290384"/>
        <c:axId val="1383293744"/>
      </c:barChart>
      <c:catAx>
        <c:axId val="138329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83293744"/>
        <c:crosses val="autoZero"/>
        <c:auto val="1"/>
        <c:lblAlgn val="ctr"/>
        <c:lblOffset val="100"/>
        <c:noMultiLvlLbl val="0"/>
      </c:catAx>
      <c:valAx>
        <c:axId val="13832937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8329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79493808663891052"/>
          <c:y val="0.18753523332289379"/>
          <c:w val="0.14772797916037028"/>
          <c:h val="0.1057007084887956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{"storageType":"DocumentXmlStorage","descriptor":{"transcription":{"transcriptSegments":[{"text":"¿Dan por qué puede deberse esto?","language":"es","start":0.44999999999999996,"end":2.28,"speakerId":0},{"text":"Vale, lo que hemos comentado antes es puede deberse a que no sea un servicio acorde a las necesidades.","language":"es","start":2.79,"end":13.239999999999998,"speakerId":0},{"text":"De los usuarios, Mario, y eso genere y.","language":"es","start":15.35,"end":22.15,"speakerId":0},{"text":"Exactísimo, pasión.","language":"es","start":23.689999999999998,"end":25.979999999999997,"speakerId":0},{"text":"En los últimos.","language":"es","start":28.32,"end":28.94,"speakerId":0},{"text":"Ahora al final.","language":"es","start":32.16,"end":32.75,"speakerId":0}],"speakerNames":[null]},"audioOneDriveItem":{"driveId":"D76278E8BE0C09C0","itemId":"D76278E8BE0C09C0!s311736f61fa8469ea8b7a174755ed2e4"}}}</storedTranscription>
</file>

<file path=customXml/itemProps1.xml><?xml version="1.0" encoding="utf-8"?>
<ds:datastoreItem xmlns:ds="http://schemas.openxmlformats.org/officeDocument/2006/customXml" ds:itemID="{97F83215-8680-4947-8B3C-88C19D5186A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3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379</cp:revision>
  <dcterms:created xsi:type="dcterms:W3CDTF">2024-11-04T17:27:00Z</dcterms:created>
  <dcterms:modified xsi:type="dcterms:W3CDTF">2025-01-22T18:17:00Z</dcterms:modified>
</cp:coreProperties>
</file>