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Prrafodelista"/>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Prrafodelista"/>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Prrafodelista"/>
        <w:rPr>
          <w:rFonts w:ascii="Calibri" w:hAnsi="Calibri" w:cs="Calibri"/>
          <w:sz w:val="20"/>
          <w:szCs w:val="20"/>
        </w:rPr>
      </w:pPr>
    </w:p>
    <w:p w14:paraId="65A30B9E" w14:textId="66EEE644" w:rsidR="004256E9" w:rsidRPr="007D3F47" w:rsidRDefault="004256E9" w:rsidP="004256E9">
      <w:pPr>
        <w:pStyle w:val="Prrafodelista"/>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Prrafodelista"/>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Prrafodelista"/>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Prrafodelista"/>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Prrafodelista"/>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Prrafodelista"/>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Prrafodelista"/>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Prrafodelista"/>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Prrafodelista"/>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Prrafodelista"/>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Prrafodelista"/>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w:t>
      </w:r>
      <w:proofErr w:type="spellStart"/>
      <w:r w:rsidRPr="00106DD8">
        <w:rPr>
          <w:rFonts w:ascii="Calibri" w:eastAsia="Times New Roman" w:hAnsi="Calibri" w:cs="Calibri"/>
          <w:b/>
          <w:bCs/>
          <w:kern w:val="0"/>
          <w:sz w:val="20"/>
          <w:szCs w:val="20"/>
          <w14:ligatures w14:val="none"/>
        </w:rPr>
        <w:t>Ljung</w:t>
      </w:r>
      <w:proofErr w:type="spellEnd"/>
      <w:r w:rsidRPr="00106DD8">
        <w:rPr>
          <w:rFonts w:ascii="Calibri" w:eastAsia="Times New Roman" w:hAnsi="Calibri" w:cs="Calibri"/>
          <w:b/>
          <w:bCs/>
          <w:kern w:val="0"/>
          <w:sz w:val="20"/>
          <w:szCs w:val="20"/>
          <w14:ligatures w14:val="none"/>
        </w:rPr>
        <w:t xml:space="preserve">-Box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proofErr w:type="spellStart"/>
      <w:r w:rsidRPr="00B37909">
        <w:rPr>
          <w:rFonts w:ascii="Calibri" w:eastAsia="Times New Roman" w:hAnsi="Calibri" w:cs="Calibri"/>
          <w:kern w:val="0"/>
          <w:sz w:val="20"/>
          <w:szCs w:val="20"/>
          <w14:ligatures w14:val="none"/>
        </w:rPr>
        <w:t>Ljung</w:t>
      </w:r>
      <w:proofErr w:type="spellEnd"/>
      <w:r w:rsidRPr="00B37909">
        <w:rPr>
          <w:rFonts w:ascii="Calibri" w:eastAsia="Times New Roman" w:hAnsi="Calibri" w:cs="Calibri"/>
          <w:kern w:val="0"/>
          <w:sz w:val="20"/>
          <w:szCs w:val="20"/>
          <w14:ligatures w14:val="none"/>
        </w:rPr>
        <w:t>-Box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w:t>
      </w:r>
      <w:proofErr w:type="spellStart"/>
      <w:r w:rsidRPr="00BB3133">
        <w:rPr>
          <w:rFonts w:ascii="Calibri" w:eastAsia="Times New Roman" w:hAnsi="Calibri" w:cs="Calibri"/>
          <w:kern w:val="0"/>
          <w:sz w:val="20"/>
          <w:szCs w:val="20"/>
          <w14:ligatures w14:val="none"/>
        </w:rPr>
        <w:t>Ljung</w:t>
      </w:r>
      <w:proofErr w:type="spellEnd"/>
      <w:r w:rsidRPr="00BB3133">
        <w:rPr>
          <w:rFonts w:ascii="Calibri" w:eastAsia="Times New Roman" w:hAnsi="Calibri" w:cs="Calibri"/>
          <w:kern w:val="0"/>
          <w:sz w:val="20"/>
          <w:szCs w:val="20"/>
          <w14:ligatures w14:val="none"/>
        </w:rPr>
        <w:t>-Box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Prrafodelista"/>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aconcuadrcula"/>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Prrafodelista"/>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aconcuadrcula"/>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Prrafodelista"/>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Prrafodelista"/>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Prrafodelista"/>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Prrafodelista"/>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lang/>
        </w:rPr>
      </w:pPr>
      <w:r w:rsidRPr="007D3F47">
        <w:rPr>
          <w:rFonts w:ascii="Calibri" w:hAnsi="Calibri" w:cs="Calibri"/>
          <w:sz w:val="20"/>
          <w:szCs w:val="20"/>
          <w:lang/>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lang/>
        </w:rPr>
      </w:pPr>
      <w:r w:rsidRPr="007D3F47">
        <w:rPr>
          <w:rFonts w:ascii="Calibri" w:hAnsi="Calibri" w:cs="Calibri"/>
          <w:sz w:val="20"/>
          <w:szCs w:val="20"/>
          <w:lang/>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lang/>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lang/>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lang/>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lang/>
        </w:rPr>
        <w:t>Return levels for period units in years:</w:t>
      </w:r>
    </w:p>
    <w:tbl>
      <w:tblPr>
        <w:tblStyle w:val="Tablaconcuadrcula"/>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lang/>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lang/>
        </w:rPr>
      </w:pPr>
      <w:r w:rsidRPr="007D3F47">
        <w:rPr>
          <w:rFonts w:ascii="Calibri" w:hAnsi="Calibri" w:cs="Calibri"/>
          <w:sz w:val="20"/>
          <w:szCs w:val="20"/>
          <w:lang/>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lang/>
        </w:rPr>
      </w:pPr>
      <w:r w:rsidRPr="007D3F47">
        <w:rPr>
          <w:rFonts w:ascii="Calibri" w:hAnsi="Calibri" w:cs="Calibri"/>
          <w:sz w:val="20"/>
          <w:szCs w:val="20"/>
          <w:lang/>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aconcuadrcula"/>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lang/>
        </w:rPr>
      </w:pPr>
      <w:r w:rsidRPr="00F702FC">
        <w:rPr>
          <w:rFonts w:ascii="Calibri" w:hAnsi="Calibri" w:cs="Calibri"/>
          <w:sz w:val="20"/>
          <w:szCs w:val="20"/>
          <w:lang/>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1C6AD655">
            <wp:simplePos x="0" y="0"/>
            <wp:positionH relativeFrom="column">
              <wp:posOffset>1976120</wp:posOffset>
            </wp:positionH>
            <wp:positionV relativeFrom="paragraph">
              <wp:posOffset>236049</wp:posOffset>
            </wp:positionV>
            <wp:extent cx="1976120" cy="1219835"/>
            <wp:effectExtent l="0" t="0" r="5080" b="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6120" cy="12198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aconcuadrcula"/>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lang/>
        </w:rPr>
      </w:pPr>
      <w:r w:rsidRPr="00F702FC">
        <w:rPr>
          <w:rFonts w:ascii="Calibri" w:hAnsi="Calibri" w:cs="Calibri"/>
          <w:sz w:val="20"/>
          <w:szCs w:val="20"/>
          <w:lang/>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7954D6"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questions:</w:t>
      </w:r>
    </w:p>
    <w:p w14:paraId="3A36FE3D" w14:textId="7E48604A" w:rsidR="00A543A8" w:rsidRPr="007D3F47" w:rsidRDefault="00A543A8" w:rsidP="00A543A8">
      <w:pPr>
        <w:pStyle w:val="Prrafodelista"/>
        <w:numPr>
          <w:ilvl w:val="0"/>
          <w:numId w:val="9"/>
        </w:numPr>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If an investor had implemented a stop-loss strategy based on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xml:space="preserve"> levels, how many times would it have triggered between 2021 and 2024, and would it have reduced overall losses?</w:t>
      </w:r>
    </w:p>
    <w:p w14:paraId="39A2ECE5" w14:textId="0D70C875" w:rsidR="00A543A8" w:rsidRPr="007D3F47" w:rsidRDefault="00A543A8" w:rsidP="009A0A9E">
      <w:pPr>
        <w:pStyle w:val="Prrafodelista"/>
        <w:numPr>
          <w:ilvl w:val="0"/>
          <w:numId w:val="9"/>
        </w:numPr>
        <w:jc w:val="both"/>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How well do common risk models (like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predict actual losses during the most volatile periods in the Nasdaq Composite Index, and could an alternative model improve accuracy?</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Prrafodelista"/>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Prrafodelista"/>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Prrafodelista"/>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Prrafodelista"/>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Prrafodelista"/>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Prrafodelista"/>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Prrafodelista"/>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Prrafodelista"/>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aconcuadrcula"/>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Textoindependiente"/>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Textoindependiente"/>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Textoindependiente"/>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Prrafodelista"/>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aconcuadrcula"/>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Prrafodelista"/>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Prrafodelista"/>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Prrafodelista"/>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2A55E3BA">
            <wp:simplePos x="0" y="0"/>
            <wp:positionH relativeFrom="margin">
              <wp:posOffset>332105</wp:posOffset>
            </wp:positionH>
            <wp:positionV relativeFrom="margin">
              <wp:posOffset>6502927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756F3B4A" w14:textId="487504F9" w:rsidR="00F21658" w:rsidRPr="007D3F47" w:rsidRDefault="00F21658" w:rsidP="009A0A9E">
      <w:pPr>
        <w:pStyle w:val="Textoindependiente"/>
        <w:rPr>
          <w:rFonts w:ascii="Calibri" w:hAnsi="Calibri" w:cs="Calibri"/>
          <w:sz w:val="20"/>
          <w:szCs w:val="20"/>
        </w:rPr>
      </w:pPr>
      <w:r w:rsidRPr="007D3F47">
        <w:rPr>
          <w:rFonts w:ascii="Calibri" w:hAnsi="Calibri" w:cs="Calibri"/>
          <w:sz w:val="20"/>
          <w:szCs w:val="20"/>
        </w:rPr>
        <w:t>The parameter stability plots provided a guidance to select a threshold. The region 2.2 and 2.8 shows stability, making it reliable range for analyzing extreme events.</w:t>
      </w:r>
    </w:p>
    <w:p w14:paraId="08CB6C10" w14:textId="13B4ACA4" w:rsidR="009B740C" w:rsidRPr="007D3F47" w:rsidRDefault="003F1298" w:rsidP="003F1298">
      <w:pPr>
        <w:pStyle w:val="Textoindependiente"/>
        <w:numPr>
          <w:ilvl w:val="2"/>
          <w:numId w:val="10"/>
        </w:numPr>
        <w:rPr>
          <w:rFonts w:ascii="Calibri" w:hAnsi="Calibri" w:cs="Calibri"/>
          <w:b/>
          <w:bCs/>
          <w:sz w:val="20"/>
          <w:szCs w:val="20"/>
        </w:rPr>
      </w:pPr>
      <w:r w:rsidRPr="007D3F47">
        <w:rPr>
          <w:rFonts w:ascii="Calibri" w:hAnsi="Calibri" w:cs="Calibri"/>
          <w:b/>
          <w:bCs/>
          <w:sz w:val="20"/>
          <w:szCs w:val="20"/>
        </w:rPr>
        <w:lastRenderedPageBreak/>
        <w:t>Historical POT</w:t>
      </w:r>
    </w:p>
    <w:p w14:paraId="37071DE6" w14:textId="6B698796" w:rsidR="003F1298" w:rsidRPr="007D3F47" w:rsidRDefault="003F1298" w:rsidP="009A0A9E">
      <w:pPr>
        <w:pStyle w:val="Textoindependiente"/>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53050AC4" w:rsidR="003F1298" w:rsidRPr="007D3F47" w:rsidRDefault="003F1298" w:rsidP="009A0A9E">
      <w:pPr>
        <w:pStyle w:val="Textoindependiente"/>
        <w:rPr>
          <w:rFonts w:ascii="Calibri" w:hAnsi="Calibri" w:cs="Calibri"/>
          <w:sz w:val="20"/>
          <w:szCs w:val="20"/>
        </w:rPr>
      </w:pPr>
      <w:r w:rsidRPr="007D3F47">
        <w:rPr>
          <w:rFonts w:ascii="Calibri" w:hAnsi="Calibri" w:cs="Calibri"/>
          <w:sz w:val="20"/>
          <w:szCs w:val="20"/>
        </w:rPr>
        <w:t xml:space="preserve">For this the </w:t>
      </w:r>
      <w:r w:rsidRPr="007D3F47">
        <w:rPr>
          <w:rFonts w:ascii="Calibri" w:hAnsi="Calibri" w:cs="Calibri"/>
          <w:b/>
          <w:bCs/>
          <w:sz w:val="20"/>
          <w:szCs w:val="20"/>
        </w:rPr>
        <w:t>95th percentile threshold</w:t>
      </w:r>
      <w:r w:rsidRPr="007D3F47">
        <w:rPr>
          <w:rFonts w:ascii="Calibri" w:hAnsi="Calibri" w:cs="Calibri"/>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w:t>
      </w:r>
    </w:p>
    <w:p w14:paraId="79C0483E" w14:textId="6AEB22C0" w:rsidR="009B740C" w:rsidRPr="007D3F47" w:rsidRDefault="009B740C" w:rsidP="003F1298">
      <w:pPr>
        <w:pStyle w:val="Prrafodelista"/>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aconcuadrcula"/>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0F90F70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59CEE120" w:rsidR="009B740C" w:rsidRPr="007D3F47" w:rsidRDefault="009B740C" w:rsidP="00106DD8">
            <w:pPr>
              <w:jc w:val="center"/>
              <w:rPr>
                <w:rFonts w:ascii="Calibri" w:hAnsi="Calibri" w:cs="Calibri"/>
                <w:sz w:val="20"/>
                <w:szCs w:val="20"/>
              </w:rPr>
            </w:pPr>
            <w:r w:rsidRPr="007D3F47">
              <w:rPr>
                <w:rFonts w:ascii="Calibri" w:hAnsi="Calibri" w:cs="Calibri"/>
                <w:sz w:val="20"/>
                <w:szCs w:val="20"/>
              </w:rPr>
              <w:t>-3.979958</w:t>
            </w:r>
          </w:p>
        </w:tc>
        <w:tc>
          <w:tcPr>
            <w:tcW w:w="1638" w:type="dxa"/>
          </w:tcPr>
          <w:p w14:paraId="6C64B956" w14:textId="7B106BF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-4.880986</w:t>
            </w:r>
          </w:p>
        </w:tc>
        <w:tc>
          <w:tcPr>
            <w:tcW w:w="1677" w:type="dxa"/>
          </w:tcPr>
          <w:p w14:paraId="6F2718F7" w14:textId="010057A1"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-6.600801</w:t>
            </w:r>
          </w:p>
        </w:tc>
        <w:tc>
          <w:tcPr>
            <w:tcW w:w="1387" w:type="dxa"/>
          </w:tcPr>
          <w:p w14:paraId="49F5BE55" w14:textId="10C3EBDA"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77C5C7B7"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-6.719166</w:t>
            </w:r>
          </w:p>
        </w:tc>
        <w:tc>
          <w:tcPr>
            <w:tcW w:w="1387" w:type="dxa"/>
          </w:tcPr>
          <w:p w14:paraId="448CE4BB" w14:textId="108F31E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252F8E4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27815750"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-6.813857</w:t>
            </w:r>
          </w:p>
        </w:tc>
        <w:tc>
          <w:tcPr>
            <w:tcW w:w="1387" w:type="dxa"/>
          </w:tcPr>
          <w:p w14:paraId="723A5CB6" w14:textId="2B18CAD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bl>
    <w:p w14:paraId="1066EFF8" w14:textId="0443F53A" w:rsidR="00A543A8" w:rsidRPr="00434D36" w:rsidRDefault="009B740C" w:rsidP="00434D36">
      <w:pPr>
        <w:rPr>
          <w:rFonts w:ascii="Calibri" w:hAnsi="Calibri" w:cs="Calibri"/>
          <w:sz w:val="20"/>
          <w:szCs w:val="20"/>
        </w:rPr>
      </w:pPr>
      <w:r w:rsidRPr="007D3F47">
        <w:rPr>
          <w:rFonts w:ascii="Calibri" w:hAnsi="Calibri" w:cs="Calibri"/>
          <w:sz w:val="20"/>
          <w:szCs w:val="20"/>
        </w:rPr>
        <w:t xml:space="preserve">The </w:t>
      </w:r>
      <w:r w:rsidR="003F1298" w:rsidRPr="007D3F47">
        <w:rPr>
          <w:rFonts w:ascii="Calibri" w:hAnsi="Calibri" w:cs="Calibri"/>
          <w:sz w:val="20"/>
          <w:szCs w:val="20"/>
        </w:rPr>
        <w:t xml:space="preserve">Parametric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highlights the increasing severity of potential losses as confidence levels rise, with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growing more extreme at 99.9% confidence.</w:t>
      </w:r>
      <w:r w:rsidR="003F1298" w:rsidRPr="007D3F47">
        <w:rPr>
          <w:rFonts w:ascii="Calibri" w:hAnsi="Calibri" w:cs="Calibri"/>
          <w:sz w:val="20"/>
          <w:szCs w:val="20"/>
        </w:rPr>
        <w:t xml:space="preserve"> Regarding the Historical POT,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grows as the confidence level increases, which is expected because higher confidence levels capture rarer, more extreme events. The 99%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indicates that losses will not exceed 6.37% on 99 out of 100 trading days, while the ES shows that when losses exceed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the average loss is 6.88%. As confidence levels increase,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captures progressively worse losses (up to 6.83% at 99.9% confidence), showing the potential for larger losses in rarer scenarios.</w:t>
      </w:r>
    </w:p>
    <w:p w14:paraId="5F353A4F" w14:textId="17E8449E" w:rsidR="009A0A9E" w:rsidRPr="009A0A9E" w:rsidRDefault="00434D36" w:rsidP="009A0A9E">
      <w:pPr>
        <w:pStyle w:val="Prrafodelista"/>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lang/>
        </w:rPr>
        <w:drawing>
          <wp:anchor distT="0" distB="0" distL="114300" distR="114300" simplePos="0" relativeHeight="251705344" behindDoc="0" locked="0" layoutInCell="1" allowOverlap="1" wp14:anchorId="7C07F7EA" wp14:editId="2E855925">
            <wp:simplePos x="0" y="0"/>
            <wp:positionH relativeFrom="margin">
              <wp:posOffset>3879215</wp:posOffset>
            </wp:positionH>
            <wp:positionV relativeFrom="margin">
              <wp:posOffset>4203638</wp:posOffset>
            </wp:positionV>
            <wp:extent cx="2460625" cy="1549400"/>
            <wp:effectExtent l="0" t="0" r="3175"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0625" cy="154940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462BC318" w:rsidR="009A0A9E" w:rsidRPr="002E64A6" w:rsidRDefault="009A0A9E" w:rsidP="009A0A9E">
      <w:pPr>
        <w:jc w:val="both"/>
        <w:rPr>
          <w:rFonts w:ascii="Calibri" w:hAnsi="Calibri" w:cs="Calibri"/>
          <w:sz w:val="20"/>
          <w:szCs w:val="20"/>
          <w:lang/>
        </w:rPr>
      </w:pPr>
      <w:r w:rsidRPr="002E64A6">
        <w:rPr>
          <w:rFonts w:ascii="Calibri" w:hAnsi="Calibri" w:cs="Calibri"/>
          <w:sz w:val="20"/>
          <w:szCs w:val="20"/>
          <w:lang/>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lang/>
        </w:rPr>
      </w:pPr>
      <w:r w:rsidRPr="002E64A6">
        <w:rPr>
          <w:rFonts w:ascii="Calibri" w:hAnsi="Calibri" w:cs="Calibri"/>
          <w:sz w:val="20"/>
          <w:szCs w:val="20"/>
          <w:lang/>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Prrafodelista"/>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lang/>
        </w:rPr>
      </w:pPr>
      <w:r w:rsidRPr="009A0A9E">
        <w:rPr>
          <w:rFonts w:ascii="Calibri" w:hAnsi="Calibri" w:cs="Calibri"/>
          <w:sz w:val="20"/>
          <w:szCs w:val="20"/>
          <w:lang/>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lang/>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Prrafodelista"/>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Prrafodelista"/>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Prrafodelista"/>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Prrafodelista"/>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Prrafodelista"/>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Prrafodelista"/>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w:t>
      </w:r>
      <w:proofErr w:type="spellStart"/>
      <w:r w:rsidR="00B37909" w:rsidRPr="00DD2F7C">
        <w:rPr>
          <w:rFonts w:ascii="Calibri" w:hAnsi="Calibri" w:cs="Calibri"/>
          <w:b/>
          <w:bCs/>
          <w:sz w:val="20"/>
          <w:szCs w:val="20"/>
        </w:rPr>
        <w:t>Ljung</w:t>
      </w:r>
      <w:proofErr w:type="spellEnd"/>
      <w:r w:rsidR="00B37909" w:rsidRPr="00DD2F7C">
        <w:rPr>
          <w:rFonts w:ascii="Calibri" w:hAnsi="Calibri" w:cs="Calibri"/>
          <w:b/>
          <w:bCs/>
          <w:sz w:val="20"/>
          <w:szCs w:val="20"/>
        </w:rPr>
        <w:t xml:space="preserve">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2A7ED3DC">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("C:/Users/Marcela/Documents/Documentos/3rd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xml:space="preserve">", legend = c("Bitcoin",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Prrafodelista"/>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Prrafodelista"/>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Prrafodelista"/>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Prrafodelista"/>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9C6F31" w:rsidR="007842A5" w:rsidRDefault="007842A5" w:rsidP="007842A5">
      <w:pPr>
        <w:rPr>
          <w:rFonts w:ascii="Calibri" w:hAnsi="Calibri" w:cs="Calibri"/>
          <w:b/>
          <w:bCs/>
          <w:sz w:val="20"/>
          <w:szCs w:val="20"/>
        </w:rPr>
      </w:pPr>
      <w:r>
        <w:rPr>
          <w:rFonts w:ascii="Calibri" w:hAnsi="Calibri" w:cs="Calibri"/>
          <w:b/>
          <w:bCs/>
          <w:sz w:val="20"/>
          <w:szCs w:val="20"/>
        </w:rPr>
        <w:t xml:space="preserve">2.1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40715BF4" w:rsidR="00CC7AD5" w:rsidRDefault="00CC7AD5" w:rsidP="007842A5">
      <w:pPr>
        <w:rPr>
          <w:rFonts w:ascii="Calibri" w:hAnsi="Calibri" w:cs="Calibri"/>
          <w:b/>
          <w:bCs/>
          <w:sz w:val="20"/>
          <w:szCs w:val="20"/>
        </w:rPr>
      </w:pPr>
      <w:r>
        <w:rPr>
          <w:rFonts w:ascii="Calibri" w:hAnsi="Calibri" w:cs="Calibri"/>
          <w:b/>
          <w:bCs/>
          <w:sz w:val="20"/>
          <w:szCs w:val="20"/>
        </w:rPr>
        <w:lastRenderedPageBreak/>
        <w:t>2.2</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042EEC26">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0F07FA1B" w14:textId="1EF74A09" w:rsidR="007842A5" w:rsidRDefault="00CC7AD5" w:rsidP="007842A5">
      <w:pPr>
        <w:rPr>
          <w:rFonts w:ascii="Calibri" w:hAnsi="Calibri" w:cs="Calibri"/>
          <w:b/>
          <w:bCs/>
          <w:sz w:val="20"/>
          <w:szCs w:val="20"/>
        </w:rPr>
      </w:pPr>
      <w:r>
        <w:rPr>
          <w:rFonts w:ascii="Calibri" w:hAnsi="Calibri" w:cs="Calibri"/>
          <w:b/>
          <w:bCs/>
          <w:sz w:val="20"/>
          <w:szCs w:val="20"/>
        </w:rPr>
        <w:t>2.3</w:t>
      </w:r>
    </w:p>
    <w:p w14:paraId="1C63EC3C" w14:textId="77777777" w:rsidR="00CC7AD5" w:rsidRDefault="00CC7AD5" w:rsidP="007842A5">
      <w:pPr>
        <w:rPr>
          <w:rFonts w:ascii="Calibri" w:hAnsi="Calibri" w:cs="Calibri"/>
          <w:b/>
          <w:bCs/>
          <w:sz w:val="20"/>
          <w:szCs w:val="20"/>
        </w:rPr>
      </w:pPr>
    </w:p>
    <w:p w14:paraId="4F929538" w14:textId="77777777" w:rsidR="00CC7AD5" w:rsidRDefault="00CC7AD5" w:rsidP="007842A5">
      <w:pPr>
        <w:rPr>
          <w:rFonts w:ascii="Calibri" w:hAnsi="Calibri" w:cs="Calibri"/>
          <w:b/>
          <w:bCs/>
          <w:sz w:val="20"/>
          <w:szCs w:val="20"/>
        </w:rPr>
      </w:pP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Prrafodelista"/>
        <w:numPr>
          <w:ilvl w:val="0"/>
          <w:numId w:val="6"/>
        </w:numPr>
        <w:rPr>
          <w:rFonts w:ascii="Calibri" w:hAnsi="Calibri" w:cs="Calibri"/>
          <w:b/>
          <w:bCs/>
          <w:sz w:val="20"/>
          <w:szCs w:val="20"/>
        </w:rPr>
      </w:pPr>
      <w:r w:rsidRPr="007D3F47">
        <w:rPr>
          <w:rFonts w:ascii="Calibri" w:hAnsi="Calibri" w:cs="Calibri"/>
          <w:b/>
          <w:bCs/>
          <w:sz w:val="20"/>
          <w:szCs w:val="20"/>
        </w:rPr>
        <w:t>Practical 3</w:t>
      </w:r>
    </w:p>
    <w:p w14:paraId="4CB36F66" w14:textId="2E4F6B44" w:rsidR="005650D3" w:rsidRPr="007D3F47" w:rsidRDefault="005650D3" w:rsidP="005650D3">
      <w:pPr>
        <w:pStyle w:val="Prrafodelista"/>
        <w:numPr>
          <w:ilvl w:val="1"/>
          <w:numId w:val="6"/>
        </w:numPr>
        <w:rPr>
          <w:rFonts w:ascii="Calibri" w:hAnsi="Calibri" w:cs="Calibri"/>
          <w:b/>
          <w:bCs/>
          <w:sz w:val="20"/>
          <w:szCs w:val="20"/>
        </w:rPr>
      </w:pPr>
      <w:r w:rsidRPr="007D3F47">
        <w:rPr>
          <w:rFonts w:ascii="Calibri" w:hAnsi="Calibri" w:cs="Calibri"/>
          <w:b/>
          <w:bCs/>
          <w:sz w:val="20"/>
          <w:szCs w:val="20"/>
        </w:rPr>
        <w:lastRenderedPageBreak/>
        <w:t>Open Prices Time Series</w:t>
      </w:r>
    </w:p>
    <w:p w14:paraId="37D2CA39" w14:textId="2CA4C13A" w:rsidR="005650D3" w:rsidRPr="007D3F47" w:rsidRDefault="005650D3" w:rsidP="005650D3">
      <w:pPr>
        <w:pStyle w:val="Prrafodelista"/>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Prrafodelista"/>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Prrafodelista"/>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Prrafodelista"/>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Prrafodelista"/>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Prrafodelista"/>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Prrafodelista"/>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Prrafodelista"/>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Prrafodelista"/>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Prrafodelista"/>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Add ES to the </w:t>
      </w:r>
      <w:proofErr w:type="spellStart"/>
      <w:r w:rsidRPr="007D3F47">
        <w:rPr>
          <w:rFonts w:ascii="Calibri" w:hAnsi="Calibri" w:cs="Calibri"/>
          <w:color w:val="00B050"/>
          <w:sz w:val="20"/>
          <w:szCs w:val="20"/>
        </w:rPr>
        <w:t>DataFrame</w:t>
      </w:r>
      <w:proofErr w:type="spellEnd"/>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5"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2"/>
  </w:num>
  <w:num w:numId="3">
    <w:abstractNumId w:val="4"/>
  </w:num>
  <w:num w:numId="4">
    <w:abstractNumId w:val="6"/>
  </w:num>
  <w:num w:numId="5">
    <w:abstractNumId w:val="19"/>
  </w:num>
  <w:num w:numId="6">
    <w:abstractNumId w:val="17"/>
  </w:num>
  <w:num w:numId="7">
    <w:abstractNumId w:val="18"/>
  </w:num>
  <w:num w:numId="8">
    <w:abstractNumId w:val="10"/>
  </w:num>
  <w:num w:numId="9">
    <w:abstractNumId w:val="0"/>
  </w:num>
  <w:num w:numId="10">
    <w:abstractNumId w:val="7"/>
  </w:num>
  <w:num w:numId="11">
    <w:abstractNumId w:val="9"/>
  </w:num>
  <w:num w:numId="12">
    <w:abstractNumId w:val="15"/>
  </w:num>
  <w:num w:numId="13">
    <w:abstractNumId w:val="24"/>
  </w:num>
  <w:num w:numId="14">
    <w:abstractNumId w:val="8"/>
  </w:num>
  <w:num w:numId="15">
    <w:abstractNumId w:val="23"/>
  </w:num>
  <w:num w:numId="16">
    <w:abstractNumId w:val="20"/>
  </w:num>
  <w:num w:numId="17">
    <w:abstractNumId w:val="13"/>
  </w:num>
  <w:num w:numId="18">
    <w:abstractNumId w:val="21"/>
  </w:num>
  <w:num w:numId="19">
    <w:abstractNumId w:val="12"/>
  </w:num>
  <w:num w:numId="20">
    <w:abstractNumId w:val="14"/>
  </w:num>
  <w:num w:numId="21">
    <w:abstractNumId w:val="25"/>
  </w:num>
  <w:num w:numId="22">
    <w:abstractNumId w:val="16"/>
  </w:num>
  <w:num w:numId="23">
    <w:abstractNumId w:val="11"/>
  </w:num>
  <w:num w:numId="24">
    <w:abstractNumId w:val="1"/>
  </w:num>
  <w:num w:numId="25">
    <w:abstractNumId w:val="3"/>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55D62"/>
    <w:rsid w:val="00072E10"/>
    <w:rsid w:val="00083E83"/>
    <w:rsid w:val="000B2E59"/>
    <w:rsid w:val="000E76FA"/>
    <w:rsid w:val="00106DD8"/>
    <w:rsid w:val="00130C1A"/>
    <w:rsid w:val="00152425"/>
    <w:rsid w:val="001946C3"/>
    <w:rsid w:val="001A4BF0"/>
    <w:rsid w:val="001F50A8"/>
    <w:rsid w:val="002E1D30"/>
    <w:rsid w:val="002F231A"/>
    <w:rsid w:val="00362162"/>
    <w:rsid w:val="00386C40"/>
    <w:rsid w:val="003A5410"/>
    <w:rsid w:val="003B3529"/>
    <w:rsid w:val="003F1298"/>
    <w:rsid w:val="004256E9"/>
    <w:rsid w:val="00427163"/>
    <w:rsid w:val="00434D36"/>
    <w:rsid w:val="00454149"/>
    <w:rsid w:val="00490D94"/>
    <w:rsid w:val="004A245C"/>
    <w:rsid w:val="004E37BA"/>
    <w:rsid w:val="00542B46"/>
    <w:rsid w:val="005650D3"/>
    <w:rsid w:val="0061625B"/>
    <w:rsid w:val="0065325E"/>
    <w:rsid w:val="0065489A"/>
    <w:rsid w:val="006D4BC0"/>
    <w:rsid w:val="006F6E15"/>
    <w:rsid w:val="007127B8"/>
    <w:rsid w:val="00755C71"/>
    <w:rsid w:val="00765AE1"/>
    <w:rsid w:val="007842A5"/>
    <w:rsid w:val="007B2BD2"/>
    <w:rsid w:val="007B4FC4"/>
    <w:rsid w:val="007B5CFA"/>
    <w:rsid w:val="007B631C"/>
    <w:rsid w:val="007C63E1"/>
    <w:rsid w:val="007D3F47"/>
    <w:rsid w:val="007E03CE"/>
    <w:rsid w:val="007F2C8F"/>
    <w:rsid w:val="007F3A09"/>
    <w:rsid w:val="008204C8"/>
    <w:rsid w:val="008757F7"/>
    <w:rsid w:val="0089178C"/>
    <w:rsid w:val="008E5C4A"/>
    <w:rsid w:val="0090195E"/>
    <w:rsid w:val="00934A43"/>
    <w:rsid w:val="00944AB4"/>
    <w:rsid w:val="0098255E"/>
    <w:rsid w:val="009A0A9E"/>
    <w:rsid w:val="009B740C"/>
    <w:rsid w:val="009C285D"/>
    <w:rsid w:val="009D23FE"/>
    <w:rsid w:val="009E6CC5"/>
    <w:rsid w:val="00A02FDF"/>
    <w:rsid w:val="00A543A8"/>
    <w:rsid w:val="00B37909"/>
    <w:rsid w:val="00B97F73"/>
    <w:rsid w:val="00BB3133"/>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Ttulo2">
    <w:name w:val="heading 2"/>
    <w:basedOn w:val="Normal"/>
    <w:link w:val="Ttulo2C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4256E9"/>
    <w:rPr>
      <w:b/>
      <w:bCs/>
    </w:rPr>
  </w:style>
  <w:style w:type="paragraph" w:styleId="Prrafodelista">
    <w:name w:val="List Paragraph"/>
    <w:basedOn w:val="Normal"/>
    <w:uiPriority w:val="34"/>
    <w:qFormat/>
    <w:rsid w:val="004256E9"/>
    <w:pPr>
      <w:ind w:left="720"/>
      <w:contextualSpacing/>
    </w:pPr>
  </w:style>
  <w:style w:type="table" w:styleId="Tablaconcuadrcula">
    <w:name w:val="Table Grid"/>
    <w:basedOn w:val="Tabla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qFormat/>
    <w:rsid w:val="0090195E"/>
    <w:pPr>
      <w:spacing w:before="180" w:after="180" w:line="240" w:lineRule="auto"/>
    </w:pPr>
    <w:rPr>
      <w:kern w:val="0"/>
      <w:sz w:val="24"/>
      <w:szCs w:val="24"/>
      <w14:ligatures w14:val="none"/>
    </w:rPr>
  </w:style>
  <w:style w:type="character" w:customStyle="1" w:styleId="TextoindependienteCar">
    <w:name w:val="Texto independiente Car"/>
    <w:basedOn w:val="Fuentedeprrafopredeter"/>
    <w:link w:val="Textoindependiente"/>
    <w:rsid w:val="0090195E"/>
    <w:rPr>
      <w:kern w:val="0"/>
      <w:sz w:val="24"/>
      <w:szCs w:val="24"/>
      <w:lang w:val="en-US"/>
      <w14:ligatures w14:val="none"/>
    </w:rPr>
  </w:style>
  <w:style w:type="paragraph" w:customStyle="1" w:styleId="FirstParagraph">
    <w:name w:val="First Paragraph"/>
    <w:basedOn w:val="Textoindependiente"/>
    <w:next w:val="Textoindependiente"/>
    <w:qFormat/>
    <w:rsid w:val="0090195E"/>
  </w:style>
  <w:style w:type="character" w:customStyle="1" w:styleId="VerbatimChar">
    <w:name w:val="Verbatim Char"/>
    <w:basedOn w:val="Fuentedeprrafopredeter"/>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Fuentedeprrafopredeter"/>
    <w:rsid w:val="00454149"/>
  </w:style>
  <w:style w:type="character" w:customStyle="1" w:styleId="mord">
    <w:name w:val="mord"/>
    <w:basedOn w:val="Fuentedeprrafopredeter"/>
    <w:rsid w:val="00454149"/>
  </w:style>
  <w:style w:type="character" w:customStyle="1" w:styleId="vlist-s">
    <w:name w:val="vlist-s"/>
    <w:basedOn w:val="Fuentedeprrafopredeter"/>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25</Pages>
  <Words>5647</Words>
  <Characters>32191</Characters>
  <Application>Microsoft Office Word</Application>
  <DocSecurity>0</DocSecurity>
  <Lines>268</Lines>
  <Paragraphs>75</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Mariel Gandarillas Calderon</cp:lastModifiedBy>
  <cp:revision>34</cp:revision>
  <dcterms:created xsi:type="dcterms:W3CDTF">2024-12-03T15:15:00Z</dcterms:created>
  <dcterms:modified xsi:type="dcterms:W3CDTF">2024-12-11T16:47:00Z</dcterms:modified>
</cp:coreProperties>
</file>