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8BCD" w14:textId="61C5AE36" w:rsidR="00EF270A" w:rsidRDefault="00EF270A" w:rsidP="003B4AC0">
      <w:pPr>
        <w:jc w:val="center"/>
        <w:rPr>
          <w:rFonts w:ascii="Times New Roman" w:hAnsi="Times New Roman" w:cs="Times New Roman"/>
          <w:sz w:val="32"/>
          <w:szCs w:val="32"/>
        </w:rPr>
      </w:pPr>
      <w:r w:rsidRPr="003B4AC0">
        <w:rPr>
          <w:rFonts w:ascii="Times New Roman" w:hAnsi="Times New Roman" w:cs="Times New Roman"/>
          <w:sz w:val="32"/>
          <w:szCs w:val="32"/>
        </w:rPr>
        <w:t>Анализ источников по теме «Компьютерная графика»</w:t>
      </w:r>
    </w:p>
    <w:p w14:paraId="5F871ED2" w14:textId="77777777" w:rsidR="002F3AD4" w:rsidRPr="003B4AC0" w:rsidRDefault="002F3AD4" w:rsidP="003B4AC0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472150F" w14:textId="405A60CB" w:rsidR="00EF270A" w:rsidRPr="002F3AD4" w:rsidRDefault="00EF270A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 xml:space="preserve">Компьютерная графика как область знания отличается широтой, объединяя строгую математическую теорию, алгоритмические решения и инструменты, которые прочно вошли в повседневную практику инженеров, дизайнеров и разработчиков. </w:t>
      </w:r>
      <w:r w:rsidR="00605539" w:rsidRPr="002F3AD4">
        <w:rPr>
          <w:rFonts w:ascii="Times New Roman" w:hAnsi="Times New Roman" w:cs="Times New Roman"/>
          <w:sz w:val="28"/>
          <w:szCs w:val="28"/>
        </w:rPr>
        <w:t>При анализе различных источников</w:t>
      </w:r>
      <w:r w:rsidRPr="002F3AD4">
        <w:rPr>
          <w:rFonts w:ascii="Times New Roman" w:hAnsi="Times New Roman" w:cs="Times New Roman"/>
          <w:sz w:val="28"/>
          <w:szCs w:val="28"/>
        </w:rPr>
        <w:t xml:space="preserve">, можно </w:t>
      </w:r>
      <w:r w:rsidR="00605539" w:rsidRPr="002F3AD4">
        <w:rPr>
          <w:rFonts w:ascii="Times New Roman" w:hAnsi="Times New Roman" w:cs="Times New Roman"/>
          <w:sz w:val="28"/>
          <w:szCs w:val="28"/>
        </w:rPr>
        <w:t>заметить</w:t>
      </w:r>
      <w:r w:rsidRPr="002F3AD4">
        <w:rPr>
          <w:rFonts w:ascii="Times New Roman" w:hAnsi="Times New Roman" w:cs="Times New Roman"/>
          <w:sz w:val="28"/>
          <w:szCs w:val="28"/>
        </w:rPr>
        <w:t>, как развиваются и дополняют друг друга различные подходы к этой дисциплине, каждый из которых отвечает на свои специфические вопросы.</w:t>
      </w:r>
    </w:p>
    <w:p w14:paraId="479EB545" w14:textId="77777777" w:rsidR="00EF270A" w:rsidRPr="002F3AD4" w:rsidRDefault="00EF270A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D5B175" w14:textId="171AE6D6" w:rsidR="00EF270A" w:rsidRPr="002F3AD4" w:rsidRDefault="00F967A6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Основой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для любого приложения неизменно служат математические модели и алгоритмы. </w:t>
      </w:r>
      <w:r w:rsidR="00605539" w:rsidRPr="002F3AD4">
        <w:rPr>
          <w:rFonts w:ascii="Times New Roman" w:hAnsi="Times New Roman" w:cs="Times New Roman"/>
          <w:sz w:val="28"/>
          <w:szCs w:val="28"/>
        </w:rPr>
        <w:t>В рамках этого ответвлени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</w:t>
      </w:r>
      <w:r w:rsidR="004F6632" w:rsidRPr="002F3AD4">
        <w:rPr>
          <w:rFonts w:ascii="Times New Roman" w:hAnsi="Times New Roman" w:cs="Times New Roman"/>
          <w:sz w:val="28"/>
          <w:szCs w:val="28"/>
        </w:rPr>
        <w:t>можно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выделить два ключевых труда. Учебник А.В. Борескова [1] служит надежным введением, по</w:t>
      </w:r>
      <w:r>
        <w:rPr>
          <w:rFonts w:ascii="Times New Roman" w:hAnsi="Times New Roman" w:cs="Times New Roman"/>
          <w:sz w:val="28"/>
          <w:szCs w:val="28"/>
        </w:rPr>
        <w:t>шагово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раскрывая </w:t>
      </w:r>
      <w:r w:rsidR="004F6632" w:rsidRPr="002F3AD4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от базовых преобразований до сложных алгоритмов визуализации. Его ценность </w:t>
      </w:r>
      <w:r w:rsidR="004F6632" w:rsidRPr="002F3AD4">
        <w:rPr>
          <w:rFonts w:ascii="Times New Roman" w:hAnsi="Times New Roman" w:cs="Times New Roman"/>
          <w:sz w:val="28"/>
          <w:szCs w:val="28"/>
        </w:rPr>
        <w:t xml:space="preserve">заключается 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в методичном изложении, сопровождаемом практикумом, что создает прочный фундамент для </w:t>
      </w:r>
      <w:r w:rsidR="004F6632" w:rsidRPr="002F3AD4">
        <w:rPr>
          <w:rFonts w:ascii="Times New Roman" w:hAnsi="Times New Roman" w:cs="Times New Roman"/>
          <w:sz w:val="28"/>
          <w:szCs w:val="28"/>
        </w:rPr>
        <w:t>новичка</w:t>
      </w:r>
      <w:r w:rsidR="00EF270A" w:rsidRPr="002F3AD4">
        <w:rPr>
          <w:rFonts w:ascii="Times New Roman" w:hAnsi="Times New Roman" w:cs="Times New Roman"/>
          <w:sz w:val="28"/>
          <w:szCs w:val="28"/>
        </w:rPr>
        <w:t>. Для тех, кто</w:t>
      </w:r>
      <w:r w:rsidR="004F6632" w:rsidRPr="002F3AD4">
        <w:rPr>
          <w:rFonts w:ascii="Times New Roman" w:hAnsi="Times New Roman" w:cs="Times New Roman"/>
          <w:sz w:val="28"/>
          <w:szCs w:val="28"/>
        </w:rPr>
        <w:t xml:space="preserve"> решил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углубляется в тему, работа Е.А. Никулина [4] становится логичным продолжением. Ее можно назвать более специализированной: автор детально анализирует математический аппарат, стоящий за синтезом сложных трехмерных сцен, что раскрывает внутреннюю </w:t>
      </w:r>
      <w:r w:rsidR="004F6632" w:rsidRPr="002F3AD4">
        <w:rPr>
          <w:rFonts w:ascii="Times New Roman" w:hAnsi="Times New Roman" w:cs="Times New Roman"/>
          <w:sz w:val="28"/>
          <w:szCs w:val="28"/>
        </w:rPr>
        <w:t>часть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графических систем [1, 4]. </w:t>
      </w:r>
    </w:p>
    <w:p w14:paraId="1805CD64" w14:textId="77777777" w:rsidR="00EF270A" w:rsidRPr="002F3AD4" w:rsidRDefault="00EF270A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E27ACD" w14:textId="0A374ED2" w:rsidR="002F3AD4" w:rsidRPr="002F3AD4" w:rsidRDefault="00EF270A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>Прикладные аспекты в литературе представлены двумя ярко выраженными векторами</w:t>
      </w:r>
      <w:r w:rsidR="002F3AD4" w:rsidRPr="002F3AD4">
        <w:rPr>
          <w:rFonts w:ascii="Times New Roman" w:hAnsi="Times New Roman" w:cs="Times New Roman"/>
          <w:sz w:val="28"/>
          <w:szCs w:val="28"/>
        </w:rPr>
        <w:t>:</w:t>
      </w:r>
      <w:r w:rsidRPr="002F3AD4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F5809A2" w14:textId="69DEDF56" w:rsidR="00EF270A" w:rsidRPr="002F3AD4" w:rsidRDefault="00EF270A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 xml:space="preserve">Первый </w:t>
      </w:r>
      <w:r w:rsidR="002F3AD4" w:rsidRPr="002F3AD4">
        <w:rPr>
          <w:rFonts w:ascii="Times New Roman" w:hAnsi="Times New Roman" w:cs="Times New Roman"/>
          <w:sz w:val="28"/>
          <w:szCs w:val="28"/>
        </w:rPr>
        <w:t>–</w:t>
      </w:r>
      <w:r w:rsidRPr="002F3AD4">
        <w:rPr>
          <w:rFonts w:ascii="Times New Roman" w:hAnsi="Times New Roman" w:cs="Times New Roman"/>
          <w:sz w:val="28"/>
          <w:szCs w:val="28"/>
        </w:rPr>
        <w:t xml:space="preserve"> традиционная инженерная графика, пережившая цифровую трансформацию. Учебник А.А. Чекмарева [2] и пособие</w:t>
      </w:r>
      <w:r w:rsidR="00F967A6" w:rsidRPr="003B4AC0">
        <w:rPr>
          <w:rFonts w:ascii="Times New Roman" w:hAnsi="Times New Roman" w:cs="Times New Roman"/>
          <w:sz w:val="28"/>
          <w:szCs w:val="28"/>
        </w:rPr>
        <w:t xml:space="preserve"> О.А. Борисова</w:t>
      </w:r>
      <w:r w:rsidRPr="002F3AD4">
        <w:rPr>
          <w:rFonts w:ascii="Times New Roman" w:hAnsi="Times New Roman" w:cs="Times New Roman"/>
          <w:sz w:val="28"/>
          <w:szCs w:val="28"/>
        </w:rPr>
        <w:t xml:space="preserve"> [5] демонстрируют эту эволюцию, перенося классические нормы черчения и геометрического моделирования в среду САПР. Их главн</w:t>
      </w:r>
      <w:r w:rsidR="002F3AD4" w:rsidRPr="002F3AD4">
        <w:rPr>
          <w:rFonts w:ascii="Times New Roman" w:hAnsi="Times New Roman" w:cs="Times New Roman"/>
          <w:sz w:val="28"/>
          <w:szCs w:val="28"/>
        </w:rPr>
        <w:t>ый фактор –</w:t>
      </w:r>
      <w:r w:rsidRPr="002F3AD4">
        <w:rPr>
          <w:rFonts w:ascii="Times New Roman" w:hAnsi="Times New Roman" w:cs="Times New Roman"/>
          <w:sz w:val="28"/>
          <w:szCs w:val="28"/>
        </w:rPr>
        <w:t xml:space="preserve"> точность, стандартизация и техническая документация. Как отмечает в своей работе </w:t>
      </w:r>
      <w:r w:rsidRPr="002F3AD4">
        <w:rPr>
          <w:rFonts w:ascii="Times New Roman" w:hAnsi="Times New Roman" w:cs="Times New Roman"/>
          <w:sz w:val="28"/>
          <w:szCs w:val="28"/>
        </w:rPr>
        <w:lastRenderedPageBreak/>
        <w:t>А.М. Подорожный [7], именно этот аспект остается критически важным для машиностроения и строительства [2, 5, 7].</w:t>
      </w:r>
    </w:p>
    <w:p w14:paraId="3562B6F5" w14:textId="01EE106B" w:rsidR="00EF270A" w:rsidRPr="002F3AD4" w:rsidRDefault="00EF270A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 xml:space="preserve">Второй вектор, динамичный и ориентированный на массового пользователя, связан с </w:t>
      </w:r>
      <w:proofErr w:type="spellStart"/>
      <w:r w:rsidRPr="002F3AD4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2F3AD4">
        <w:rPr>
          <w:rFonts w:ascii="Times New Roman" w:hAnsi="Times New Roman" w:cs="Times New Roman"/>
          <w:sz w:val="28"/>
          <w:szCs w:val="28"/>
        </w:rPr>
        <w:t>-средой. Н.П. Васильев [3] рассматривает компьютерную графику не как самоцель, а как инструмент решения задач веб-разработки, будь то интерактивные интерфейсы или визуализация данных прямо в браузере. Пособие Т.И. Немцовой [6] дополняет этот технический взгляд дизайнерской перспективой, интегрируя основы графики с принципами эргономики, композиции и эстетики цифрового продукта. Таким образом, работы</w:t>
      </w:r>
      <w:r w:rsidR="00F967A6">
        <w:rPr>
          <w:rFonts w:ascii="Times New Roman" w:hAnsi="Times New Roman" w:cs="Times New Roman"/>
          <w:sz w:val="28"/>
          <w:szCs w:val="28"/>
        </w:rPr>
        <w:t xml:space="preserve"> </w:t>
      </w:r>
      <w:r w:rsidR="00F967A6" w:rsidRPr="003B4AC0">
        <w:rPr>
          <w:rFonts w:ascii="Times New Roman" w:hAnsi="Times New Roman" w:cs="Times New Roman"/>
          <w:sz w:val="28"/>
          <w:szCs w:val="28"/>
        </w:rPr>
        <w:t>Н. П. Васильев</w:t>
      </w:r>
      <w:r w:rsidR="00F967A6">
        <w:rPr>
          <w:rFonts w:ascii="Times New Roman" w:hAnsi="Times New Roman" w:cs="Times New Roman"/>
          <w:sz w:val="28"/>
          <w:szCs w:val="28"/>
        </w:rPr>
        <w:t>а</w:t>
      </w:r>
      <w:r w:rsidRPr="002F3AD4">
        <w:rPr>
          <w:rFonts w:ascii="Times New Roman" w:hAnsi="Times New Roman" w:cs="Times New Roman"/>
          <w:sz w:val="28"/>
          <w:szCs w:val="28"/>
        </w:rPr>
        <w:t xml:space="preserve"> [3] и </w:t>
      </w:r>
      <w:r w:rsidR="00F967A6" w:rsidRPr="003B4AC0">
        <w:rPr>
          <w:rFonts w:ascii="Times New Roman" w:hAnsi="Times New Roman" w:cs="Times New Roman"/>
          <w:sz w:val="28"/>
          <w:szCs w:val="28"/>
        </w:rPr>
        <w:t>Т.И. Немцов</w:t>
      </w:r>
      <w:r w:rsidR="00F967A6">
        <w:rPr>
          <w:rFonts w:ascii="Times New Roman" w:hAnsi="Times New Roman" w:cs="Times New Roman"/>
          <w:sz w:val="28"/>
          <w:szCs w:val="28"/>
        </w:rPr>
        <w:t>ой</w:t>
      </w:r>
      <w:r w:rsidR="00F967A6" w:rsidRPr="002F3AD4">
        <w:rPr>
          <w:rFonts w:ascii="Times New Roman" w:hAnsi="Times New Roman" w:cs="Times New Roman"/>
          <w:sz w:val="28"/>
          <w:szCs w:val="28"/>
        </w:rPr>
        <w:t xml:space="preserve"> </w:t>
      </w:r>
      <w:r w:rsidRPr="002F3AD4">
        <w:rPr>
          <w:rFonts w:ascii="Times New Roman" w:hAnsi="Times New Roman" w:cs="Times New Roman"/>
          <w:sz w:val="28"/>
          <w:szCs w:val="28"/>
        </w:rPr>
        <w:t>[6] в совокупности дают целостное представление о создании современного веб-контента, где технология и дизайн неразделимы.</w:t>
      </w:r>
    </w:p>
    <w:p w14:paraId="2711A5C7" w14:textId="77777777" w:rsidR="00EF270A" w:rsidRPr="002F3AD4" w:rsidRDefault="00EF270A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7147D49" w14:textId="56352713" w:rsidR="00EF270A" w:rsidRPr="002F3AD4" w:rsidRDefault="00EF270A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 xml:space="preserve">Отдельного </w:t>
      </w:r>
      <w:r w:rsidR="002F3AD4" w:rsidRPr="002F3AD4">
        <w:rPr>
          <w:rFonts w:ascii="Times New Roman" w:hAnsi="Times New Roman" w:cs="Times New Roman"/>
          <w:sz w:val="28"/>
          <w:szCs w:val="28"/>
        </w:rPr>
        <w:t>можно выделить источники</w:t>
      </w:r>
      <w:r w:rsidRPr="002F3AD4">
        <w:rPr>
          <w:rFonts w:ascii="Times New Roman" w:hAnsi="Times New Roman" w:cs="Times New Roman"/>
          <w:sz w:val="28"/>
          <w:szCs w:val="28"/>
        </w:rPr>
        <w:t xml:space="preserve">, основной задачей которых является формирование конкретных навыков. Если А.В. Боресков [1] уже упоминался как автор, удачно сочетающий теорию с практикумом, то учебно-методическое пособие Н.А. Аксёновой [8] делает этот переход своей центральной темой. Оно предлагает структурированные пути освоения конкретных инструментов, будь то графические редакторы или среды программирования. Такие издания выполняют незаменимую функцию, переводя абстрактные алгоритмы из работ </w:t>
      </w:r>
      <w:r w:rsidR="00F967A6" w:rsidRPr="002F3AD4">
        <w:rPr>
          <w:rFonts w:ascii="Times New Roman" w:hAnsi="Times New Roman" w:cs="Times New Roman"/>
          <w:sz w:val="28"/>
          <w:szCs w:val="28"/>
        </w:rPr>
        <w:t>А.В. Боресков</w:t>
      </w:r>
      <w:r w:rsidR="00F967A6">
        <w:rPr>
          <w:rFonts w:ascii="Times New Roman" w:hAnsi="Times New Roman" w:cs="Times New Roman"/>
          <w:sz w:val="28"/>
          <w:szCs w:val="28"/>
        </w:rPr>
        <w:t>а</w:t>
      </w:r>
      <w:r w:rsidR="00F967A6" w:rsidRPr="002F3AD4">
        <w:rPr>
          <w:rFonts w:ascii="Times New Roman" w:hAnsi="Times New Roman" w:cs="Times New Roman"/>
          <w:sz w:val="28"/>
          <w:szCs w:val="28"/>
        </w:rPr>
        <w:t xml:space="preserve"> </w:t>
      </w:r>
      <w:r w:rsidRPr="002F3AD4">
        <w:rPr>
          <w:rFonts w:ascii="Times New Roman" w:hAnsi="Times New Roman" w:cs="Times New Roman"/>
          <w:sz w:val="28"/>
          <w:szCs w:val="28"/>
        </w:rPr>
        <w:t>[1] и</w:t>
      </w:r>
      <w:r w:rsidR="00F967A6">
        <w:rPr>
          <w:rFonts w:ascii="Times New Roman" w:hAnsi="Times New Roman" w:cs="Times New Roman"/>
          <w:sz w:val="28"/>
          <w:szCs w:val="28"/>
        </w:rPr>
        <w:t xml:space="preserve"> </w:t>
      </w:r>
      <w:r w:rsidR="00F967A6" w:rsidRPr="002F3AD4">
        <w:rPr>
          <w:rFonts w:ascii="Times New Roman" w:hAnsi="Times New Roman" w:cs="Times New Roman"/>
          <w:sz w:val="28"/>
          <w:szCs w:val="28"/>
        </w:rPr>
        <w:t>Е.А. Никулина</w:t>
      </w:r>
      <w:r w:rsidRPr="002F3AD4">
        <w:rPr>
          <w:rFonts w:ascii="Times New Roman" w:hAnsi="Times New Roman" w:cs="Times New Roman"/>
          <w:sz w:val="28"/>
          <w:szCs w:val="28"/>
        </w:rPr>
        <w:t xml:space="preserve"> [4] в плоскость работающего кода и готовых визуальных решений</w:t>
      </w:r>
      <w:r w:rsidR="0009279D">
        <w:rPr>
          <w:rFonts w:ascii="Times New Roman" w:hAnsi="Times New Roman" w:cs="Times New Roman"/>
          <w:sz w:val="28"/>
          <w:szCs w:val="28"/>
        </w:rPr>
        <w:t>.</w:t>
      </w:r>
    </w:p>
    <w:p w14:paraId="08172966" w14:textId="77777777" w:rsidR="00EF270A" w:rsidRDefault="00EF270A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FE02BE" w14:textId="77777777" w:rsidR="002F3AD4" w:rsidRDefault="002F3AD4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2A9250" w14:textId="77777777" w:rsidR="002F3AD4" w:rsidRDefault="002F3AD4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E2B59E" w14:textId="77777777" w:rsidR="002F3AD4" w:rsidRDefault="002F3AD4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85F85E" w14:textId="77777777" w:rsidR="002F3AD4" w:rsidRPr="002F3AD4" w:rsidRDefault="002F3AD4" w:rsidP="002F3AD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05C8A7" w14:textId="23E43C2B" w:rsidR="00EF270A" w:rsidRPr="002F3AD4" w:rsidRDefault="00EF270A" w:rsidP="002F3AD4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F3AD4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Заключение</w:t>
      </w:r>
    </w:p>
    <w:p w14:paraId="64E1818F" w14:textId="4262ED5A" w:rsidR="00F46FBC" w:rsidRPr="002F3AD4" w:rsidRDefault="002F3AD4" w:rsidP="002F3AD4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2F3AD4">
        <w:rPr>
          <w:rFonts w:ascii="Times New Roman" w:hAnsi="Times New Roman" w:cs="Times New Roman"/>
          <w:sz w:val="28"/>
          <w:szCs w:val="28"/>
        </w:rPr>
        <w:t>Анализируемая л</w:t>
      </w:r>
      <w:r w:rsidR="00EF270A" w:rsidRPr="002F3AD4">
        <w:rPr>
          <w:rFonts w:ascii="Times New Roman" w:hAnsi="Times New Roman" w:cs="Times New Roman"/>
          <w:sz w:val="28"/>
          <w:szCs w:val="28"/>
        </w:rPr>
        <w:t>итература</w:t>
      </w:r>
      <w:r w:rsidRPr="002F3AD4">
        <w:rPr>
          <w:rFonts w:ascii="Times New Roman" w:hAnsi="Times New Roman" w:cs="Times New Roman"/>
          <w:sz w:val="28"/>
          <w:szCs w:val="28"/>
        </w:rPr>
        <w:t xml:space="preserve"> </w:t>
      </w:r>
      <w:r w:rsidR="00EF270A" w:rsidRPr="002F3AD4">
        <w:rPr>
          <w:rFonts w:ascii="Times New Roman" w:hAnsi="Times New Roman" w:cs="Times New Roman"/>
          <w:sz w:val="28"/>
          <w:szCs w:val="28"/>
        </w:rPr>
        <w:t>образует полноценн</w:t>
      </w:r>
      <w:r w:rsidR="0009279D">
        <w:rPr>
          <w:rFonts w:ascii="Times New Roman" w:hAnsi="Times New Roman" w:cs="Times New Roman"/>
          <w:sz w:val="28"/>
          <w:szCs w:val="28"/>
        </w:rPr>
        <w:t>ую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и </w:t>
      </w:r>
      <w:r w:rsidR="0009279D">
        <w:rPr>
          <w:rFonts w:ascii="Times New Roman" w:hAnsi="Times New Roman" w:cs="Times New Roman"/>
          <w:sz w:val="28"/>
          <w:szCs w:val="28"/>
        </w:rPr>
        <w:t>систематизированную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</w:t>
      </w:r>
      <w:r w:rsidR="0009279D">
        <w:rPr>
          <w:rFonts w:ascii="Times New Roman" w:hAnsi="Times New Roman" w:cs="Times New Roman"/>
          <w:sz w:val="28"/>
          <w:szCs w:val="28"/>
        </w:rPr>
        <w:t>базу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знаний. В ней прослеживается четкая логическая траектория: от глубокого изучения фундаментальных алгоритмов и моделей</w:t>
      </w:r>
      <w:r w:rsidR="0009279D">
        <w:rPr>
          <w:rFonts w:ascii="Times New Roman" w:hAnsi="Times New Roman" w:cs="Times New Roman"/>
          <w:sz w:val="28"/>
          <w:szCs w:val="28"/>
        </w:rPr>
        <w:t xml:space="preserve"> </w:t>
      </w:r>
      <w:r w:rsidRPr="002F3AD4">
        <w:rPr>
          <w:rFonts w:ascii="Times New Roman" w:hAnsi="Times New Roman" w:cs="Times New Roman"/>
          <w:sz w:val="28"/>
          <w:szCs w:val="28"/>
        </w:rPr>
        <w:t>–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к их воплощению в строгих инженерных системах и, с другой стороны, в динамичной сфере веб-технологий и дизайна</w:t>
      </w:r>
      <w:r w:rsidR="0009279D">
        <w:rPr>
          <w:rFonts w:ascii="Times New Roman" w:hAnsi="Times New Roman" w:cs="Times New Roman"/>
          <w:sz w:val="28"/>
          <w:szCs w:val="28"/>
        </w:rPr>
        <w:t xml:space="preserve">. </w:t>
      </w:r>
      <w:r w:rsidR="00EF270A" w:rsidRPr="002F3AD4">
        <w:rPr>
          <w:rFonts w:ascii="Times New Roman" w:hAnsi="Times New Roman" w:cs="Times New Roman"/>
          <w:sz w:val="28"/>
          <w:szCs w:val="28"/>
        </w:rPr>
        <w:t>Практико-ориентированные издания</w:t>
      </w:r>
      <w:r w:rsidR="0009279D">
        <w:rPr>
          <w:rFonts w:ascii="Times New Roman" w:hAnsi="Times New Roman" w:cs="Times New Roman"/>
          <w:sz w:val="28"/>
          <w:szCs w:val="28"/>
        </w:rPr>
        <w:t xml:space="preserve"> 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выступают в этом процессе связующим звеном. Подобная многослойность не только отражает структуру академического курса, но и точно соответствует потребностям индустрии, где специалисту все чаще требуется понимание всей цепочки </w:t>
      </w:r>
      <w:r w:rsidRPr="002F3AD4">
        <w:rPr>
          <w:rFonts w:ascii="Times New Roman" w:hAnsi="Times New Roman" w:cs="Times New Roman"/>
          <w:sz w:val="28"/>
          <w:szCs w:val="28"/>
        </w:rPr>
        <w:t>–</w:t>
      </w:r>
      <w:r w:rsidR="00EF270A" w:rsidRPr="002F3AD4">
        <w:rPr>
          <w:rFonts w:ascii="Times New Roman" w:hAnsi="Times New Roman" w:cs="Times New Roman"/>
          <w:sz w:val="28"/>
          <w:szCs w:val="28"/>
        </w:rPr>
        <w:t xml:space="preserve"> от математической идеи до конечного продукта.</w:t>
      </w:r>
    </w:p>
    <w:p w14:paraId="7CB3CD5D" w14:textId="77777777" w:rsidR="00EF270A" w:rsidRPr="003B4AC0" w:rsidRDefault="00EF270A" w:rsidP="003B4AC0">
      <w:pPr>
        <w:jc w:val="both"/>
        <w:rPr>
          <w:rFonts w:ascii="Times New Roman" w:hAnsi="Times New Roman" w:cs="Times New Roman"/>
        </w:rPr>
      </w:pPr>
    </w:p>
    <w:p w14:paraId="0F4DB466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C71525C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362A18E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620F523D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3465F61C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698556DC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072EA6E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53E0A280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A0AFC93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698B55E5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286D9EE2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74B1DEC2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AA8BCF5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4DD030E4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0FAA8D76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6568C5D5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15C5B770" w14:textId="77777777" w:rsidR="00EF270A" w:rsidRDefault="00EF270A" w:rsidP="00EF270A">
      <w:pPr>
        <w:rPr>
          <w:rFonts w:ascii="Times New Roman" w:hAnsi="Times New Roman" w:cs="Times New Roman"/>
        </w:rPr>
      </w:pPr>
    </w:p>
    <w:p w14:paraId="09AA3971" w14:textId="77777777" w:rsidR="002F3AD4" w:rsidRPr="003B4AC0" w:rsidRDefault="002F3AD4" w:rsidP="00EF270A">
      <w:pPr>
        <w:rPr>
          <w:rFonts w:ascii="Times New Roman" w:hAnsi="Times New Roman" w:cs="Times New Roman"/>
        </w:rPr>
      </w:pPr>
    </w:p>
    <w:p w14:paraId="6FF8C760" w14:textId="77777777" w:rsidR="00EF270A" w:rsidRPr="003B4AC0" w:rsidRDefault="00EF270A" w:rsidP="00EF270A">
      <w:pPr>
        <w:rPr>
          <w:rFonts w:ascii="Times New Roman" w:hAnsi="Times New Roman" w:cs="Times New Roman"/>
        </w:rPr>
      </w:pPr>
    </w:p>
    <w:p w14:paraId="26C97CCE" w14:textId="44F71DEC" w:rsidR="00EF270A" w:rsidRPr="002F3AD4" w:rsidRDefault="00EF270A" w:rsidP="002F3AD4">
      <w:pPr>
        <w:pStyle w:val="a3"/>
        <w:ind w:firstLine="426"/>
        <w:rPr>
          <w:rFonts w:ascii="Times New Roman" w:hAnsi="Times New Roman" w:cs="Times New Roman"/>
          <w:b/>
          <w:bCs/>
          <w:sz w:val="32"/>
          <w:szCs w:val="32"/>
        </w:rPr>
      </w:pPr>
      <w:r w:rsidRPr="002F3AD4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Литература</w:t>
      </w:r>
    </w:p>
    <w:p w14:paraId="2396026F" w14:textId="4AD2EE89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Боресков, А. В.  Основы компьютерной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графики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учебник и практикум для вузов / А. В. Боресков, Е. В. 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Шикин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, 2025. — 219 с. — (Высшее образование). — ISBN 978-5-534-13196-3.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7" w:tgtFrame="_blank" w:history="1">
        <w:r w:rsidRPr="003B4AC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https://urait.ru/bcode/560176</w:t>
        </w:r>
      </w:hyperlink>
      <w:r w:rsidRPr="003B4AC0">
        <w:rPr>
          <w:rFonts w:ascii="Times New Roman" w:hAnsi="Times New Roman" w:cs="Times New Roman"/>
          <w:sz w:val="28"/>
          <w:szCs w:val="28"/>
        </w:rPr>
        <w:t xml:space="preserve"> (дата обращения: 23.12.2025).</w:t>
      </w:r>
    </w:p>
    <w:p w14:paraId="05966322" w14:textId="0E008BD5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Чекмарев, А. А.  Инженерная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графика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учебник для вузов / А. А. Чекмарев. — 13-е изд.,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испр</w:t>
      </w:r>
      <w:proofErr w:type="spellEnd"/>
      <w:proofErr w:type="gramStart"/>
      <w:r w:rsidRPr="003B4AC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и доп.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Москва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Издательство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, 2025. — 355 с. — (Высшее образование). — ISBN 978-5-534-12795-9.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 // Образовательная платформа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 [сайт]. — URL: </w:t>
      </w:r>
      <w:hyperlink r:id="rId8" w:tgtFrame="_blank" w:history="1">
        <w:r w:rsidRPr="003B4AC0">
          <w:rPr>
            <w:rStyle w:val="ac"/>
            <w:rFonts w:ascii="Times New Roman" w:hAnsi="Times New Roman" w:cs="Times New Roman"/>
            <w:color w:val="auto"/>
            <w:sz w:val="28"/>
            <w:szCs w:val="28"/>
            <w:u w:val="none"/>
          </w:rPr>
          <w:t>https://urait.ru/bcode/560530</w:t>
        </w:r>
      </w:hyperlink>
      <w:r w:rsidRPr="003B4AC0">
        <w:rPr>
          <w:rFonts w:ascii="Times New Roman" w:hAnsi="Times New Roman" w:cs="Times New Roman"/>
          <w:sz w:val="28"/>
          <w:szCs w:val="28"/>
        </w:rPr>
        <w:t> (дата обращения: 23.12.2025).</w:t>
      </w:r>
    </w:p>
    <w:p w14:paraId="7039BF2C" w14:textId="37E5933E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Васильев, Н. П. Компьютерная геометрия и графика в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-разработке / Н. П. Васильев. — Санкт-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Лань, 2023. — 156 с. — ISBN 978-5-507-46521-7.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URL: https://e.lanbook.com/book/333239 (дата обращения: 23.12.2025). — Режим доступа: для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4A05D7CB" w14:textId="55ED09F4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Никулин, Е. А. Компьютерная графика. Модели и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алгоритмы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учебное пособие для вузов / Е. А. Никулин. — 3-е изд., стер. — Санкт-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Петербург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Лань, 2024. — 708 с. — ISBN 978-5-507-47600-8.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URL: https://e.lanbook.com/book/394694 (дата обращения: 23.12.2025). — Режим доступа: для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6DF9E386" w14:textId="00B2264C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Инженерная и компьютерная графика: Общие правила выполнения чертежей и геометрические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построения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составитель О. А. Борисова.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МТУСИ, 2024. — 33 с.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URL: https://e.lanbook.com/book/439223 (дата обращения: 23.12.2025). — Режим доступа: для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. пользователей.</w:t>
      </w:r>
    </w:p>
    <w:p w14:paraId="76616511" w14:textId="72F470FA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Немцова, Т. И. Компьютерная графика и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дизайн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учебное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пособие  /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Т.И. Немцова, Т.В. Казанкова, А.В.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Шнякин ;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под ред. Л.Г. Гагариной.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lastRenderedPageBreak/>
        <w:t>Москва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ФОРУМ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ИНФРА-М, 2024. — 400 с. + Доп. материалы [Электронный ресурс]. — (Высшее образование). - ISBN 978-5-8199-0703-0. -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электронный. - URL: https://znanium.ru/catalog/product/2111907 (дата обращения: 23.12.2025). – Режим доступа: по подписке.</w:t>
      </w:r>
    </w:p>
    <w:p w14:paraId="6DF8512C" w14:textId="437D995B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Подорожный, А. М., Компьютерная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графика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учебник / А. М. Подорожный.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КноРус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, 2024. — 154 с. — ISBN 978-5-406-13331-6. — URL: https://book.ru/book/954661 (дата обращения: 23.12.2025).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электронный.</w:t>
      </w:r>
    </w:p>
    <w:p w14:paraId="11A35B38" w14:textId="420D479D" w:rsidR="00EF270A" w:rsidRPr="003B4AC0" w:rsidRDefault="00EF270A" w:rsidP="00EF270A">
      <w:pPr>
        <w:pStyle w:val="a7"/>
        <w:numPr>
          <w:ilvl w:val="0"/>
          <w:numId w:val="1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3B4AC0">
        <w:rPr>
          <w:rFonts w:ascii="Times New Roman" w:hAnsi="Times New Roman" w:cs="Times New Roman"/>
          <w:sz w:val="28"/>
          <w:szCs w:val="28"/>
        </w:rPr>
        <w:t xml:space="preserve">Аксёнова, Н. А. Компьютерная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графика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учебно-методическое пособие / Н. А. Аксёнова, А. В.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Воруев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 xml:space="preserve">, О. М. Демиденко. 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Гомель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ГГУ имени Ф. Скорины, 2023. — 130 с. — ISBN 978-985-577-917-0. —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Текст 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электронный // </w:t>
      </w:r>
      <w:proofErr w:type="gramStart"/>
      <w:r w:rsidRPr="003B4AC0">
        <w:rPr>
          <w:rFonts w:ascii="Times New Roman" w:hAnsi="Times New Roman" w:cs="Times New Roman"/>
          <w:sz w:val="28"/>
          <w:szCs w:val="28"/>
        </w:rPr>
        <w:t>Лань :</w:t>
      </w:r>
      <w:proofErr w:type="gramEnd"/>
      <w:r w:rsidRPr="003B4AC0">
        <w:rPr>
          <w:rFonts w:ascii="Times New Roman" w:hAnsi="Times New Roman" w:cs="Times New Roman"/>
          <w:sz w:val="28"/>
          <w:szCs w:val="28"/>
        </w:rPr>
        <w:t xml:space="preserve"> электронно-библиотечная система. — URL: https://e.lanbook.com/book/329723 (дата обращения: 23.12.2025). — Режим доступа: для </w:t>
      </w:r>
      <w:proofErr w:type="spellStart"/>
      <w:r w:rsidRPr="003B4AC0">
        <w:rPr>
          <w:rFonts w:ascii="Times New Roman" w:hAnsi="Times New Roman" w:cs="Times New Roman"/>
          <w:sz w:val="28"/>
          <w:szCs w:val="28"/>
        </w:rPr>
        <w:t>авториз</w:t>
      </w:r>
      <w:proofErr w:type="spellEnd"/>
      <w:r w:rsidRPr="003B4AC0">
        <w:rPr>
          <w:rFonts w:ascii="Times New Roman" w:hAnsi="Times New Roman" w:cs="Times New Roman"/>
          <w:sz w:val="28"/>
          <w:szCs w:val="28"/>
        </w:rPr>
        <w:t>. пользователей.</w:t>
      </w:r>
    </w:p>
    <w:sectPr w:rsidR="00EF270A" w:rsidRPr="003B4AC0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D668F" w14:textId="77777777" w:rsidR="00E04F85" w:rsidRDefault="00E04F85" w:rsidP="002F3AD4">
      <w:pPr>
        <w:spacing w:after="0" w:line="240" w:lineRule="auto"/>
      </w:pPr>
      <w:r>
        <w:separator/>
      </w:r>
    </w:p>
  </w:endnote>
  <w:endnote w:type="continuationSeparator" w:id="0">
    <w:p w14:paraId="5BAE7AD4" w14:textId="77777777" w:rsidR="00E04F85" w:rsidRDefault="00E04F85" w:rsidP="002F3A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77806725"/>
      <w:docPartObj>
        <w:docPartGallery w:val="Page Numbers (Bottom of Page)"/>
        <w:docPartUnique/>
      </w:docPartObj>
    </w:sdtPr>
    <w:sdtContent>
      <w:p w14:paraId="50C0F577" w14:textId="37AEFCC3" w:rsidR="002F3AD4" w:rsidRDefault="002F3AD4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F6A4DE5" w14:textId="77777777" w:rsidR="002F3AD4" w:rsidRDefault="002F3AD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78E95" w14:textId="77777777" w:rsidR="00E04F85" w:rsidRDefault="00E04F85" w:rsidP="002F3AD4">
      <w:pPr>
        <w:spacing w:after="0" w:line="240" w:lineRule="auto"/>
      </w:pPr>
      <w:r>
        <w:separator/>
      </w:r>
    </w:p>
  </w:footnote>
  <w:footnote w:type="continuationSeparator" w:id="0">
    <w:p w14:paraId="08E93DC4" w14:textId="77777777" w:rsidR="00E04F85" w:rsidRDefault="00E04F85" w:rsidP="002F3A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F21FD"/>
    <w:multiLevelType w:val="hybridMultilevel"/>
    <w:tmpl w:val="3166A368"/>
    <w:lvl w:ilvl="0" w:tplc="CED8C82E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2252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181"/>
    <w:rsid w:val="0009279D"/>
    <w:rsid w:val="001C6039"/>
    <w:rsid w:val="002F3AD4"/>
    <w:rsid w:val="00330181"/>
    <w:rsid w:val="003B4AC0"/>
    <w:rsid w:val="004F6632"/>
    <w:rsid w:val="005658A6"/>
    <w:rsid w:val="00605539"/>
    <w:rsid w:val="00A67417"/>
    <w:rsid w:val="00B4001A"/>
    <w:rsid w:val="00B4712B"/>
    <w:rsid w:val="00B509BA"/>
    <w:rsid w:val="00E04F85"/>
    <w:rsid w:val="00EF270A"/>
    <w:rsid w:val="00F46FBC"/>
    <w:rsid w:val="00F63CAA"/>
    <w:rsid w:val="00F9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DF5CBB"/>
  <w15:chartTrackingRefBased/>
  <w15:docId w15:val="{2181CAB5-8ACC-4743-8AE0-288C844F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301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1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1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1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1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1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1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1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1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301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301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301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3018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3018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301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301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301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301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301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301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1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301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301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301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301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3018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301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3018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3018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F270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F270A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2F3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2F3AD4"/>
  </w:style>
  <w:style w:type="paragraph" w:styleId="af0">
    <w:name w:val="footer"/>
    <w:basedOn w:val="a"/>
    <w:link w:val="af1"/>
    <w:uiPriority w:val="99"/>
    <w:unhideWhenUsed/>
    <w:rsid w:val="002F3AD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2F3A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6053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urait.ru/bcode/56017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5</Pages>
  <Words>963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Кочеткова</dc:creator>
  <cp:keywords/>
  <dc:description/>
  <cp:lastModifiedBy>Мария Кочеткова</cp:lastModifiedBy>
  <cp:revision>4</cp:revision>
  <dcterms:created xsi:type="dcterms:W3CDTF">2025-12-29T10:29:00Z</dcterms:created>
  <dcterms:modified xsi:type="dcterms:W3CDTF">2025-12-29T14:25:00Z</dcterms:modified>
</cp:coreProperties>
</file>