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B4C84" w:rsidRDefault="00095354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79"/>
          <w:sz w:val="30"/>
          <w:szCs w:val="30"/>
        </w:rPr>
        <w:t>MARIA NASEEM</w:t>
      </w:r>
    </w:p>
    <w:p w:rsidR="00E52AEA" w:rsidRDefault="00E52AEA">
      <w:pPr>
        <w:spacing w:after="120"/>
        <w:jc w:val="center"/>
      </w:pPr>
      <w:r>
        <w:t>AI Engineer | Agentic AI &amp; LLM Solutions Architect | Computer Vision | Enterprise AI Solutions</w:t>
      </w:r>
    </w:p>
    <w:p w:rsidR="004B4C84" w:rsidRDefault="00095354">
      <w:pPr>
        <w:spacing w:after="120"/>
        <w:jc w:val="center"/>
      </w:pPr>
      <w:r>
        <w:rPr>
          <w:rFonts w:ascii="Calibri" w:eastAsia="Calibri" w:hAnsi="Calibri" w:cs="Calibri"/>
          <w:color w:val="1A1A1A"/>
        </w:rPr>
        <w:t xml:space="preserve">Islamabad, Pakistan  |  marianaseem99@gmail.com  |  +92 306 6775777  |  </w:t>
      </w:r>
      <w:hyperlink r:id="rId5" w:history="1">
        <w:r>
          <w:rPr>
            <w:rFonts w:ascii="Calibri" w:eastAsia="Calibri" w:hAnsi="Calibri" w:cs="Calibri"/>
            <w:color w:val="2563EB"/>
            <w:u w:val="single"/>
          </w:rPr>
          <w:t>LinkedIn</w:t>
        </w:r>
      </w:hyperlink>
      <w:r>
        <w:rPr>
          <w:rFonts w:ascii="Calibri" w:eastAsia="Calibri" w:hAnsi="Calibri" w:cs="Calibri"/>
          <w:color w:val="1A1A1A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2563EB"/>
            <w:u w:val="single"/>
          </w:rPr>
          <w:t>GitHub</w:t>
        </w:r>
      </w:hyperlink>
      <w:r>
        <w:rPr>
          <w:rFonts w:ascii="Calibri" w:eastAsia="Calibri" w:hAnsi="Calibri" w:cs="Calibri"/>
          <w:color w:val="1A1A1A"/>
        </w:rPr>
        <w:t xml:space="preserve">  |  </w:t>
      </w:r>
      <w:hyperlink r:id="rId7" w:history="1">
        <w:r>
          <w:rPr>
            <w:rFonts w:ascii="Calibri" w:eastAsia="Calibri" w:hAnsi="Calibri" w:cs="Calibri"/>
            <w:color w:val="2563EB"/>
            <w:u w:val="single"/>
          </w:rPr>
          <w:t>Portfolio</w:t>
        </w:r>
      </w:hyperlink>
    </w:p>
    <w:p w:rsidR="004B4C84" w:rsidRDefault="00095354">
      <w:pPr>
        <w:pBdr>
          <w:bottom w:val="single" w:sz="6" w:space="2" w:color="1F4E79"/>
        </w:pBdr>
        <w:spacing w:before="16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PROFESSIONAL SUMMARY</w:t>
      </w:r>
    </w:p>
    <w:p w:rsidR="004B4C84" w:rsidRDefault="00095354">
      <w:pPr>
        <w:spacing w:after="8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/ Forward Deployed Engineer </w:t>
      </w:r>
      <w:r>
        <w:rPr>
          <w:rFonts w:ascii="Calibri" w:eastAsia="Calibri" w:hAnsi="Calibri" w:cs="Calibri"/>
          <w:color w:val="1A1A1A"/>
          <w:sz w:val="19"/>
          <w:szCs w:val="19"/>
        </w:rPr>
        <w:t>(FDE) and AI Solutions Architect with 10 years of professional experience, including 5+ years architecting and delivering production-grade AI and software systems for enterprise and Pakistani government clients. Recent work: a real-time video analytics and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production-counting system for a regulated-industry client, demonstrated on-site at the client's production facility; a four-stage HITL facial-recognition Attendance Management System deployed live and designed to scale to thousands of employees; a bank-g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rade PII tokenization vault with hash-chained audit logging; and a multilingual NLP sentiment platform for low-resource languages (Urdu, Roman Urdu, Pashto and beyond).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Specialise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in agentic AI engineering — native MCP servers, multi-agent orchestration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O</w:t>
      </w:r>
      <w:r>
        <w:rPr>
          <w:rFonts w:ascii="Calibri" w:eastAsia="Calibri" w:hAnsi="Calibri" w:cs="Calibri"/>
          <w:color w:val="1A1A1A"/>
          <w:sz w:val="19"/>
          <w:szCs w:val="19"/>
        </w:rPr>
        <w:t>penAI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/ Anthropic / Gemini SDKs), RAG with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Qdrant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/ Pinecone, and Human-in-the-Loop (HITL) verification gates. Combine senior technical delivery with proven ministry-level stakeholder engagement (provincial secretaries, ministerial offices, GHQ, SIFC, BOD)</w:t>
      </w:r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:rsidR="004B4C84" w:rsidRDefault="00095354">
      <w:pPr>
        <w:pBdr>
          <w:bottom w:val="single" w:sz="6" w:space="2" w:color="1F4E79"/>
        </w:pBdr>
        <w:spacing w:before="16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TECHNICAL SKILLS</w:t>
      </w:r>
    </w:p>
    <w:p w:rsidR="004B4C84" w:rsidRDefault="00095354">
      <w:pPr>
        <w:spacing w:after="5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Agentic AI &amp; LLMs: 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Multi-Agent Orchestration · MCP Servers (built &amp; deployed)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OpenAI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Agents SDK · Anthropic Claude SDK · Google Gemini · Grok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LangChain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/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· RAG Pipelines · Embeddings &amp; Similarity Search · Vector DBs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Qdrant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Pinecone,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pgvector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Pydantic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structured outputs · HITL controls · Prompt &amp; Context Engineering</w:t>
      </w:r>
    </w:p>
    <w:p w:rsidR="004B4C84" w:rsidRDefault="00095354">
      <w:pPr>
        <w:spacing w:after="5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Computer Vision: </w:t>
      </w:r>
      <w:r>
        <w:rPr>
          <w:rFonts w:ascii="Calibri" w:eastAsia="Calibri" w:hAnsi="Calibri" w:cs="Calibri"/>
          <w:color w:val="1A1A1A"/>
          <w:sz w:val="19"/>
          <w:szCs w:val="19"/>
        </w:rPr>
        <w:t>YOLO26n / YOLO11 / YOLOv8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Ultralytics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custom fine-tuned)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OpenVINO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(FP16 inference optimization)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ByteTrack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&amp; lap multi-object tracking </w:t>
      </w:r>
      <w:r>
        <w:rPr>
          <w:rFonts w:ascii="Calibri" w:eastAsia="Calibri" w:hAnsi="Calibri" w:cs="Calibri"/>
          <w:color w:val="1A1A1A"/>
          <w:sz w:val="19"/>
          <w:szCs w:val="19"/>
        </w:rPr>
        <w:t>· Real-time RTSP video pipelines · Object detection, counting &amp; throughput analytics · Camera tamper detection (SSIM, blur, freeze, signal loss) · Facial Recognition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DeepFace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RetinaFace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YuNet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SFace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· OpenCV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PaddleOCR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· FAISS vector similarity</w:t>
      </w:r>
    </w:p>
    <w:p w:rsidR="004B4C84" w:rsidRDefault="00095354">
      <w:pPr>
        <w:spacing w:after="5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NLP &amp;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Multilingual AI: 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NLLB-200 · XLM-R · Aya 23 · PEFT /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LoRA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fine-tuning · Multilingual &amp; low-resource NLP (Urdu, Roman Urdu, Pashto, Sindhi, Punjabi) · Sentiment / intent / topic / toxicity classification · Kafka streaming pipelines</w:t>
      </w:r>
    </w:p>
    <w:p w:rsidR="004B4C84" w:rsidRDefault="00095354">
      <w:pPr>
        <w:spacing w:after="5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Backend &amp; APIs: 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Python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· async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SQLAlchemy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2.x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Pydantic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v2 · Celery + Redis · PostgreSQL (psycopg3,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asyncpg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pgvector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· Alembic migrations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WebSockets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· JWT/OAuth2 · RBAC · Microservices Architecture · Node.js</w:t>
      </w:r>
    </w:p>
    <w:p w:rsidR="004B4C84" w:rsidRDefault="00095354">
      <w:pPr>
        <w:spacing w:after="5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Security &amp; Privacy Engineering: </w:t>
      </w:r>
      <w:r>
        <w:rPr>
          <w:rFonts w:ascii="Calibri" w:eastAsia="Calibri" w:hAnsi="Calibri" w:cs="Calibri"/>
          <w:color w:val="1A1A1A"/>
          <w:sz w:val="19"/>
          <w:szCs w:val="19"/>
        </w:rPr>
        <w:t>PII detection &amp; tokenizati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on (regex,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Luhn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spaCy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NER) · HMAC-SHA256 · Envelope encryption (Fernet/AES) · Hash-chained audit logs · KMS/HSM key providers &amp; rotation · Dual-gate authorization</w:t>
      </w:r>
    </w:p>
    <w:p w:rsidR="004B4C84" w:rsidRDefault="00095354">
      <w:pPr>
        <w:spacing w:after="50"/>
      </w:pP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MLOps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&amp; Observability: 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Prometheus · Grafana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Alertmanager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structlog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· Weights &amp; Biases · 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DVC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MLflow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concepts · LLM evaluation patterns · A/B testing · model versioning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Pytest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pytest-asyncio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· GitHub Actions CI/CD</w:t>
      </w:r>
    </w:p>
    <w:p w:rsidR="004B4C84" w:rsidRDefault="00095354">
      <w:pPr>
        <w:spacing w:after="5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DevOps &amp; Cloud: 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Docker · Docker Compose · CI/CD Pipelines · Microsoft Azure (Container Apps) · Linux · Nginx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Gunicorn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systemd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certbot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· familiarity with Kubernetes patterns</w:t>
      </w:r>
    </w:p>
    <w:p w:rsidR="004B4C84" w:rsidRDefault="00095354">
      <w:pPr>
        <w:spacing w:after="5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Frontend &amp; Full-Stack: 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Next.js · React · TypeScript · Tailwind CSS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Streamlit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· Playwright (</w:t>
      </w:r>
      <w:r>
        <w:rPr>
          <w:rFonts w:ascii="Calibri" w:eastAsia="Calibri" w:hAnsi="Calibri" w:cs="Calibri"/>
          <w:color w:val="1A1A1A"/>
          <w:sz w:val="19"/>
          <w:szCs w:val="19"/>
        </w:rPr>
        <w:t>browser automation)</w:t>
      </w:r>
    </w:p>
    <w:p w:rsidR="004B4C84" w:rsidRDefault="00095354">
      <w:pPr>
        <w:spacing w:after="5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Languages: </w:t>
      </w:r>
      <w:r>
        <w:rPr>
          <w:rFonts w:ascii="Calibri" w:eastAsia="Calibri" w:hAnsi="Calibri" w:cs="Calibri"/>
          <w:color w:val="1A1A1A"/>
          <w:sz w:val="19"/>
          <w:szCs w:val="19"/>
        </w:rPr>
        <w:t>Python (expert) · SQL · TypeScript / JavaScript · Bash · C++ · PHP</w:t>
      </w:r>
    </w:p>
    <w:p w:rsidR="004B4C84" w:rsidRDefault="00095354">
      <w:pPr>
        <w:pBdr>
          <w:bottom w:val="single" w:sz="6" w:space="2" w:color="1F4E79"/>
        </w:pBdr>
        <w:spacing w:before="16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PROFESSIONAL EXPERIENCE</w:t>
      </w:r>
    </w:p>
    <w:p w:rsidR="004B4C84" w:rsidRDefault="00095354">
      <w:pPr>
        <w:tabs>
          <w:tab w:val="right" w:pos="10800"/>
        </w:tabs>
        <w:spacing w:before="100" w:after="30"/>
      </w:pPr>
      <w:r>
        <w:rPr>
          <w:rFonts w:ascii="Calibri" w:eastAsia="Calibri" w:hAnsi="Calibri" w:cs="Calibri"/>
          <w:b/>
          <w:bCs/>
          <w:color w:val="1A1A1A"/>
        </w:rPr>
        <w:t xml:space="preserve">AI Solutions Architect &amp; Full-Stack </w:t>
      </w:r>
      <w:proofErr w:type="gramStart"/>
      <w:r>
        <w:rPr>
          <w:rFonts w:ascii="Calibri" w:eastAsia="Calibri" w:hAnsi="Calibri" w:cs="Calibri"/>
          <w:b/>
          <w:bCs/>
          <w:color w:val="1A1A1A"/>
        </w:rPr>
        <w:t>Developer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Arwen Tech, Islamabad</w:t>
      </w:r>
      <w:r>
        <w:rPr>
          <w:rFonts w:ascii="Calibri" w:eastAsia="Calibri" w:hAnsi="Calibri" w:cs="Calibri"/>
          <w:i/>
          <w:iCs/>
          <w:color w:val="1A1A1A"/>
          <w:sz w:val="19"/>
          <w:szCs w:val="19"/>
        </w:rPr>
        <w:tab/>
        <w:t>2025 – Present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Architected the technical solution for an AI/ML</w:t>
      </w:r>
      <w:r>
        <w:rPr>
          <w:rFonts w:ascii="Calibri" w:eastAsia="Calibri" w:hAnsi="Calibri" w:cs="Calibri"/>
          <w:color w:val="1A1A1A"/>
          <w:sz w:val="19"/>
          <w:szCs w:val="19"/>
        </w:rPr>
        <w:t>-based real-time video analytics and production-counting system for a regulated-industry client. Built real-time RTSP video pipelines with YOLO26n finetuned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OpenVINO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FP16),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ByteTrack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multi-object tracking, throughput counting, camera tamper detection (SSI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M, blur, freeze, signal loss), and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microservices with JWT/RBAC auth and WebSocket live updates. Containerized and deployed on Microsoft Azure (Container Apps). Demonstrated on-site — the client visited the production facility; minor updates in prog</w:t>
      </w:r>
      <w:r>
        <w:rPr>
          <w:rFonts w:ascii="Calibri" w:eastAsia="Calibri" w:hAnsi="Calibri" w:cs="Calibri"/>
          <w:color w:val="1A1A1A"/>
          <w:sz w:val="19"/>
          <w:szCs w:val="19"/>
        </w:rPr>
        <w:t>ress before full rollout.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Architected and prepared for deployment a four-stage HITL Facial-Recognition Attendance Management System for an enterprise client — face enrollment → similarity-based candidate retrieval from live RTSP streams → HITL verification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gate → embedding generation and real-time attendance inference. Multi-camera RTSP ingestion with OpenCV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SFace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embeddings, FAISS index, and threshold-based confidence routing; architecture scales from 40+ employees to thousands. Deployed live on-premises (</w:t>
      </w:r>
      <w:r>
        <w:rPr>
          <w:rFonts w:ascii="Calibri" w:eastAsia="Calibri" w:hAnsi="Calibri" w:cs="Calibri"/>
          <w:color w:val="1A1A1A"/>
          <w:sz w:val="19"/>
          <w:szCs w:val="19"/>
        </w:rPr>
        <w:t>LAN) on our own staff in Karachi for real-world training and validation.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Architected and built the Security Vault Service — a bank-grade PII tokenization microservice (detect → tokenize → encrypt → dual-gate access) using regex/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Luhn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spaCy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NER detection, 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HMAC-SHA256 deterministic tokens, Fernet/AES envelope encryption with versioned key rotation, and an immutable SHA-256 hash-chained audit log enforced at the database layer.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PostgreSQL 16 + Redis/Celery + Prometheus/Grafana observability; 86 auto</w:t>
      </w:r>
      <w:r>
        <w:rPr>
          <w:rFonts w:ascii="Calibri" w:eastAsia="Calibri" w:hAnsi="Calibri" w:cs="Calibri"/>
          <w:color w:val="1A1A1A"/>
          <w:sz w:val="19"/>
          <w:szCs w:val="19"/>
        </w:rPr>
        <w:t>mated tests. In internal use at Arwen Tech for active testing and hardening.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Architected the Multilingual NLP Intelligence Platform — an agentic Kafka pipeline for sentiment, intent, topic, toxicity and sarcasm analysis across Urdu, Roman Urdu, Pashto and </w:t>
      </w:r>
      <w:r>
        <w:rPr>
          <w:rFonts w:ascii="Calibri" w:eastAsia="Calibri" w:hAnsi="Calibri" w:cs="Calibri"/>
          <w:color w:val="1A1A1A"/>
          <w:sz w:val="19"/>
          <w:szCs w:val="19"/>
        </w:rPr>
        <w:t>other low-resource languages, using NLLB-200 translation and XLM-R/Aya-23 classification, with a human-review loop feeding PEFT/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LoRA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retraining under shadow-mode deployment.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Next.js + PostgreSQL/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pgvector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Qdrant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; 107 backend tests. Operational i</w:t>
      </w:r>
      <w:r>
        <w:rPr>
          <w:rFonts w:ascii="Calibri" w:eastAsia="Calibri" w:hAnsi="Calibri" w:cs="Calibri"/>
          <w:color w:val="1A1A1A"/>
          <w:sz w:val="19"/>
          <w:szCs w:val="19"/>
        </w:rPr>
        <w:t>nternally, running sentiment analysis on live feedback.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Designed and shipped the Customer Experience Portal — full SLA lifecycle, contract onboarding, and workflow automation.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Next.js + JWT + WebSocket live updates, Celery workers, async Postgres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-limiter rate limiting.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Delivered additional production microservices: 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an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Agentic Observability Platform (Prometheus →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Alertmanager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→ AI Alert Analyzer with a native MCP server, Anthropic Claude SDK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); a multi-channel notification orchest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rator </w:t>
      </w:r>
      <w:r>
        <w:rPr>
          <w:rFonts w:ascii="Calibri" w:eastAsia="Calibri" w:hAnsi="Calibri" w:cs="Calibri"/>
          <w:color w:val="1A1A1A"/>
          <w:sz w:val="19"/>
          <w:szCs w:val="19"/>
        </w:rPr>
        <w:lastRenderedPageBreak/>
        <w:t xml:space="preserve">(email/WhatsApp/FCM, LLM-driven messaging,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Celery + Redis); and a Document AI/OCR ingestion service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PaddleOCR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pdfplumber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python-docx). All containerized via Docker Compose with GitHub Actions CI/CD.</w:t>
      </w:r>
    </w:p>
    <w:p w:rsidR="004B4C84" w:rsidRDefault="00095354">
      <w:pPr>
        <w:tabs>
          <w:tab w:val="right" w:pos="10800"/>
        </w:tabs>
        <w:spacing w:before="100" w:after="30"/>
      </w:pPr>
      <w:r>
        <w:rPr>
          <w:rFonts w:ascii="Calibri" w:eastAsia="Calibri" w:hAnsi="Calibri" w:cs="Calibri"/>
          <w:b/>
          <w:bCs/>
          <w:color w:val="1A1A1A"/>
        </w:rPr>
        <w:t xml:space="preserve">Corporate Affairs, Legal Operations &amp; AI Solutions </w:t>
      </w:r>
      <w:proofErr w:type="gramStart"/>
      <w:r>
        <w:rPr>
          <w:rFonts w:ascii="Calibri" w:eastAsia="Calibri" w:hAnsi="Calibri" w:cs="Calibri"/>
          <w:b/>
          <w:bCs/>
          <w:color w:val="1A1A1A"/>
        </w:rPr>
        <w:t>Engineer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Green Tourism Pvt. Ltd., Islamabad</w:t>
      </w:r>
      <w:r>
        <w:rPr>
          <w:rFonts w:ascii="Calibri" w:eastAsia="Calibri" w:hAnsi="Calibri" w:cs="Calibri"/>
          <w:i/>
          <w:iCs/>
          <w:color w:val="1A1A1A"/>
          <w:sz w:val="19"/>
          <w:szCs w:val="19"/>
        </w:rPr>
        <w:tab/>
        <w:t>2024 – 2025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Solutions Engineering (self-initiated, Forward-Deployed capacity): identified operational inefficiencies in contract and governance workflows 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and independently designed and built an Agentic AI Contract Intelligence Platform —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multi-agent system (Python,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Claude, RAG on PostgreSQL/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pgvector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 automating contract metadata extraction, semantic search, JMB scheduling, Minutes-of-Me</w:t>
      </w:r>
      <w:r>
        <w:rPr>
          <w:rFonts w:ascii="Calibri" w:eastAsia="Calibri" w:hAnsi="Calibri" w:cs="Calibri"/>
          <w:color w:val="1A1A1A"/>
          <w:sz w:val="19"/>
          <w:szCs w:val="19"/>
        </w:rPr>
        <w:t>eting management, and follow-up email generation, with confidence scoring and audit logging throughout.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Corporate Affairs &amp; Legal Operations (primary role): operated as the bridge between the CEO and the federal/provincial stakeholder ecosystem — provincia</w:t>
      </w:r>
      <w:r>
        <w:rPr>
          <w:rFonts w:ascii="Calibri" w:eastAsia="Calibri" w:hAnsi="Calibri" w:cs="Calibri"/>
          <w:color w:val="1A1A1A"/>
          <w:sz w:val="19"/>
          <w:szCs w:val="19"/>
        </w:rPr>
        <w:t>l secretaries and additional secretaries across all four provinces, ministerial offices, GHQ liaison, SIFC (Special Investment Facilitation Council), and the Law Directorate. Coordinated Board of Directors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BoD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 and Joint Management Board (JMB) meetings en</w:t>
      </w:r>
      <w:r>
        <w:rPr>
          <w:rFonts w:ascii="Calibri" w:eastAsia="Calibri" w:hAnsi="Calibri" w:cs="Calibri"/>
          <w:color w:val="1A1A1A"/>
          <w:sz w:val="19"/>
          <w:szCs w:val="19"/>
        </w:rPr>
        <w:t>d-to-end — agenda preparation, minutes, and follow-through on resolutions. Drafted and reviewed contracts, MoUs, and regulatory filings for compliance with corporate law and procurement regulations; collaborated with external legal counsel and senior leade</w:t>
      </w:r>
      <w:r>
        <w:rPr>
          <w:rFonts w:ascii="Calibri" w:eastAsia="Calibri" w:hAnsi="Calibri" w:cs="Calibri"/>
          <w:color w:val="1A1A1A"/>
          <w:sz w:val="19"/>
          <w:szCs w:val="19"/>
        </w:rPr>
        <w:t>rship on compliance reviews and risk assessments.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Led delivery of the corporate WordPress website and Souvenir Shop — production-grade custom themes and PHP plugins integrating REST APIs and third-party services, with a cash-on-delivery checkout flow per c</w:t>
      </w:r>
      <w:r>
        <w:rPr>
          <w:rFonts w:ascii="Calibri" w:eastAsia="Calibri" w:hAnsi="Calibri" w:cs="Calibri"/>
          <w:color w:val="1A1A1A"/>
          <w:sz w:val="19"/>
          <w:szCs w:val="19"/>
        </w:rPr>
        <w:t>lient requirement, plus contributions to internal booking/reservation applications with Git-based version control.</w:t>
      </w:r>
    </w:p>
    <w:p w:rsidR="004B4C84" w:rsidRDefault="00095354">
      <w:pPr>
        <w:tabs>
          <w:tab w:val="right" w:pos="10800"/>
        </w:tabs>
        <w:spacing w:before="100" w:after="30"/>
      </w:pPr>
      <w:r>
        <w:rPr>
          <w:rFonts w:ascii="Calibri" w:eastAsia="Calibri" w:hAnsi="Calibri" w:cs="Calibri"/>
          <w:b/>
          <w:bCs/>
          <w:color w:val="1A1A1A"/>
        </w:rPr>
        <w:t xml:space="preserve">Co-Founder &amp; Full-Stack </w:t>
      </w:r>
      <w:proofErr w:type="gramStart"/>
      <w:r>
        <w:rPr>
          <w:rFonts w:ascii="Calibri" w:eastAsia="Calibri" w:hAnsi="Calibri" w:cs="Calibri"/>
          <w:b/>
          <w:bCs/>
          <w:color w:val="1A1A1A"/>
        </w:rPr>
        <w:t>Developer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ZUM Services Providers, Pakistan</w:t>
      </w:r>
      <w:r>
        <w:rPr>
          <w:rFonts w:ascii="Calibri" w:eastAsia="Calibri" w:hAnsi="Calibri" w:cs="Calibri"/>
          <w:i/>
          <w:iCs/>
          <w:color w:val="1A1A1A"/>
          <w:sz w:val="19"/>
          <w:szCs w:val="19"/>
        </w:rPr>
        <w:tab/>
        <w:t>2023 – 2025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Co-founded ZUM Services Providers and managed full end-to-</w:t>
      </w:r>
      <w:r>
        <w:rPr>
          <w:rFonts w:ascii="Calibri" w:eastAsia="Calibri" w:hAnsi="Calibri" w:cs="Calibri"/>
          <w:color w:val="1A1A1A"/>
          <w:sz w:val="19"/>
          <w:szCs w:val="19"/>
        </w:rPr>
        <w:t>end product development — building the full-stack platform from scratch while simultaneously running business operations, client acquisition, and service delivery.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Designed and developed production-ready web applications with RESTful API design, backend bu</w:t>
      </w:r>
      <w:r>
        <w:rPr>
          <w:rFonts w:ascii="Calibri" w:eastAsia="Calibri" w:hAnsi="Calibri" w:cs="Calibri"/>
          <w:color w:val="1A1A1A"/>
          <w:sz w:val="19"/>
          <w:szCs w:val="19"/>
        </w:rPr>
        <w:t>siness logic in Python/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and frontend interfaces — owning the complete software development lifecycle independently.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Designed and managed PostgreSQL databases — schemas, relationships, and optimized queries using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SQLAlchemy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ORM.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Containerized all ba</w:t>
      </w:r>
      <w:r>
        <w:rPr>
          <w:rFonts w:ascii="Calibri" w:eastAsia="Calibri" w:hAnsi="Calibri" w:cs="Calibri"/>
          <w:color w:val="1A1A1A"/>
          <w:sz w:val="19"/>
          <w:szCs w:val="19"/>
        </w:rPr>
        <w:t>ckend services with Docker and implemented automated CI/CD pipelines via GitHub Actions, ensuring reliable, repeatable production deployments.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Applied generative AI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ChatGPT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 with structured prompt engineering to accelerate marketing and digital content pr</w:t>
      </w:r>
      <w:r>
        <w:rPr>
          <w:rFonts w:ascii="Calibri" w:eastAsia="Calibri" w:hAnsi="Calibri" w:cs="Calibri"/>
          <w:color w:val="1A1A1A"/>
          <w:sz w:val="19"/>
          <w:szCs w:val="19"/>
        </w:rPr>
        <w:t>oduction for the business — an early, practical adoption of LLM tooling to cut content turnaround and cost.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Delivered solar solution proposals and technical system layouts while leading digital operations — website development, marketing, branding, and digital content creation.</w:t>
      </w:r>
    </w:p>
    <w:p w:rsidR="004B4C84" w:rsidRDefault="00095354">
      <w:pPr>
        <w:tabs>
          <w:tab w:val="right" w:pos="10800"/>
        </w:tabs>
        <w:spacing w:before="100" w:after="30"/>
      </w:pPr>
      <w:r>
        <w:rPr>
          <w:rFonts w:ascii="Calibri" w:eastAsia="Calibri" w:hAnsi="Calibri" w:cs="Calibri"/>
          <w:b/>
          <w:bCs/>
          <w:color w:val="1A1A1A"/>
        </w:rPr>
        <w:t xml:space="preserve">Blockchain </w:t>
      </w:r>
      <w:proofErr w:type="gramStart"/>
      <w:r>
        <w:rPr>
          <w:rFonts w:ascii="Calibri" w:eastAsia="Calibri" w:hAnsi="Calibri" w:cs="Calibri"/>
          <w:b/>
          <w:bCs/>
          <w:color w:val="1A1A1A"/>
        </w:rPr>
        <w:t>Developer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MediaPark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Pakistan</w:t>
      </w:r>
      <w:r>
        <w:rPr>
          <w:rFonts w:ascii="Calibri" w:eastAsia="Calibri" w:hAnsi="Calibri" w:cs="Calibri"/>
          <w:i/>
          <w:iCs/>
          <w:color w:val="1A1A1A"/>
          <w:sz w:val="19"/>
          <w:szCs w:val="19"/>
        </w:rPr>
        <w:tab/>
        <w:t>2020 – 2022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Designed and delivered scala</w:t>
      </w:r>
      <w:r>
        <w:rPr>
          <w:rFonts w:ascii="Calibri" w:eastAsia="Calibri" w:hAnsi="Calibri" w:cs="Calibri"/>
          <w:color w:val="1A1A1A"/>
          <w:sz w:val="19"/>
          <w:szCs w:val="19"/>
        </w:rPr>
        <w:t>ble native blockchain systems and decentralized applications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DApps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 — core architecture (blocks, transactions, consensus validation), ECDSA-based cryptographic signing, and low-level socket-based P2P networking for distributed synchronization and block pr</w:t>
      </w:r>
      <w:r>
        <w:rPr>
          <w:rFonts w:ascii="Calibri" w:eastAsia="Calibri" w:hAnsi="Calibri" w:cs="Calibri"/>
          <w:color w:val="1A1A1A"/>
          <w:sz w:val="19"/>
          <w:szCs w:val="19"/>
        </w:rPr>
        <w:t>opagation.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Developed compliance-oriented smart contract interaction frameworks with controlled access mechanisms, encryption standards, and structured technical documentation to ensure blockchain security and operational integrity.</w:t>
      </w:r>
    </w:p>
    <w:p w:rsidR="004B4C84" w:rsidRDefault="00095354">
      <w:pPr>
        <w:spacing w:after="8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Earlier Career (2016 – 2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020):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Internship at IBM Pakistan (2016) — supported PTCL's GPON deployment via PeopleSoft, Siebel, IBM Maximo, and IBM Integration Bus; contributed to GPON training documentation and inventory provisioning. Subsequent operations and IT support roles at Pri</w:t>
      </w:r>
      <w:r>
        <w:rPr>
          <w:rFonts w:ascii="Calibri" w:eastAsia="Calibri" w:hAnsi="Calibri" w:cs="Calibri"/>
          <w:color w:val="1A1A1A"/>
          <w:sz w:val="19"/>
          <w:szCs w:val="19"/>
        </w:rPr>
        <w:t>me Tele Power Solution (2016 – 2017) and Team Work Construction (2018 – 2020).</w:t>
      </w:r>
    </w:p>
    <w:p w:rsidR="004B4C84" w:rsidRDefault="00095354">
      <w:pPr>
        <w:pBdr>
          <w:bottom w:val="single" w:sz="6" w:space="2" w:color="1F4E79"/>
        </w:pBdr>
        <w:spacing w:before="16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KEY PROJECTS &amp; OPEN SOURCE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FTE Sales Lead Engine — Playwright browser automation + AI-driven lead scoring + HITL review layer; reduced manual outreach effort by ~80%.</w:t>
      </w:r>
    </w:p>
    <w:p w:rsidR="004B4C84" w:rsidRDefault="00095354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Gesture AI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Web App — Real-time hand-gesture detection with Next.js for touchless interaction.</w:t>
      </w:r>
    </w:p>
    <w:p w:rsidR="004B4C84" w:rsidRDefault="00095354">
      <w:pPr>
        <w:pBdr>
          <w:bottom w:val="single" w:sz="6" w:space="2" w:color="1F4E79"/>
        </w:pBdr>
        <w:spacing w:before="16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CERTIFICATIONS &amp; EDUCATION</w:t>
      </w:r>
    </w:p>
    <w:p w:rsidR="004B4C84" w:rsidRDefault="00095354">
      <w:pPr>
        <w:spacing w:after="30"/>
      </w:pPr>
      <w:r>
        <w:rPr>
          <w:rFonts w:ascii="Calibri" w:eastAsia="Calibri" w:hAnsi="Calibri" w:cs="Calibri"/>
          <w:color w:val="1A1A1A"/>
          <w:sz w:val="19"/>
          <w:szCs w:val="19"/>
        </w:rPr>
        <w:t>Master of Information Technology — Quaid-e-Azam University, 2016</w:t>
      </w:r>
    </w:p>
    <w:p w:rsidR="004B4C84" w:rsidRDefault="00095354">
      <w:pPr>
        <w:spacing w:after="3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Agentic AI Level 2 — Professional · PIAIC /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Panaversity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2026</w:t>
      </w:r>
    </w:p>
    <w:p w:rsidR="004B4C84" w:rsidRDefault="00095354">
      <w:pPr>
        <w:spacing w:after="30"/>
      </w:pPr>
      <w:r>
        <w:rPr>
          <w:rFonts w:ascii="Calibri" w:eastAsia="Calibri" w:hAnsi="Calibri" w:cs="Calibri"/>
          <w:color w:val="1A1A1A"/>
          <w:sz w:val="19"/>
          <w:szCs w:val="19"/>
        </w:rPr>
        <w:t>Agentic AI Level 1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— Developer Fundament</w:t>
      </w:r>
      <w:bookmarkStart w:id="0" w:name="_GoBack"/>
      <w:bookmarkEnd w:id="0"/>
      <w:r>
        <w:rPr>
          <w:rFonts w:ascii="Calibri" w:eastAsia="Calibri" w:hAnsi="Calibri" w:cs="Calibri"/>
          <w:color w:val="1A1A1A"/>
          <w:sz w:val="19"/>
          <w:szCs w:val="19"/>
        </w:rPr>
        <w:t xml:space="preserve">als · PIAIC /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Panaversity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2026</w:t>
      </w:r>
    </w:p>
    <w:p w:rsidR="004B4C84" w:rsidRDefault="00095354">
      <w:pPr>
        <w:spacing w:after="3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Agent Factory Fundamentals: Building Digital FTEs · PIAIC /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Panaversity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2026 (81%)</w:t>
      </w:r>
    </w:p>
    <w:p w:rsidR="004B4C84" w:rsidRDefault="00095354">
      <w:pPr>
        <w:spacing w:after="30"/>
      </w:pPr>
      <w:r>
        <w:rPr>
          <w:rFonts w:ascii="Calibri" w:eastAsia="Calibri" w:hAnsi="Calibri" w:cs="Calibri"/>
          <w:color w:val="1A1A1A"/>
          <w:sz w:val="19"/>
          <w:szCs w:val="19"/>
        </w:rPr>
        <w:t>Generative AI Applications · Coursera, 2026 (90%)</w:t>
      </w:r>
    </w:p>
    <w:p w:rsidR="004B4C84" w:rsidRDefault="00095354">
      <w:pPr>
        <w:spacing w:after="30"/>
      </w:pPr>
      <w:r>
        <w:rPr>
          <w:rFonts w:ascii="Calibri" w:eastAsia="Calibri" w:hAnsi="Calibri" w:cs="Calibri"/>
          <w:color w:val="1A1A1A"/>
          <w:sz w:val="19"/>
          <w:szCs w:val="19"/>
        </w:rPr>
        <w:t>Build RAG Applications · IBM / Coursera, 2026</w:t>
      </w:r>
    </w:p>
    <w:p w:rsidR="004B4C84" w:rsidRDefault="00095354">
      <w:pPr>
        <w:spacing w:after="30"/>
      </w:pPr>
      <w:r>
        <w:rPr>
          <w:rFonts w:ascii="Calibri" w:eastAsia="Calibri" w:hAnsi="Calibri" w:cs="Calibri"/>
          <w:color w:val="1A1A1A"/>
          <w:sz w:val="19"/>
          <w:szCs w:val="19"/>
        </w:rPr>
        <w:t>AI for Everyone · DeepLearning.AI / Coursera, 2026</w:t>
      </w:r>
    </w:p>
    <w:p w:rsidR="004B4C84" w:rsidRDefault="00095354">
      <w:pPr>
        <w:spacing w:after="3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Alibaba Cloud Certified Trainer ·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Bano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Qabil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2026 — In Progress</w:t>
      </w:r>
    </w:p>
    <w:p w:rsidR="004B4C84" w:rsidRDefault="00095354">
      <w:pPr>
        <w:spacing w:after="30"/>
      </w:pPr>
      <w:r>
        <w:rPr>
          <w:rFonts w:ascii="Calibri" w:eastAsia="Calibri" w:hAnsi="Calibri" w:cs="Calibri"/>
          <w:color w:val="1A1A1A"/>
          <w:sz w:val="19"/>
          <w:szCs w:val="19"/>
        </w:rPr>
        <w:t>AI for Cybersecurity Specialization · Johns Hopkins University / Coursera — In Progress</w:t>
      </w:r>
    </w:p>
    <w:sectPr w:rsidR="004B4C84">
      <w:pgSz w:w="11906" w:h="16838"/>
      <w:pgMar w:top="648" w:right="863" w:bottom="648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37F12"/>
    <w:multiLevelType w:val="hybridMultilevel"/>
    <w:tmpl w:val="3910A5B0"/>
    <w:lvl w:ilvl="0" w:tplc="E5C2E956">
      <w:start w:val="1"/>
      <w:numFmt w:val="bullet"/>
      <w:lvlText w:val="•"/>
      <w:lvlJc w:val="left"/>
      <w:pPr>
        <w:ind w:left="260" w:hanging="190"/>
      </w:pPr>
    </w:lvl>
    <w:lvl w:ilvl="1" w:tplc="31EA6C5A">
      <w:numFmt w:val="decimal"/>
      <w:lvlText w:val=""/>
      <w:lvlJc w:val="left"/>
    </w:lvl>
    <w:lvl w:ilvl="2" w:tplc="39EEAD00">
      <w:numFmt w:val="decimal"/>
      <w:lvlText w:val=""/>
      <w:lvlJc w:val="left"/>
    </w:lvl>
    <w:lvl w:ilvl="3" w:tplc="73E0BD44">
      <w:numFmt w:val="decimal"/>
      <w:lvlText w:val=""/>
      <w:lvlJc w:val="left"/>
    </w:lvl>
    <w:lvl w:ilvl="4" w:tplc="4ED6FA94">
      <w:numFmt w:val="decimal"/>
      <w:lvlText w:val=""/>
      <w:lvlJc w:val="left"/>
    </w:lvl>
    <w:lvl w:ilvl="5" w:tplc="C198994C">
      <w:numFmt w:val="decimal"/>
      <w:lvlText w:val=""/>
      <w:lvlJc w:val="left"/>
    </w:lvl>
    <w:lvl w:ilvl="6" w:tplc="64CECC34">
      <w:numFmt w:val="decimal"/>
      <w:lvlText w:val=""/>
      <w:lvlJc w:val="left"/>
    </w:lvl>
    <w:lvl w:ilvl="7" w:tplc="A06AA4C4">
      <w:numFmt w:val="decimal"/>
      <w:lvlText w:val=""/>
      <w:lvlJc w:val="left"/>
    </w:lvl>
    <w:lvl w:ilvl="8" w:tplc="91C22260">
      <w:numFmt w:val="decimal"/>
      <w:lvlText w:val=""/>
      <w:lvlJc w:val="left"/>
    </w:lvl>
  </w:abstractNum>
  <w:abstractNum w:abstractNumId="1" w15:restartNumberingAfterBreak="0">
    <w:nsid w:val="15FF139F"/>
    <w:multiLevelType w:val="hybridMultilevel"/>
    <w:tmpl w:val="D6B6AF5C"/>
    <w:lvl w:ilvl="0" w:tplc="04B63AAE">
      <w:start w:val="1"/>
      <w:numFmt w:val="bullet"/>
      <w:lvlText w:val="●"/>
      <w:lvlJc w:val="left"/>
      <w:pPr>
        <w:ind w:left="720" w:hanging="360"/>
      </w:pPr>
    </w:lvl>
    <w:lvl w:ilvl="1" w:tplc="97EE27F2">
      <w:start w:val="1"/>
      <w:numFmt w:val="bullet"/>
      <w:lvlText w:val="○"/>
      <w:lvlJc w:val="left"/>
      <w:pPr>
        <w:ind w:left="1440" w:hanging="360"/>
      </w:pPr>
    </w:lvl>
    <w:lvl w:ilvl="2" w:tplc="F306B994">
      <w:start w:val="1"/>
      <w:numFmt w:val="bullet"/>
      <w:lvlText w:val="■"/>
      <w:lvlJc w:val="left"/>
      <w:pPr>
        <w:ind w:left="2160" w:hanging="360"/>
      </w:pPr>
    </w:lvl>
    <w:lvl w:ilvl="3" w:tplc="F7787DBE">
      <w:start w:val="1"/>
      <w:numFmt w:val="bullet"/>
      <w:lvlText w:val="●"/>
      <w:lvlJc w:val="left"/>
      <w:pPr>
        <w:ind w:left="2880" w:hanging="360"/>
      </w:pPr>
    </w:lvl>
    <w:lvl w:ilvl="4" w:tplc="40381482">
      <w:start w:val="1"/>
      <w:numFmt w:val="bullet"/>
      <w:lvlText w:val="○"/>
      <w:lvlJc w:val="left"/>
      <w:pPr>
        <w:ind w:left="3600" w:hanging="360"/>
      </w:pPr>
    </w:lvl>
    <w:lvl w:ilvl="5" w:tplc="1B96BB6E">
      <w:start w:val="1"/>
      <w:numFmt w:val="bullet"/>
      <w:lvlText w:val="■"/>
      <w:lvlJc w:val="left"/>
      <w:pPr>
        <w:ind w:left="4320" w:hanging="360"/>
      </w:pPr>
    </w:lvl>
    <w:lvl w:ilvl="6" w:tplc="DFCAD8E6">
      <w:start w:val="1"/>
      <w:numFmt w:val="bullet"/>
      <w:lvlText w:val="●"/>
      <w:lvlJc w:val="left"/>
      <w:pPr>
        <w:ind w:left="5040" w:hanging="360"/>
      </w:pPr>
    </w:lvl>
    <w:lvl w:ilvl="7" w:tplc="772A0616">
      <w:start w:val="1"/>
      <w:numFmt w:val="bullet"/>
      <w:lvlText w:val="●"/>
      <w:lvlJc w:val="left"/>
      <w:pPr>
        <w:ind w:left="5760" w:hanging="360"/>
      </w:pPr>
    </w:lvl>
    <w:lvl w:ilvl="8" w:tplc="E19A8FB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4C84"/>
    <w:rsid w:val="00095354"/>
    <w:rsid w:val="004B4C84"/>
    <w:rsid w:val="0050323B"/>
    <w:rsid w:val="00E52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4A8CB"/>
  <w15:docId w15:val="{120316EB-6AD4-4E3F-9573-3BA23E271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ria-ai-portfolio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aria-cpp" TargetMode="External"/><Relationship Id="rId5" Type="http://schemas.openxmlformats.org/officeDocument/2006/relationships/hyperlink" Target="https://linkedin.com/in/maria-naseem-343594128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1653</Words>
  <Characters>9425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ArwenTech</cp:lastModifiedBy>
  <cp:revision>2</cp:revision>
  <dcterms:created xsi:type="dcterms:W3CDTF">2026-08-01T21:30:00Z</dcterms:created>
  <dcterms:modified xsi:type="dcterms:W3CDTF">2026-08-02T08:11:00Z</dcterms:modified>
</cp:coreProperties>
</file>