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89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</w:t>
      </w:r>
    </w:p>
    <w:p>
      <w:pPr>
        <w:pStyle w:val="BodyText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</w:t>
      </w:r>
      <w:r>
        <w:t xml:space="preserve"> </w:t>
      </w:r>
      <w:r>
        <w:t xml:space="preserve">следующей строке появляется приглашение (gdb) для ввода команд.</w:t>
      </w:r>
      <w:r>
        <w:t xml:space="preserve"> </w:t>
      </w:r>
      <w:r>
        <w:t xml:space="preserve">Далее приведён список некоторых команд GDB.</w:t>
      </w:r>
      <w:r>
        <w:t xml:space="preserve"> </w:t>
      </w: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 (gdb)</w:t>
      </w:r>
      <w:r>
        <w:t xml:space="preserve"> </w:t>
      </w:r>
      <w:r>
        <w:t xml:space="preserve">с 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𝑁, которое указывает отладчику</w:t>
      </w:r>
      <w:r>
        <w:t xml:space="preserve"> </w:t>
      </w:r>
      <w:r>
        <w:t xml:space="preserve">проигнорировать 𝑁 − 1 точку останова (выполнение остановится на 𝑁-й точке).</w:t>
      </w:r>
      <w:r>
        <w:t xml:space="preserve"> </w:t>
      </w: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(сокращен-</w:t>
      </w:r>
      <w:r>
        <w:t xml:space="preserve"> </w:t>
      </w:r>
      <w:r>
        <w:t xml:space="preserve">но p). Перед именем регистра обязательно ставится префикс $. Например, команда p/x $ecx</w:t>
      </w:r>
      <w:r>
        <w:t xml:space="preserve"> </w:t>
      </w:r>
      <w:r>
        <w:t xml:space="preserve">выводит значение регистра в шестнадцатеричном формате.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(размер</w:t>
      </w:r>
      <w:r>
        <w:t xml:space="preserve"> </w:t>
      </w:r>
      <w:r>
        <w:t xml:space="preserve">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Справку о любой команде gdb можно получить, ввод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бу-</w:t>
      </w:r>
      <w:r>
        <w:t xml:space="preserve"> </w:t>
      </w:r>
      <w:r>
        <w:t xml:space="preserve">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Важно помнить, что если в подпрограмме занести что-то в стек и не извлечь, то на вершине</w:t>
      </w:r>
      <w:r>
        <w:t xml:space="preserve"> </w:t>
      </w:r>
      <w:r>
        <w:t xml:space="preserve">стека окажется не адрес возврата и это приведёт к ошибке выхода из подпрограммы. Кроме</w:t>
      </w:r>
      <w:r>
        <w:t xml:space="preserve"> </w:t>
      </w:r>
      <w:r>
        <w:t xml:space="preserve">того, надо помнить, что подпрограмма без команды возврата не вернётся в точку вызова, а</w:t>
      </w:r>
      <w:r>
        <w:t xml:space="preserve"> </w:t>
      </w:r>
      <w:r>
        <w:t xml:space="preserve">будет выполнять следующий за подпрограммой код, как будто он является её продолжением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со-</w:t>
      </w:r>
      <w:r>
        <w:t xml:space="preserve"> </w:t>
      </w:r>
      <w:r>
        <w:t xml:space="preserve">здайте файл lab09-1.asm:</w:t>
      </w:r>
    </w:p>
    <w:p>
      <w:pPr>
        <w:pStyle w:val="CaptionedFigure"/>
      </w:pPr>
      <w:r>
        <w:drawing>
          <wp:inline>
            <wp:extent cx="3733800" cy="792204"/>
            <wp:effectExtent b="0" l="0" r="0" t="0"/>
            <wp:docPr descr="каталог для выполнения лабораторной работы № 9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для выполнения лабораторной работы № 9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9.1).</w:t>
      </w:r>
    </w:p>
    <w:p>
      <w:pPr>
        <w:pStyle w:val="CaptionedFigure"/>
      </w:pPr>
      <w:r>
        <w:drawing>
          <wp:inline>
            <wp:extent cx="3733800" cy="4107180"/>
            <wp:effectExtent b="0" l="0" r="0" t="0"/>
            <wp:docPr descr="программу вычисления арифметического выражения 2𝑥 + 7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программу вычисления арифметического выражения 2𝑥 + 7</w:t>
      </w:r>
    </w:p>
    <w:p>
      <w:pPr>
        <w:pStyle w:val="BodyText"/>
      </w:pP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</w:t>
      </w:r>
    </w:p>
    <w:p>
      <w:pPr>
        <w:pStyle w:val="BodyText"/>
      </w:pPr>
      <w:r>
        <w:t xml:space="preserve">После следующей инструкции call _calcul, которая передает управление подпрограмме</w:t>
      </w:r>
      <w:r>
        <w:t xml:space="preserve"> </w:t>
      </w:r>
      <w:r>
        <w:t xml:space="preserve">_calcul, будут выполнены инструкции подпрограммы</w:t>
      </w:r>
    </w:p>
    <w:p>
      <w:pPr>
        <w:pStyle w:val="BodyText"/>
      </w:pPr>
      <w:r>
        <w:t xml:space="preserve">mov ebx,2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eax,7</w:t>
      </w:r>
      <w:r>
        <w:t xml:space="preserve"> </w:t>
      </w:r>
      <w:r>
        <w:t xml:space="preserve">mov [res],eax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  <w:r>
        <w:t xml:space="preserve"> </w:t>
      </w:r>
      <w:r>
        <w:t xml:space="preserve">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работу.</w:t>
      </w:r>
    </w:p>
    <w:p>
      <w:pPr>
        <w:pStyle w:val="CaptionedFigure"/>
      </w:pPr>
      <w:r>
        <w:drawing>
          <wp:inline>
            <wp:extent cx="3733800" cy="572856"/>
            <wp:effectExtent b="0" l="0" r="0" t="0"/>
            <wp:docPr descr="листинг данной программ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4827029"/>
            <wp:effectExtent b="0" l="0" r="0" t="0"/>
            <wp:docPr descr="листинг данной программ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CaptionedFigure"/>
      </w:pPr>
      <w:r>
        <w:drawing>
          <wp:inline>
            <wp:extent cx="3733800" cy="755650"/>
            <wp:effectExtent b="0" l="0" r="0" t="0"/>
            <wp:docPr descr="результат работы изменённой программ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изменённой программы</w:t>
      </w:r>
    </w:p>
    <w:p>
      <w:pPr>
        <w:pStyle w:val="BodyText"/>
      </w:pPr>
      <w:r>
        <w:t xml:space="preserve">##Отладка программам с помощью GDB</w:t>
      </w:r>
      <w:r>
        <w:t xml:space="preserve"> </w:t>
      </w:r>
      <w:r>
        <w:t xml:space="preserve">Создайте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</w:t>
      </w:r>
    </w:p>
    <w:p>
      <w:pPr>
        <w:pStyle w:val="BodyText"/>
      </w:pPr>
      <w:r>
        <w:t xml:space="preserve">Листинг 9.2. Программа вывода сообщения Hello world!</w:t>
      </w:r>
    </w:p>
    <w:p>
      <w:pPr>
        <w:pStyle w:val="BodyText"/>
      </w:pP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,0x0</w:t>
      </w:r>
      <w:r>
        <w:t xml:space="preserve"> </w:t>
      </w:r>
      <w:r>
        <w:t xml:space="preserve">msg1Len: equ $ - msg1</w:t>
      </w:r>
      <w:r>
        <w:t xml:space="preserve"> </w:t>
      </w:r>
      <w:r>
        <w:t xml:space="preserve">msg2: db</w:t>
      </w:r>
      <w:r>
        <w:t xml:space="preserve"> </w:t>
      </w:r>
      <w:r>
        <w:t xml:space="preserve">“</w:t>
      </w:r>
      <w:r>
        <w:t xml:space="preserve">world!</w:t>
      </w:r>
      <w:r>
        <w:t xml:space="preserve">”</w:t>
      </w:r>
      <w:r>
        <w:t xml:space="preserve">,0xa</w:t>
      </w:r>
      <w:r>
        <w:t xml:space="preserve"> </w:t>
      </w:r>
      <w:r>
        <w:t xml:space="preserve">msg2Len: equ $ - msg2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eax, 4</w:t>
      </w:r>
      <w:r>
        <w:t xml:space="preserve"> </w:t>
      </w:r>
      <w:r>
        <w:t xml:space="preserve">mov ebx, 1</w:t>
      </w:r>
      <w:r>
        <w:t xml:space="preserve"> </w:t>
      </w:r>
      <w:r>
        <w:t xml:space="preserve">mov ecx, msg1</w:t>
      </w:r>
      <w:r>
        <w:t xml:space="preserve"> </w:t>
      </w:r>
      <w:r>
        <w:t xml:space="preserve">mov edx, msg1Len</w:t>
      </w:r>
      <w:r>
        <w:t xml:space="preserve"> </w:t>
      </w:r>
      <w:r>
        <w:t xml:space="preserve">int 0x80</w:t>
      </w:r>
      <w:r>
        <w:t xml:space="preserve"> </w:t>
      </w:r>
      <w:r>
        <w:t xml:space="preserve">mov eax, 4</w:t>
      </w:r>
      <w:r>
        <w:t xml:space="preserve"> </w:t>
      </w:r>
      <w:r>
        <w:t xml:space="preserve">mov ebx, 1</w:t>
      </w:r>
      <w:r>
        <w:t xml:space="preserve"> </w:t>
      </w:r>
      <w:r>
        <w:t xml:space="preserve">mov ecx, msg2</w:t>
      </w:r>
      <w:r>
        <w:t xml:space="preserve"> </w:t>
      </w:r>
      <w:r>
        <w:t xml:space="preserve">mov edx, msg2Len</w:t>
      </w:r>
      <w:r>
        <w:t xml:space="preserve"> </w:t>
      </w:r>
      <w:r>
        <w:t xml:space="preserve">int 0x80</w:t>
      </w:r>
      <w:r>
        <w:t xml:space="preserve"> </w:t>
      </w:r>
      <w:r>
        <w:t xml:space="preserve">mov eax, 1</w:t>
      </w:r>
      <w:r>
        <w:t xml:space="preserve"> </w:t>
      </w:r>
      <w:r>
        <w:t xml:space="preserve">mov ebx, 0</w:t>
      </w:r>
      <w:r>
        <w:t xml:space="preserve"> </w:t>
      </w:r>
      <w:r>
        <w:t xml:space="preserve">int 0x80</w:t>
      </w:r>
    </w:p>
    <w:p>
      <w:pPr>
        <w:pStyle w:val="CaptionedFigure"/>
      </w:pPr>
      <w:r>
        <w:drawing>
          <wp:inline>
            <wp:extent cx="3733800" cy="2822824"/>
            <wp:effectExtent b="0" l="0" r="0" t="0"/>
            <wp:docPr descr="листинг данной программ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Затем Загрузим исполняемый файл в отладчик gdb.</w:t>
      </w:r>
    </w:p>
    <w:p>
      <w:pPr>
        <w:pStyle w:val="CaptionedFigure"/>
      </w:pPr>
      <w:r>
        <w:drawing>
          <wp:inline>
            <wp:extent cx="3733800" cy="1947073"/>
            <wp:effectExtent b="0" l="0" r="0" t="0"/>
            <wp:docPr descr="получение исполнямого 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исполнямого файла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(со-</w:t>
      </w:r>
      <w:r>
        <w:t xml:space="preserve"> </w:t>
      </w:r>
      <w:r>
        <w:t xml:space="preserve">кращённо r):</w:t>
      </w:r>
    </w:p>
    <w:p>
      <w:pPr>
        <w:pStyle w:val="CaptionedFigure"/>
      </w:pPr>
      <w:r>
        <w:drawing>
          <wp:inline>
            <wp:extent cx="3733800" cy="631942"/>
            <wp:effectExtent b="0" l="0" r="0" t="0"/>
            <wp:docPr descr="результат рботы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рботы программы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запустите её:</w:t>
      </w:r>
    </w:p>
    <w:p>
      <w:pPr>
        <w:pStyle w:val="CaptionedFigure"/>
      </w:pPr>
      <w:r>
        <w:drawing>
          <wp:inline>
            <wp:extent cx="3733800" cy="818854"/>
            <wp:effectExtent b="0" l="0" r="0" t="0"/>
            <wp:docPr descr="запуск программы с брейкпоинтом на _star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 и переключитесь на отображение команд с Intel’овским синтаксисом, введя команду set</w:t>
      </w:r>
    </w:p>
    <w:p>
      <w:pPr>
        <w:pStyle w:val="CaptionedFigure"/>
      </w:pPr>
      <w:r>
        <w:drawing>
          <wp:inline>
            <wp:extent cx="3733800" cy="2197022"/>
            <wp:effectExtent b="0" l="0" r="0" t="0"/>
            <wp:docPr descr="запуск программы с брейкпоинтом на _start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CaptionedFigure"/>
      </w:pPr>
      <w:r>
        <w:drawing>
          <wp:inline>
            <wp:extent cx="3733800" cy="2553260"/>
            <wp:effectExtent b="0" l="0" r="0" t="0"/>
            <wp:docPr descr="запуск программы с брейкпоинтом на _start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</w:t>
      </w:r>
      <w:r>
        <w:t xml:space="preserve"> </w:t>
      </w:r>
      <w:r>
        <w:t xml:space="preserve">различия заключаются в записи последнего столбца: регистры и машинный код стоят на рвзных местах. также, в INTEL-овсков варианте запись визуально воспринимается проще: машинный код выделен синим цветом и не сливается со столбиком регистров и в нём нет посторонних символов типа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Включите режим псевдографики для более удобного анализа программы (рис. 9.2):</w:t>
      </w:r>
    </w:p>
    <w:p>
      <w:pPr>
        <w:pStyle w:val="CaptionedFigure"/>
      </w:pPr>
      <w:r>
        <w:drawing>
          <wp:inline>
            <wp:extent cx="3733800" cy="2880601"/>
            <wp:effectExtent b="0" l="0" r="0" t="0"/>
            <wp:docPr descr="Включение режима псевдографики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p>
      <w:pPr>
        <w:pStyle w:val="BodyText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</w:p>
    <w:bookmarkStart w:id="63" w:name="добавление-точек-останов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верьте это с помощью команды info breakpoints (кратко i b):</w:t>
      </w:r>
    </w:p>
    <w:p>
      <w:pPr>
        <w:pStyle w:val="CaptionedFigure"/>
      </w:pPr>
      <w:r>
        <w:drawing>
          <wp:inline>
            <wp:extent cx="3733800" cy="4199416"/>
            <wp:effectExtent b="0" l="0" r="0" t="0"/>
            <wp:docPr descr="Проверка с помощью команды info breakpoints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помощью команды info breakpoints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 Посмотрите информацию о всех установленных точках останова:</w:t>
      </w:r>
    </w:p>
    <w:p>
      <w:pPr>
        <w:pStyle w:val="CaptionedFigure"/>
      </w:pPr>
      <w:r>
        <w:drawing>
          <wp:inline>
            <wp:extent cx="3733800" cy="4199416"/>
            <wp:effectExtent b="0" l="0" r="0" t="0"/>
            <wp:docPr descr="установка одной точки по инструкции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одной точки по инструкции</w:t>
      </w:r>
    </w:p>
    <w:bookmarkEnd w:id="63"/>
    <w:bookmarkStart w:id="88" w:name="работа-с-данными-программы-в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 Значения каких регистров изменяются? изменяются значения регистров определённых элементов</w:t>
      </w:r>
      <w:r>
        <w:t xml:space="preserve"> </w:t>
      </w: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r).</w:t>
      </w:r>
    </w:p>
    <w:p>
      <w:pPr>
        <w:pStyle w:val="CaptionedFigure"/>
      </w:pPr>
      <w:r>
        <w:drawing>
          <wp:inline>
            <wp:extent cx="3733800" cy="1607012"/>
            <wp:effectExtent b="0" l="0" r="0" t="0"/>
            <wp:docPr descr="просмотр содержимого регистров с помощью команды info registers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 с помощью команды info registers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Посмотрите значение переменной msg1 по имени и значение переменной msg2 по адресу.</w:t>
      </w:r>
    </w:p>
    <w:p>
      <w:pPr>
        <w:pStyle w:val="CaptionedFigure"/>
      </w:pPr>
      <w:r>
        <w:drawing>
          <wp:inline>
            <wp:extent cx="3733800" cy="2705589"/>
            <wp:effectExtent b="0" l="0" r="0" t="0"/>
            <wp:docPr descr="просмотр значений переменных msg1 и msg2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 msg1 и msg2</w:t>
      </w:r>
    </w:p>
    <w:p>
      <w:pPr>
        <w:pStyle w:val="BodyText"/>
      </w:pPr>
      <w:r>
        <w:t xml:space="preserve">Адрес переменной можно определить по дизассемблированной инструкции. Посмотрите инструкцию mov ecx,msg2 которая записывает в регистр ecx адрес перемененной msg2. 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Измените первый символ переменной msg1</w:t>
      </w:r>
    </w:p>
    <w:p>
      <w:pPr>
        <w:pStyle w:val="CaptionedFigure"/>
      </w:pPr>
      <w:r>
        <w:drawing>
          <wp:inline>
            <wp:extent cx="3733800" cy="1093669"/>
            <wp:effectExtent b="0" l="0" r="0" t="0"/>
            <wp:docPr descr="Изменение первого символ переменной msg1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 переменной msg1</w:t>
      </w:r>
    </w:p>
    <w:p>
      <w:pPr>
        <w:pStyle w:val="BodyText"/>
      </w:pPr>
      <w:r>
        <w:t xml:space="preserve">Заменим первый символ во второй переменной msg2</w:t>
      </w:r>
    </w:p>
    <w:p>
      <w:pPr>
        <w:pStyle w:val="CaptionedFigure"/>
      </w:pPr>
      <w:r>
        <w:drawing>
          <wp:inline>
            <wp:extent cx="3733800" cy="870755"/>
            <wp:effectExtent b="0" l="0" r="0" t="0"/>
            <wp:docPr descr="Изменение первого символ переменной msg2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 переменной msg2</w:t>
      </w:r>
    </w:p>
    <w:p>
      <w:pPr>
        <w:pStyle w:val="BodyText"/>
      </w:pPr>
      <w:r>
        <w:t xml:space="preserve">Чтобы посмотреть значения регистров используется команда print (перед име-</w:t>
      </w:r>
      <w:r>
        <w:t xml:space="preserve"> </w:t>
      </w:r>
      <w:r>
        <w:t xml:space="preserve">нем регистра обязательно ставится префикс $)</w:t>
      </w:r>
      <w:r>
        <w:t xml:space="preserve"> </w:t>
      </w:r>
      <w:r>
        <w:t xml:space="preserve">Выведете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</w:t>
      </w:r>
      <w:r>
        <w:t xml:space="preserve"> </w:t>
      </w:r>
      <w:r>
        <w:t xml:space="preserve">С помощью команды set измените значение регистра ebx:</w:t>
      </w:r>
    </w:p>
    <w:p>
      <w:pPr>
        <w:pStyle w:val="CaptionedFigure"/>
      </w:pPr>
      <w:r>
        <w:drawing>
          <wp:inline>
            <wp:extent cx="3733800" cy="1389710"/>
            <wp:effectExtent b="0" l="0" r="0" t="0"/>
            <wp:docPr descr="вывод в различных СС значения регистра edx и измените значение регистра ebx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СС значения регистра edx и измените значение регистра ebx</w:t>
      </w:r>
    </w:p>
    <w:p>
      <w:pPr>
        <w:pStyle w:val="BodyText"/>
      </w:pPr>
      <w:r>
        <w:t xml:space="preserve">Объясните разницу вывода команд p/s $ebx:</w:t>
      </w:r>
      <w:r>
        <w:t xml:space="preserve"> </w:t>
      </w:r>
      <w:r>
        <w:t xml:space="preserve">Через p/s выводится только значение регистра и его значение в указанной СС.При выводе через</w:t>
      </w:r>
      <w:r>
        <w:t xml:space="preserve"> </w:t>
      </w:r>
      <w:r>
        <w:t xml:space="preserve">x/1sb выводится адрес переменной, её название и машинный код.</w:t>
      </w:r>
    </w:p>
    <w:p>
      <w:pPr>
        <w:pStyle w:val="BodyText"/>
      </w:pPr>
      <w:r>
        <w:t xml:space="preserve">Завершите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выйдите из GDB с помощью команды quit (сокращенно q).</w:t>
      </w:r>
    </w:p>
    <w:p>
      <w:pPr>
        <w:pStyle w:val="CaptionedFigure"/>
      </w:pPr>
      <w:r>
        <w:drawing>
          <wp:inline>
            <wp:extent cx="3733800" cy="1389710"/>
            <wp:effectExtent b="0" l="0" r="0" t="0"/>
            <wp:docPr descr="завершение работы в режиме псевдографики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в режиме псевдографики</w:t>
      </w:r>
    </w:p>
    <w:p>
      <w:pPr>
        <w:pStyle w:val="BodyText"/>
      </w:pPr>
      <w:r>
        <w:t xml:space="preserve">##Обработка аргументов командной строки в GDB</w:t>
      </w:r>
      <w:r>
        <w:t xml:space="preserve"> </w:t>
      </w:r>
      <w:r>
        <w:t xml:space="preserve">Скопируйте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 и создайте исполняемый файл. Для загрузки в gdb программы с аргументами необходимо использовать ключ –args. Загрузите исполняемый файл в отладчик, указав аргументы:</w:t>
      </w:r>
    </w:p>
    <w:p>
      <w:pPr>
        <w:pStyle w:val="CaptionedFigure"/>
      </w:pPr>
      <w:r>
        <w:drawing>
          <wp:inline>
            <wp:extent cx="3733800" cy="2275998"/>
            <wp:effectExtent b="0" l="0" r="0" t="0"/>
            <wp:docPr descr="создание исполняемого файла и загрузка ключа –args и установка брейкпоинта перед первой функцией программы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загрузка ключа –args и установка брейкпоинта перед первой функцией программы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 (см. рис. 20).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</w:t>
      </w:r>
      <w:r>
        <w:t xml:space="preserve"> </w:t>
      </w:r>
      <w:r>
        <w:t xml:space="preserve">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</w:t>
      </w:r>
    </w:p>
    <w:p>
      <w:pPr>
        <w:pStyle w:val="CaptionedFigure"/>
      </w:pPr>
      <w:r>
        <w:drawing>
          <wp:inline>
            <wp:extent cx="3733800" cy="1198658"/>
            <wp:effectExtent b="0" l="0" r="0" t="0"/>
            <wp:docPr descr="просмотр аргументов под данными адресами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аргументов под данными адресами</w:t>
      </w:r>
    </w:p>
    <w:bookmarkEnd w:id="88"/>
    <w:bookmarkStart w:id="11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Преобразуйте программу из лабораторной работы No8 (Задание No1 для самостоятель-</w:t>
      </w:r>
      <w:r>
        <w:t xml:space="preserve"> </w:t>
      </w:r>
      <w:r>
        <w:t xml:space="preserve">ной работы), реализовав вычисление значения функции 𝑓(𝑥) как подпрограмму.</w:t>
      </w:r>
    </w:p>
    <w:p>
      <w:pPr>
        <w:pStyle w:val="FirstParagraph"/>
      </w:pPr>
      <w:r>
        <w:t xml:space="preserve">шаг 1 - рассмотрим листинг программы до изменений.</w:t>
      </w:r>
    </w:p>
    <w:p>
      <w:pPr>
        <w:pStyle w:val="CaptionedFigure"/>
      </w:pPr>
      <w:r>
        <w:drawing>
          <wp:inline>
            <wp:extent cx="3733800" cy="4491541"/>
            <wp:effectExtent b="0" l="0" r="0" t="0"/>
            <wp:docPr descr="листинг программы до изменений" title="fig:" id="90" name="Picture"/>
            <a:graphic>
              <a:graphicData uri="http://schemas.openxmlformats.org/drawingml/2006/picture">
                <pic:pic>
                  <pic:nvPicPr>
                    <pic:cNvPr descr="image/5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 до изменений</w:t>
      </w:r>
    </w:p>
    <w:p>
      <w:pPr>
        <w:pStyle w:val="BodyText"/>
      </w:pPr>
      <w:r>
        <w:t xml:space="preserve">шаг 2 - создадим подпрограмму _steps, которая будет производить вычисления.</w:t>
      </w:r>
      <w:r>
        <w:t xml:space="preserve"> </w:t>
      </w:r>
      <w:r>
        <w:t xml:space="preserve">После того, как программа берёт следующий элемент из стека, этот элемент проходит через подпрограмму</w:t>
      </w:r>
      <w:r>
        <w:t xml:space="preserve"> </w:t>
      </w:r>
      <w:r>
        <w:t xml:space="preserve">_steps , а затем записывается в сумму всех предыущих элементов (esi). Подпрограмма записанан в самом конце.</w:t>
      </w:r>
    </w:p>
    <w:p>
      <w:pPr>
        <w:pStyle w:val="CaptionedFigure"/>
      </w:pPr>
      <w:r>
        <w:drawing>
          <wp:inline>
            <wp:extent cx="3733800" cy="4450103"/>
            <wp:effectExtent b="0" l="0" r="0" t="0"/>
            <wp:docPr descr="листинг программы после изменений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0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 после изменений</w:t>
      </w:r>
    </w:p>
    <w:p>
      <w:pPr>
        <w:pStyle w:val="CaptionedFigure"/>
      </w:pPr>
      <w:r>
        <w:drawing>
          <wp:inline>
            <wp:extent cx="3733800" cy="501150"/>
            <wp:effectExtent b="0" l="0" r="0" t="0"/>
            <wp:docPr descr="работа программа после вннесённых изменений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программа после вннесённых изменений</w:t>
      </w:r>
    </w:p>
    <w:p>
      <w:pPr>
        <w:numPr>
          <w:ilvl w:val="0"/>
          <w:numId w:val="1004"/>
        </w:numPr>
        <w:pStyle w:val="Compac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p>
      <w:pPr>
        <w:pStyle w:val="FirstParagraph"/>
      </w:pPr>
      <w:r>
        <w:t xml:space="preserve">шаг 1 - запишем листинг в редактор NASM и проверим работу этого файла. Действительно, в коде допущена ошибка: программа должна выводит число 25, но выводится число 54.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ebx,5</w:t>
      </w:r>
      <w:r>
        <w:t xml:space="preserve"> </w:t>
      </w:r>
      <w:r>
        <w:t xml:space="preserve">mov edi,ebx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CaptionedFigure"/>
      </w:pPr>
      <w:r>
        <w:drawing>
          <wp:inline>
            <wp:extent cx="3733800" cy="3067829"/>
            <wp:effectExtent b="0" l="0" r="0" t="0"/>
            <wp:docPr descr="запись литинга программы в редактор" title="fig: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литинга программы в редактор</w:t>
      </w:r>
    </w:p>
    <w:p>
      <w:pPr>
        <w:pStyle w:val="CaptionedFigure"/>
      </w:pPr>
      <w:r>
        <w:drawing>
          <wp:inline>
            <wp:extent cx="3733800" cy="782079"/>
            <wp:effectExtent b="0" l="0" r="0" t="0"/>
            <wp:docPr descr="работа данной программы" title="fig: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данной программы</w:t>
      </w:r>
    </w:p>
    <w:p>
      <w:pPr>
        <w:pStyle w:val="BodyText"/>
      </w:pPr>
      <w:r>
        <w:t xml:space="preserve">шаг 2 - откроем режим пседографики и расставим брейкпоинты на каждом арифметическом действии. С помощью команды continue пройдёмся по каждому шагу, чтобы понять, в какой момент произошла ошибка.</w:t>
      </w:r>
    </w:p>
    <w:p>
      <w:pPr>
        <w:pStyle w:val="CaptionedFigure"/>
      </w:pPr>
      <w:r>
        <w:drawing>
          <wp:inline>
            <wp:extent cx="3733800" cy="3182911"/>
            <wp:effectExtent b="0" l="0" r="0" t="0"/>
            <wp:docPr descr="расстановка брейкпоинтов и рассмотрение каждого шага работы кода" title="fig: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расстановка брейкпоинтов и рассмотрение каждого шага работы кода</w:t>
      </w:r>
    </w:p>
    <w:p>
      <w:pPr>
        <w:pStyle w:val="BodyText"/>
      </w:pPr>
      <w:r>
        <w:t xml:space="preserve">шаг 3 - ошибка заключается в том, что в строке под адресом 0х804490f2 значение eax записывается в ebx, хотя должно быть наоборот. Исправим это в редакторе NASM. Проверим работу исправного файла.</w:t>
      </w:r>
    </w:p>
    <w:p>
      <w:pPr>
        <w:pStyle w:val="CaptionedFigure"/>
      </w:pPr>
      <w:r>
        <w:drawing>
          <wp:inline>
            <wp:extent cx="3733800" cy="3636296"/>
            <wp:effectExtent b="0" l="0" r="0" t="0"/>
            <wp:docPr descr="устранение ошибки в листинге программы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устранение ошибки в листинге программы</w:t>
      </w:r>
    </w:p>
    <w:p>
      <w:pPr>
        <w:pStyle w:val="CaptionedFigure"/>
      </w:pPr>
      <w:r>
        <w:drawing>
          <wp:inline>
            <wp:extent cx="3733800" cy="1099572"/>
            <wp:effectExtent b="0" l="0" r="0" t="0"/>
            <wp:docPr descr="Проверка работы исправленного файла" title="fig: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исправленного файла</w:t>
      </w:r>
    </w:p>
    <w:bookmarkEnd w:id="113"/>
    <w:bookmarkEnd w:id="114"/>
    <w:bookmarkStart w:id="11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p>
      <w:pPr>
        <w:pStyle w:val="BodyText"/>
      </w:pPr>
      <w:r>
        <w:t xml:space="preserve">{.unnumbered}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89" Target="media/rId89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Четвергова Мария Викторовна</dc:creator>
  <dc:language>ru-RU</dc:language>
  <cp:keywords/>
  <dcterms:created xsi:type="dcterms:W3CDTF">2023-12-08T15:50:02Z</dcterms:created>
  <dcterms:modified xsi:type="dcterms:W3CDTF">2023-12-08T15:50:02Z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