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Продвинутое</w:t>
      </w:r>
      <w:r>
        <w:t xml:space="preserve"> </w:t>
      </w:r>
      <w:r>
        <w:t xml:space="preserve">использование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Четвергова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Викторовна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Выполнить работу для тестового репозитория.</w:t>
      </w:r>
    </w:p>
    <w:p>
      <w:pPr>
        <w:numPr>
          <w:ilvl w:val="0"/>
          <w:numId w:val="1001"/>
        </w:numPr>
        <w:pStyle w:val="Compact"/>
      </w:pPr>
      <w:r>
        <w:t xml:space="preserve">Преобразовать рабочий репозиторий в репозиторий с git-flow и convertional commits.</w:t>
      </w:r>
    </w:p>
    <w:bookmarkEnd w:id="21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1" w:name="установка-программного-обеспеч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установим git-flow на ОС Linux. Для этого необходимо установим программное обеспечение из коллекции</w:t>
      </w:r>
      <w:r>
        <w:t xml:space="preserve"> </w:t>
      </w:r>
      <w:r>
        <w:rPr>
          <w:iCs/>
          <w:i/>
        </w:rPr>
        <w:t xml:space="preserve">Copr</w:t>
      </w:r>
    </w:p>
    <w:p>
      <w:pPr>
        <w:pStyle w:val="BodyText"/>
      </w:pPr>
      <w:r>
        <w:rPr>
          <w:iCs/>
          <w:i/>
        </w:rPr>
        <w:t xml:space="preserve">dnf install nodejs</w:t>
      </w:r>
      <w:r>
        <w:t xml:space="preserve"> </w:t>
      </w:r>
      <w:r>
        <w:rPr>
          <w:iCs/>
          <w:i/>
        </w:rPr>
        <w:t xml:space="preserve">dnf install gitflow</w:t>
      </w:r>
    </w:p>
    <w:p>
      <w:pPr>
        <w:pStyle w:val="CaptionedFigure"/>
      </w:pPr>
      <w:r>
        <w:drawing>
          <wp:inline>
            <wp:extent cx="2667000" cy="2834622"/>
            <wp:effectExtent b="0" l="0" r="0" t="0"/>
            <wp:docPr descr="Установка пакетов nodejs и gitflow из коллекции Copr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34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пакетов nodejs и gitflow из коллекции Copr</w:t>
      </w:r>
    </w:p>
    <w:p>
      <w:pPr>
        <w:pStyle w:val="BodyText"/>
      </w:pPr>
      <w:r>
        <w:t xml:space="preserve">Далее установим Node.js</w:t>
      </w:r>
      <w:r>
        <w:t xml:space="preserve"> </w:t>
      </w:r>
      <w:r>
        <w:t xml:space="preserve">Установим пакет nodejs через командную строки с помощью команд</w:t>
      </w:r>
    </w:p>
    <w:p>
      <w:pPr>
        <w:pStyle w:val="BodyText"/>
      </w:pPr>
      <w:r>
        <w:rPr>
          <w:iCs/>
          <w:i/>
        </w:rPr>
        <w:t xml:space="preserve">dnf install nodejs</w:t>
      </w:r>
      <w:r>
        <w:t xml:space="preserve"> </w:t>
      </w:r>
      <w:r>
        <w:rPr>
          <w:iCs/>
          <w:i/>
        </w:rPr>
        <w:t xml:space="preserve">apt-get install pnpm</w:t>
      </w:r>
    </w:p>
    <w:p>
      <w:pPr>
        <w:pStyle w:val="CaptionedFigure"/>
      </w:pPr>
      <w:r>
        <w:drawing>
          <wp:inline>
            <wp:extent cx="2667000" cy="2778841"/>
            <wp:effectExtent b="0" l="0" r="0" t="0"/>
            <wp:docPr descr="установим Node.js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778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установим Node.js</w:t>
      </w:r>
    </w:p>
    <w:p>
      <w:pPr>
        <w:pStyle w:val="BodyText"/>
      </w:pPr>
      <w:r>
        <w:t xml:space="preserve">Теперь настроим node.js:</w:t>
      </w:r>
      <w:r>
        <w:t xml:space="preserve"> </w:t>
      </w:r>
      <w:r>
        <w:t xml:space="preserve">Для работы с Node.js добавим каталог с исполняемыми файлами, устанавливаемыми yarn, в переменную PATH.</w:t>
      </w:r>
      <w:r>
        <w:t xml:space="preserve"> </w:t>
      </w:r>
      <w:r>
        <w:t xml:space="preserve">Запустим pnpm, перелогинемся и выполним:</w:t>
      </w:r>
    </w:p>
    <w:p>
      <w:pPr>
        <w:pStyle w:val="CaptionedFigure"/>
      </w:pPr>
      <w:r>
        <w:drawing>
          <wp:inline>
            <wp:extent cx="2667000" cy="1365743"/>
            <wp:effectExtent b="0" l="0" r="0" t="0"/>
            <wp:docPr descr="Добавим каталог с исполняемыми файлам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65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Добавим каталог с исполняемыми файлами</w:t>
      </w:r>
    </w:p>
    <w:bookmarkEnd w:id="31"/>
    <w:bookmarkStart w:id="63" w:name="общепринятые-коммиты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Общепринятые коммиты.</w:t>
      </w:r>
    </w:p>
    <w:p>
      <w:pPr>
        <w:numPr>
          <w:ilvl w:val="0"/>
          <w:numId w:val="1002"/>
        </w:numPr>
        <w:pStyle w:val="Compact"/>
      </w:pPr>
      <w:r>
        <w:t xml:space="preserve">commitizen</w:t>
      </w:r>
    </w:p>
    <w:p>
      <w:pPr>
        <w:numPr>
          <w:ilvl w:val="0"/>
          <w:numId w:val="1003"/>
        </w:numPr>
        <w:pStyle w:val="Compact"/>
      </w:pPr>
      <w:r>
        <w:t xml:space="preserve">используется для помощи в форматировании коммитов.</w:t>
      </w:r>
    </w:p>
    <w:p>
      <w:pPr>
        <w:numPr>
          <w:ilvl w:val="0"/>
          <w:numId w:val="1003"/>
        </w:numPr>
        <w:pStyle w:val="Compact"/>
      </w:pPr>
      <w:r>
        <w:t xml:space="preserve">При этом устанавливается скрипт git-cz, который мы и будем использовать для коммитов.</w:t>
      </w:r>
    </w:p>
    <w:p>
      <w:pPr>
        <w:pStyle w:val="CaptionedFigure"/>
      </w:pPr>
      <w:r>
        <w:drawing>
          <wp:inline>
            <wp:extent cx="2667000" cy="2660761"/>
            <wp:effectExtent b="0" l="0" r="0" t="0"/>
            <wp:docPr descr="commitizen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0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commitizen</w:t>
      </w:r>
    </w:p>
    <w:p>
      <w:pPr>
        <w:numPr>
          <w:ilvl w:val="0"/>
          <w:numId w:val="1004"/>
        </w:numPr>
        <w:pStyle w:val="Compact"/>
      </w:pPr>
      <w:r>
        <w:t xml:space="preserve">standard-changelog</w:t>
      </w:r>
    </w:p>
    <w:p>
      <w:pPr>
        <w:numPr>
          <w:ilvl w:val="0"/>
          <w:numId w:val="1005"/>
        </w:numPr>
        <w:pStyle w:val="Compact"/>
      </w:pPr>
      <w:r>
        <w:t xml:space="preserve">используется для помощи в создании логов.</w:t>
      </w:r>
    </w:p>
    <w:p>
      <w:pPr>
        <w:pStyle w:val="CaptionedFigure"/>
      </w:pPr>
      <w:r>
        <w:drawing>
          <wp:inline>
            <wp:extent cx="2667000" cy="1111609"/>
            <wp:effectExtent b="0" l="0" r="0" t="0"/>
            <wp:docPr descr="commitizen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11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commitizen</w:t>
      </w:r>
    </w:p>
    <w:p>
      <w:pPr>
        <w:numPr>
          <w:ilvl w:val="0"/>
          <w:numId w:val="1006"/>
        </w:numPr>
      </w:pPr>
      <w:r>
        <w:t xml:space="preserve">Практический сценарий использования git</w:t>
      </w:r>
    </w:p>
    <w:p>
      <w:pPr>
        <w:numPr>
          <w:ilvl w:val="1"/>
          <w:numId w:val="1007"/>
        </w:numPr>
        <w:pStyle w:val="Compact"/>
      </w:pPr>
      <w:r>
        <w:t xml:space="preserve">Создание репозитория git</w:t>
      </w:r>
    </w:p>
    <w:p>
      <w:pPr>
        <w:numPr>
          <w:ilvl w:val="1"/>
          <w:numId w:val="1007"/>
        </w:numPr>
        <w:pStyle w:val="Compact"/>
      </w:pPr>
      <w:r>
        <w:t xml:space="preserve">Подключение репозитория к github</w:t>
      </w:r>
      <w:r>
        <w:t xml:space="preserve"> </w:t>
      </w:r>
      <w:r>
        <w:t xml:space="preserve">-Создать репозиторий на гитхаб</w:t>
      </w:r>
    </w:p>
    <w:p>
      <w:pPr>
        <w:numPr>
          <w:ilvl w:val="1"/>
          <w:numId w:val="1008"/>
        </w:numPr>
        <w:pStyle w:val="Compact"/>
      </w:pPr>
      <w:r>
        <w:t xml:space="preserve">Делаем первый коммит</w:t>
      </w:r>
    </w:p>
    <w:p>
      <w:pPr>
        <w:pStyle w:val="CaptionedFigure"/>
      </w:pPr>
      <w:r>
        <w:drawing>
          <wp:inline>
            <wp:extent cx="2667000" cy="2176141"/>
            <wp:effectExtent b="0" l="0" r="0" t="0"/>
            <wp:docPr descr="Подключение репозитория к github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76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Подключение репозитория к github</w:t>
      </w:r>
    </w:p>
    <w:p>
      <w:pPr>
        <w:pStyle w:val="SourceCode"/>
      </w:pPr>
      <w:r>
        <w:rPr>
          <w:rStyle w:val="VerbatimChar"/>
        </w:rPr>
        <w:t xml:space="preserve">2. Конфигурация обзепринятых коммитов</w:t>
      </w:r>
      <w:r>
        <w:br/>
      </w:r>
      <w:r>
        <w:rPr>
          <w:rStyle w:val="VerbatimChar"/>
        </w:rPr>
        <w:t xml:space="preserve">- конфигурация для пакетов Node.js</w:t>
      </w:r>
      <w:r>
        <w:br/>
      </w:r>
      <w:r>
        <w:br/>
      </w:r>
      <w:r>
        <w:rPr>
          <w:rStyle w:val="VerbatimChar"/>
        </w:rPr>
        <w:t xml:space="preserve">*pnpm init*</w:t>
      </w:r>
      <w:r>
        <w:br/>
      </w:r>
      <w:r>
        <w:br/>
      </w:r>
      <w:r>
        <w:rPr>
          <w:rStyle w:val="VerbatimChar"/>
        </w:rPr>
        <w:t xml:space="preserve">необходимо заполнить несколько параметров пакета.</w:t>
      </w:r>
      <w:r>
        <w:br/>
      </w:r>
      <w:r>
        <w:rPr>
          <w:rStyle w:val="VerbatimChar"/>
        </w:rPr>
        <w:t xml:space="preserve">--Название пакета</w:t>
      </w:r>
      <w:r>
        <w:br/>
      </w:r>
      <w:r>
        <w:rPr>
          <w:rStyle w:val="VerbatimChar"/>
        </w:rPr>
        <w:t xml:space="preserve">--Лицензия пакета</w:t>
      </w:r>
      <w:r>
        <w:br/>
      </w:r>
      <w:r>
        <w:rPr>
          <w:rStyle w:val="VerbatimChar"/>
        </w:rPr>
        <w:t xml:space="preserve">В конечном счёте файл package.json  приобретает следующий вид:</w:t>
      </w:r>
    </w:p>
    <w:p>
      <w:pPr>
        <w:pStyle w:val="CaptionedFigure"/>
      </w:pPr>
      <w:r>
        <w:drawing>
          <wp:inline>
            <wp:extent cx="2667000" cy="1477371"/>
            <wp:effectExtent b="0" l="0" r="0" t="0"/>
            <wp:docPr descr="Конфигурация обзепринятых коммитов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77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Конфигурация обзепринятых коммитов</w:t>
      </w:r>
    </w:p>
    <w:p>
      <w:pPr>
        <w:numPr>
          <w:ilvl w:val="0"/>
          <w:numId w:val="1009"/>
        </w:numPr>
        <w:pStyle w:val="Compact"/>
      </w:pPr>
      <w:r>
        <w:t xml:space="preserve">Добавим новые файлы, выполним коммит и отправим на гитхаб:</w:t>
      </w:r>
    </w:p>
    <w:p>
      <w:pPr>
        <w:pStyle w:val="FirstParagraph"/>
      </w:pPr>
      <w:bookmarkStart w:id="47" w:name="fig:008"/>
      <w:r>
        <w:drawing>
          <wp:inline>
            <wp:extent cx="2667000" cy="1996684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96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numPr>
          <w:ilvl w:val="0"/>
          <w:numId w:val="1010"/>
        </w:numPr>
        <w:pStyle w:val="Compact"/>
      </w:pPr>
      <w:r>
        <w:t xml:space="preserve">Конфигурация git-flow</w:t>
      </w:r>
    </w:p>
    <w:p>
      <w:pPr>
        <w:numPr>
          <w:ilvl w:val="0"/>
          <w:numId w:val="1011"/>
        </w:numPr>
        <w:pStyle w:val="Compact"/>
      </w:pPr>
      <w:r>
        <w:t xml:space="preserve">Инициализируем git-flow через команду</w:t>
      </w:r>
    </w:p>
    <w:p>
      <w:pPr>
        <w:pStyle w:val="FirstParagraph"/>
      </w:pPr>
      <w:r>
        <w:rPr>
          <w:iCs/>
          <w:i/>
        </w:rPr>
        <w:t xml:space="preserve">git flow init</w:t>
      </w:r>
    </w:p>
    <w:p>
      <w:pPr>
        <w:pStyle w:val="BodyText"/>
      </w:pPr>
      <w:r>
        <w:t xml:space="preserve">Префикс для ярлыков установим в v.</w:t>
      </w:r>
    </w:p>
    <w:p>
      <w:pPr>
        <w:numPr>
          <w:ilvl w:val="0"/>
          <w:numId w:val="1012"/>
        </w:numPr>
      </w:pPr>
      <w:r>
        <w:t xml:space="preserve">Проверим, что мы на ветке develop</w:t>
      </w:r>
    </w:p>
    <w:p>
      <w:pPr>
        <w:numPr>
          <w:ilvl w:val="0"/>
          <w:numId w:val="1012"/>
        </w:numPr>
      </w:pPr>
      <w:r>
        <w:t xml:space="preserve">Загрузим весь репозиторий в хранилище через номанду</w:t>
      </w:r>
      <w:r>
        <w:t xml:space="preserve"> </w:t>
      </w:r>
      <w:r>
        <w:rPr>
          <w:iCs/>
          <w:i/>
        </w:rPr>
        <w:t xml:space="preserve">git push –all</w:t>
      </w:r>
    </w:p>
    <w:p>
      <w:pPr>
        <w:numPr>
          <w:ilvl w:val="0"/>
          <w:numId w:val="1012"/>
        </w:numPr>
      </w:pPr>
      <w:r>
        <w:t xml:space="preserve">Установим внещнюю ветку как вышестоящую для этой ветки</w:t>
      </w:r>
    </w:p>
    <w:p>
      <w:pPr>
        <w:numPr>
          <w:ilvl w:val="0"/>
          <w:numId w:val="1012"/>
        </w:numPr>
      </w:pPr>
      <w:r>
        <w:t xml:space="preserve">Создадим релиз с версией 1.0.0 и создадим журнал изменений</w:t>
      </w:r>
    </w:p>
    <w:p>
      <w:pPr>
        <w:numPr>
          <w:ilvl w:val="0"/>
          <w:numId w:val="1012"/>
        </w:numPr>
      </w:pPr>
      <w:r>
        <w:t xml:space="preserve">Зальём релизную ветку в основную ветку, отправим данные на гитхаб и создадим релиз на гитхаб</w:t>
      </w:r>
    </w:p>
    <w:p>
      <w:pPr>
        <w:pStyle w:val="CaptionedFigure"/>
      </w:pPr>
      <w:r>
        <w:drawing>
          <wp:inline>
            <wp:extent cx="2667000" cy="3185026"/>
            <wp:effectExtent b="0" l="0" r="0" t="0"/>
            <wp:docPr descr="выполнение вышеприведённых программ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185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выполнение вышеприведённых программ</w:t>
      </w:r>
    </w:p>
    <w:p>
      <w:pPr>
        <w:numPr>
          <w:ilvl w:val="0"/>
          <w:numId w:val="1013"/>
        </w:numPr>
        <w:pStyle w:val="Compact"/>
      </w:pPr>
      <w:r>
        <w:t xml:space="preserve">Работа с репозиторием git</w:t>
      </w:r>
    </w:p>
    <w:p>
      <w:pPr>
        <w:numPr>
          <w:ilvl w:val="0"/>
          <w:numId w:val="1014"/>
        </w:numPr>
        <w:pStyle w:val="Compact"/>
      </w:pPr>
      <w:r>
        <w:t xml:space="preserve">создадим релиз с версией 1.2.3 и укажем эту новую версию в package.json</w:t>
      </w:r>
    </w:p>
    <w:p>
      <w:pPr>
        <w:pStyle w:val="CaptionedFigure"/>
      </w:pPr>
      <w:r>
        <w:drawing>
          <wp:inline>
            <wp:extent cx="2667000" cy="1538418"/>
            <wp:effectExtent b="0" l="0" r="0" t="0"/>
            <wp:docPr descr="создание релиза новой версии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538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релиза новой версии</w:t>
      </w:r>
    </w:p>
    <w:p>
      <w:pPr>
        <w:numPr>
          <w:ilvl w:val="0"/>
          <w:numId w:val="1015"/>
        </w:numPr>
        <w:pStyle w:val="Compact"/>
      </w:pPr>
      <w:r>
        <w:t xml:space="preserve">создадим журнал изменений и добавим его в индекс</w:t>
      </w:r>
    </w:p>
    <w:p>
      <w:pPr>
        <w:pStyle w:val="CaptionedFigure"/>
      </w:pPr>
      <w:r>
        <w:drawing>
          <wp:inline>
            <wp:extent cx="2667000" cy="470825"/>
            <wp:effectExtent b="0" l="0" r="0" t="0"/>
            <wp:docPr descr="создание журнала изменений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70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журнала изменений</w:t>
      </w:r>
    </w:p>
    <w:p>
      <w:pPr>
        <w:numPr>
          <w:ilvl w:val="0"/>
          <w:numId w:val="1016"/>
        </w:numPr>
        <w:pStyle w:val="Compact"/>
      </w:pPr>
      <w:r>
        <w:t xml:space="preserve">Зальём релизную ветку в основную ветку и отправим данные на гитхаб</w:t>
      </w:r>
    </w:p>
    <w:p>
      <w:pPr>
        <w:pStyle w:val="CaptionedFigure"/>
      </w:pPr>
      <w:r>
        <w:drawing>
          <wp:inline>
            <wp:extent cx="2667000" cy="828297"/>
            <wp:effectExtent b="0" l="0" r="0" t="0"/>
            <wp:docPr descr="заливаем релизную ветку в основную ветку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28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заливаем релизную ветку в основную ветку</w:t>
      </w:r>
    </w:p>
    <w:p>
      <w:pPr>
        <w:numPr>
          <w:ilvl w:val="0"/>
          <w:numId w:val="1017"/>
        </w:numPr>
        <w:pStyle w:val="Compact"/>
      </w:pPr>
      <w:r>
        <w:t xml:space="preserve">В конце создадим релиз на github с комментариями из журнала изменений</w:t>
      </w:r>
    </w:p>
    <w:p>
      <w:pPr>
        <w:pStyle w:val="CaptionedFigure"/>
      </w:pPr>
      <w:r>
        <w:drawing>
          <wp:inline>
            <wp:extent cx="2667000" cy="906923"/>
            <wp:effectExtent b="0" l="0" r="0" t="0"/>
            <wp:docPr descr="Создадим релиз на гитхаб с комментариями из журнала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906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Создадим релиз на гитхаб с комментариями из журнала</w:t>
      </w:r>
    </w:p>
    <w:bookmarkEnd w:id="63"/>
    <w:bookmarkEnd w:id="64"/>
    <w:bookmarkStart w:id="6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№4 Мы приобрали ценные знания и навыки по продвинутому использованию системы git.</w:t>
      </w:r>
    </w:p>
    <w:bookmarkEnd w:id="65"/>
    <w:bookmarkStart w:id="67" w:name="список-литературы"/>
    <w:p>
      <w:pPr>
        <w:pStyle w:val="Heading1"/>
      </w:pPr>
      <w:r>
        <w:t xml:space="preserve">Список литературы</w:t>
      </w:r>
    </w:p>
    <w:bookmarkStart w:id="66" w:name="refs"/>
    <w:bookmarkEnd w:id="66"/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1"/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1"/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к лабораторной работе №4</dc:title>
  <dc:creator>Четвергова Мария Викторовна</dc:creator>
  <dc:language>ru-RU</dc:language>
  <cp:keywords/>
  <dcterms:created xsi:type="dcterms:W3CDTF">2024-03-06T03:26:15Z</dcterms:created>
  <dcterms:modified xsi:type="dcterms:W3CDTF">2024-03-06T03:26:15Z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Продвинутое использование git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