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012" w:rsidRPr="00824012" w:rsidRDefault="00824012" w:rsidP="00824012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 xml:space="preserve">Анализ ключевых стандартов и актов, регулирующих составление технического задания на покупку компьютерного и сетевого оборудования для структурного подразделения ОУ </w:t>
      </w:r>
      <w:bookmarkStart w:id="0" w:name="_GoBack"/>
      <w:bookmarkEnd w:id="0"/>
      <w:r w:rsidRPr="00824012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СПО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Введение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Закупка компьютерного и сетевого оборудования для структурного подразделения образовательного учреждения среднего профессионального образования (ОУ СПО) — это процесс, который строго регулируется законодательством Российской Федерации. Документ, определяющий требования к закупаемому оборудованию, является основным при проведении закупки. Рассмотрим ключевые стандарты и нормативные акты, которые необходимо учитывать при его составлении.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1. Федеральный закон № 44-ФЗ «О контрактной системе в сфере закупок товаров, работ, услуг для обеспечения государственных и муниципальных нужд»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Федеральный закон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Основной закон, регулирующий все государственные закупки, включая закупки образовательных учреждений.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Порядок описания объекта закупки (статья 33);</w:t>
      </w:r>
    </w:p>
    <w:p w:rsidR="00824012" w:rsidRPr="00824012" w:rsidRDefault="00824012" w:rsidP="008240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функциональным, техническим и качественным характеристикам товара;</w:t>
      </w:r>
    </w:p>
    <w:p w:rsidR="00824012" w:rsidRPr="00824012" w:rsidRDefault="00824012" w:rsidP="008240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Обоснование начальной максимальной цены контракта;</w:t>
      </w:r>
    </w:p>
    <w:p w:rsidR="00824012" w:rsidRPr="00824012" w:rsidRDefault="00824012" w:rsidP="008240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Правила выбора поставщика.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Характеристики должны быть объективными и измеримыми;</w:t>
      </w:r>
    </w:p>
    <w:p w:rsidR="00824012" w:rsidRPr="00824012" w:rsidRDefault="00824012" w:rsidP="008240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Запрещено указывать конкретную марку без слов «или эквивалент»;</w:t>
      </w:r>
    </w:p>
    <w:p w:rsidR="00824012" w:rsidRPr="00824012" w:rsidRDefault="00824012" w:rsidP="008240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Описание не должно ограничивать конкуренцию;</w:t>
      </w:r>
    </w:p>
    <w:p w:rsidR="00824012" w:rsidRPr="00824012" w:rsidRDefault="00824012" w:rsidP="008240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Нельзя включать требования к квалификации поставщика.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lastRenderedPageBreak/>
        <w:t>2. Федеральный закон № 223-ФЗ «О закупках товаров, работ, услуг</w:t>
      </w: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отдельными видами юридических лиц»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Федеральный закон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Регулирует закупки отдельных видов юридических лиц, к которым могут относиться некоторые образовательные учреждения.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Общие принципы закупочной деятельности;</w:t>
      </w:r>
    </w:p>
    <w:p w:rsidR="00824012" w:rsidRPr="00824012" w:rsidRDefault="00824012" w:rsidP="008240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документации о закупке;</w:t>
      </w:r>
    </w:p>
    <w:p w:rsidR="00824012" w:rsidRPr="00824012" w:rsidRDefault="00824012" w:rsidP="008240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Порядок проведения процедур.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Положение о закупке учреждения может устанавливать дополнительные правила оформления;</w:t>
      </w:r>
    </w:p>
    <w:p w:rsidR="00824012" w:rsidRPr="00824012" w:rsidRDefault="00824012" w:rsidP="008240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Документация должна содержать чёткие критерии оценки.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3.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Национальный стандарт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Определяет структуру и содержание технического задания на создание автоматизированных систем.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 и содержание разделов;</w:t>
      </w:r>
    </w:p>
    <w:p w:rsidR="00824012" w:rsidRPr="00824012" w:rsidRDefault="00824012" w:rsidP="0082401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системе;</w:t>
      </w:r>
    </w:p>
    <w:p w:rsidR="00824012" w:rsidRPr="00824012" w:rsidRDefault="00824012" w:rsidP="0082401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Порядок разработки и утверждения.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 должен включать разделы: общие сведения, назначение, требования, состав, этапы;</w:t>
      </w:r>
    </w:p>
    <w:p w:rsidR="00824012" w:rsidRPr="00824012" w:rsidRDefault="00824012" w:rsidP="0082401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Помогает структурировать документ даже при закупке «железа».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4. ГОСТ 2.114-2016 «Единая система конструкторской документации. Технические условия»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Национальный стандарт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Устанавливает правила разработки и оформления технических условий на изделия.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Структуру технических условий;</w:t>
      </w:r>
    </w:p>
    <w:p w:rsidR="00824012" w:rsidRPr="00824012" w:rsidRDefault="00824012" w:rsidP="0082401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содержанию разделов;</w:t>
      </w:r>
    </w:p>
    <w:p w:rsidR="00824012" w:rsidRPr="00824012" w:rsidRDefault="00824012" w:rsidP="0082401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Правила оформления.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Помогает корректно описать технические параметры оборудования;</w:t>
      </w:r>
    </w:p>
    <w:p w:rsidR="00824012" w:rsidRPr="00824012" w:rsidRDefault="00824012" w:rsidP="0082401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Указывает, какие характеристики обязательно включать.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5. Постановление Правительства РФ № 878 «О мерах стимулирования производства радиоэлектронной продукции на территории Российской Федерации»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Постановление Правительства РФ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Ограничивает закупку иностранной радиоэлектронной продукции при наличии российских аналогов.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Запрет на допуск иностранного оборудования;</w:t>
      </w:r>
    </w:p>
    <w:p w:rsidR="00824012" w:rsidRPr="00824012" w:rsidRDefault="00824012" w:rsidP="008240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реестру российской радиоэлектроники;</w:t>
      </w:r>
    </w:p>
    <w:p w:rsidR="00824012" w:rsidRPr="00824012" w:rsidRDefault="00824012" w:rsidP="008240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Правила подтверждения страны происхождения.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Необходимо проверить наличие аналога в реестре </w:t>
      </w:r>
      <w:proofErr w:type="spellStart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Минпромторга</w:t>
      </w:r>
      <w:proofErr w:type="spellEnd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824012" w:rsidRPr="00824012" w:rsidRDefault="00824012" w:rsidP="008240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Указывать требования совместимости с </w:t>
      </w:r>
      <w:proofErr w:type="gramStart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российским</w:t>
      </w:r>
      <w:proofErr w:type="gramEnd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6. Постановление Правительства РФ № 616 «Об установлении запрета на допуск программного обеспечения, происходящего из иностранных государств»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Постановление Правительства РФ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Запрещает закупку иностранного программного обеспечения при наличии российского из реестра.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Запрет на </w:t>
      </w:r>
      <w:proofErr w:type="gramStart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иностранное</w:t>
      </w:r>
      <w:proofErr w:type="gramEnd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ПО;</w:t>
      </w:r>
    </w:p>
    <w:p w:rsidR="00824012" w:rsidRPr="00824012" w:rsidRDefault="00824012" w:rsidP="0082401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Требования к </w:t>
      </w:r>
      <w:proofErr w:type="gramStart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российскому</w:t>
      </w:r>
      <w:proofErr w:type="gramEnd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ПО;</w:t>
      </w:r>
    </w:p>
    <w:p w:rsidR="00824012" w:rsidRPr="00824012" w:rsidRDefault="00824012" w:rsidP="0082401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Исключения из правил.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Компьютерное оборудование должно поддерживать российские операционные системы;</w:t>
      </w:r>
    </w:p>
    <w:p w:rsidR="00824012" w:rsidRPr="00824012" w:rsidRDefault="00824012" w:rsidP="0082401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Указывать совместимость </w:t>
      </w:r>
      <w:proofErr w:type="gramStart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proofErr w:type="gramEnd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из единого реестра.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7. Приказ Минфина России № 126н «Об условиях допуска товаров, происходящих из иностранного государства или группы иностранных государств»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Приказ Министерства финансов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Устанавливает правила допуска иностранных товаров при государственных закупках.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Приоритет российских товаров;</w:t>
      </w:r>
    </w:p>
    <w:p w:rsidR="00824012" w:rsidRPr="00824012" w:rsidRDefault="00824012" w:rsidP="0082401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Ограничения на иностранное оборудование;</w:t>
      </w:r>
    </w:p>
    <w:p w:rsidR="00824012" w:rsidRPr="00824012" w:rsidRDefault="00824012" w:rsidP="0082401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Подтверждение страны происхождения.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Учитывать преимущество российского оборудования;</w:t>
      </w:r>
    </w:p>
    <w:p w:rsidR="00824012" w:rsidRPr="00824012" w:rsidRDefault="00824012" w:rsidP="0082401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Правильно формировать требования к стране происхождения.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8. Разъяснения Федеральной антимонопольной службы (ФАС России)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Правоприменительная практика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Официальные разъяснения по вопросам применения законодательства о закупках.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Недопустимость включения требований к квалификации поставщика;</w:t>
      </w:r>
    </w:p>
    <w:p w:rsidR="00824012" w:rsidRPr="00824012" w:rsidRDefault="00824012" w:rsidP="0082401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Недопустимость создания преимуще</w:t>
      </w:r>
      <w:proofErr w:type="gramStart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ств дл</w:t>
      </w:r>
      <w:proofErr w:type="gramEnd"/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конкретного производителя;</w:t>
      </w:r>
    </w:p>
    <w:p w:rsidR="00824012" w:rsidRPr="00824012" w:rsidRDefault="00824012" w:rsidP="0082401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Обязательность указания «или эквивалент».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Технические параметры должны быть объективными;</w:t>
      </w:r>
    </w:p>
    <w:p w:rsidR="00824012" w:rsidRPr="00824012" w:rsidRDefault="00824012" w:rsidP="0082401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Нельзя ограничивать количество участников закупки.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9. Единая информационная система в сфере закупок (ЕИС)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Федеральная информационная система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Официальная платформа для размещения информации о закупках.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Форму размещения;</w:t>
      </w:r>
    </w:p>
    <w:p w:rsidR="00824012" w:rsidRPr="00824012" w:rsidRDefault="00824012" w:rsidP="0082401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Обязательные поля и разделы;</w:t>
      </w:r>
    </w:p>
    <w:p w:rsidR="00824012" w:rsidRPr="00824012" w:rsidRDefault="00824012" w:rsidP="0082401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Сроки публикации.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 оформляется в структурированном виде через ЕИС;</w:t>
      </w:r>
    </w:p>
    <w:p w:rsidR="00824012" w:rsidRPr="00824012" w:rsidRDefault="00824012" w:rsidP="008240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 типовых форм документов.</w:t>
      </w:r>
    </w:p>
    <w:p w:rsidR="00824012" w:rsidRPr="00824012" w:rsidRDefault="00824012" w:rsidP="0082401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10. Локальные акты образовательного учреждения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Локальный нормативный акт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документа:</w:t>
      </w: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Внутренние положения, регулирующие порядок закупок в конкретном учреждении.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регулирует применительно к документу:</w:t>
      </w:r>
    </w:p>
    <w:p w:rsidR="00824012" w:rsidRPr="00824012" w:rsidRDefault="00824012" w:rsidP="008240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Порядок формирования заявок на оборудование;</w:t>
      </w:r>
    </w:p>
    <w:p w:rsidR="00824012" w:rsidRPr="00824012" w:rsidRDefault="00824012" w:rsidP="008240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Согласование с бухгалтерией и администрацией;</w:t>
      </w:r>
    </w:p>
    <w:p w:rsidR="00824012" w:rsidRPr="00824012" w:rsidRDefault="00824012" w:rsidP="008240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Учёт потребностей структурных подразделений.</w:t>
      </w:r>
    </w:p>
    <w:p w:rsidR="00824012" w:rsidRPr="00824012" w:rsidRDefault="00824012" w:rsidP="008240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требования:</w:t>
      </w:r>
    </w:p>
    <w:p w:rsidR="00824012" w:rsidRPr="00824012" w:rsidRDefault="00824012" w:rsidP="0082401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Положение о закупках учреждения может дополнять федеральные требования;</w:t>
      </w:r>
    </w:p>
    <w:p w:rsidR="00824012" w:rsidRPr="00824012" w:rsidRDefault="00824012" w:rsidP="0082401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401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Учитывать специфику конкретного подразделения СПО</w:t>
      </w:r>
      <w:r w:rsidRPr="008240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44F9D" w:rsidRDefault="00744F9D"/>
    <w:sectPr w:rsidR="00744F9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676" w:rsidRDefault="00943676" w:rsidP="00824012">
      <w:pPr>
        <w:spacing w:after="0" w:line="240" w:lineRule="auto"/>
      </w:pPr>
      <w:r>
        <w:separator/>
      </w:r>
    </w:p>
  </w:endnote>
  <w:endnote w:type="continuationSeparator" w:id="0">
    <w:p w:rsidR="00943676" w:rsidRDefault="00943676" w:rsidP="00824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676" w:rsidRDefault="00943676" w:rsidP="00824012">
      <w:pPr>
        <w:spacing w:after="0" w:line="240" w:lineRule="auto"/>
      </w:pPr>
      <w:r>
        <w:separator/>
      </w:r>
    </w:p>
  </w:footnote>
  <w:footnote w:type="continuationSeparator" w:id="0">
    <w:p w:rsidR="00943676" w:rsidRDefault="00943676" w:rsidP="00824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4012" w:rsidRDefault="00824012" w:rsidP="00824012">
    <w:pPr>
      <w:pStyle w:val="a4"/>
      <w:jc w:val="right"/>
    </w:pPr>
    <w:r>
      <w:t>Бойко Мария (3об_ПОО/24)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67051"/>
    <w:multiLevelType w:val="multilevel"/>
    <w:tmpl w:val="587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37DF2"/>
    <w:multiLevelType w:val="multilevel"/>
    <w:tmpl w:val="220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0120D"/>
    <w:multiLevelType w:val="multilevel"/>
    <w:tmpl w:val="61B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231B04"/>
    <w:multiLevelType w:val="multilevel"/>
    <w:tmpl w:val="2920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C77CB"/>
    <w:multiLevelType w:val="multilevel"/>
    <w:tmpl w:val="E052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7A5CC1"/>
    <w:multiLevelType w:val="multilevel"/>
    <w:tmpl w:val="5C9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127FFE"/>
    <w:multiLevelType w:val="multilevel"/>
    <w:tmpl w:val="192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F72783"/>
    <w:multiLevelType w:val="multilevel"/>
    <w:tmpl w:val="17D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202999"/>
    <w:multiLevelType w:val="multilevel"/>
    <w:tmpl w:val="0DE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3F597E"/>
    <w:multiLevelType w:val="multilevel"/>
    <w:tmpl w:val="0EB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E31907"/>
    <w:multiLevelType w:val="multilevel"/>
    <w:tmpl w:val="A3D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204177"/>
    <w:multiLevelType w:val="multilevel"/>
    <w:tmpl w:val="4D94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3F0E99"/>
    <w:multiLevelType w:val="multilevel"/>
    <w:tmpl w:val="91A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EE08D9"/>
    <w:multiLevelType w:val="multilevel"/>
    <w:tmpl w:val="495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2B7545"/>
    <w:multiLevelType w:val="multilevel"/>
    <w:tmpl w:val="77FE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EB2A51"/>
    <w:multiLevelType w:val="multilevel"/>
    <w:tmpl w:val="1FF6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8273C4"/>
    <w:multiLevelType w:val="multilevel"/>
    <w:tmpl w:val="E7F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193AC4"/>
    <w:multiLevelType w:val="multilevel"/>
    <w:tmpl w:val="52FC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74079A"/>
    <w:multiLevelType w:val="multilevel"/>
    <w:tmpl w:val="B25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0955D1"/>
    <w:multiLevelType w:val="multilevel"/>
    <w:tmpl w:val="18D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3"/>
  </w:num>
  <w:num w:numId="4">
    <w:abstractNumId w:val="15"/>
  </w:num>
  <w:num w:numId="5">
    <w:abstractNumId w:val="10"/>
  </w:num>
  <w:num w:numId="6">
    <w:abstractNumId w:val="7"/>
  </w:num>
  <w:num w:numId="7">
    <w:abstractNumId w:val="1"/>
  </w:num>
  <w:num w:numId="8">
    <w:abstractNumId w:val="11"/>
  </w:num>
  <w:num w:numId="9">
    <w:abstractNumId w:val="16"/>
  </w:num>
  <w:num w:numId="10">
    <w:abstractNumId w:val="19"/>
  </w:num>
  <w:num w:numId="11">
    <w:abstractNumId w:val="2"/>
  </w:num>
  <w:num w:numId="12">
    <w:abstractNumId w:val="18"/>
  </w:num>
  <w:num w:numId="13">
    <w:abstractNumId w:val="12"/>
  </w:num>
  <w:num w:numId="14">
    <w:abstractNumId w:val="4"/>
  </w:num>
  <w:num w:numId="15">
    <w:abstractNumId w:val="8"/>
  </w:num>
  <w:num w:numId="16">
    <w:abstractNumId w:val="17"/>
  </w:num>
  <w:num w:numId="17">
    <w:abstractNumId w:val="3"/>
  </w:num>
  <w:num w:numId="18">
    <w:abstractNumId w:val="0"/>
  </w:num>
  <w:num w:numId="19">
    <w:abstractNumId w:val="9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012"/>
    <w:rsid w:val="00744F9D"/>
    <w:rsid w:val="00824012"/>
    <w:rsid w:val="00943676"/>
    <w:rsid w:val="00DF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240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24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0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240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24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24012"/>
    <w:rPr>
      <w:b/>
      <w:bCs/>
    </w:rPr>
  </w:style>
  <w:style w:type="paragraph" w:styleId="a4">
    <w:name w:val="header"/>
    <w:basedOn w:val="a"/>
    <w:link w:val="a5"/>
    <w:uiPriority w:val="99"/>
    <w:unhideWhenUsed/>
    <w:rsid w:val="008240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24012"/>
  </w:style>
  <w:style w:type="paragraph" w:styleId="a6">
    <w:name w:val="footer"/>
    <w:basedOn w:val="a"/>
    <w:link w:val="a7"/>
    <w:uiPriority w:val="99"/>
    <w:unhideWhenUsed/>
    <w:rsid w:val="008240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240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240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24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0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240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24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24012"/>
    <w:rPr>
      <w:b/>
      <w:bCs/>
    </w:rPr>
  </w:style>
  <w:style w:type="paragraph" w:styleId="a4">
    <w:name w:val="header"/>
    <w:basedOn w:val="a"/>
    <w:link w:val="a5"/>
    <w:uiPriority w:val="99"/>
    <w:unhideWhenUsed/>
    <w:rsid w:val="008240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24012"/>
  </w:style>
  <w:style w:type="paragraph" w:styleId="a6">
    <w:name w:val="footer"/>
    <w:basedOn w:val="a"/>
    <w:link w:val="a7"/>
    <w:uiPriority w:val="99"/>
    <w:unhideWhenUsed/>
    <w:rsid w:val="008240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24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Бойко</dc:creator>
  <cp:lastModifiedBy>Алексей Бойко</cp:lastModifiedBy>
  <cp:revision>1</cp:revision>
  <dcterms:created xsi:type="dcterms:W3CDTF">2026-10-06T20:50:00Z</dcterms:created>
  <dcterms:modified xsi:type="dcterms:W3CDTF">2026-10-06T20:54:00Z</dcterms:modified>
</cp:coreProperties>
</file>