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rPr>
          <w:rFonts w:ascii="Arial" w:cs="Arial" w:eastAsia="Arial" w:hAnsi="Arial"/>
          <w:b/>
          <w:bCs/>
          <w:color w:val="2E5F8A"/>
          <w:sz w:val="46"/>
          <w:szCs w:val="46"/>
        </w:rPr>
        <w:t xml:space="preserve">Job Advertisement Analysis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7"/>
          <w:szCs w:val="27"/>
        </w:rPr>
        <w:t xml:space="preserve">Part 1 — Data Preparation &amp; Preprocessing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 Project Documentation</w:t>
      </w:r>
    </w:p>
    <w:p>
      <w:pPr>
        <w:pBdr>
          <w:bottom w:val="single" w:color="2E5F8A" w:sz="6" w:space="1"/>
        </w:pBdr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E5F8A"/>
          <w:sz w:val="30"/>
          <w:szCs w:val="30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covers the data preparation phase of a two-stage NLP pipeline for analysing German-language job advertisements. The pipeline is built by three team members working sequentially: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preparation (this document)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BERT training &amp; evaluation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train_dataset.pt, test_dataset.pt, id2label.json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skill extraction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best_model.pt, id2label.json (from Person 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E5F8A"/>
          <w:sz w:val="30"/>
          <w:szCs w:val="30"/>
        </w:rPr>
        <w:t xml:space="preserve">2. Dataset Description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2.1 Source and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dataset is provided in annotated.json, created using Label Studio. It contains German-language job advertisements with manually assigned zone labels. Each entry has two relevant fields: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data['content_clean'] — the full raw text of the job advertisement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annotations[0]['result'] — a list of labeled spans, each with character offsets (value['start'], value['end']) and a zone label (value['labels'])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2.2 Size and Quality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13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 entries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2,699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Removed (unannotated)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 dataset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2,688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labeled spans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19,666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Shortest / longest job ad (after cleaning)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101 / 19,598 chars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Average length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1,591 characters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Entries exceeding 512 tokens (estimated)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~687 (25.6%)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11 removed entries fell into three categories: French-language ads with no annotations (5), HTML/URL-encoded unreadable text (2), and corrupted crawler output or error pages (4).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French language alone was not the reason for removal. bert-base-multilingual-cased supports French. The problem was the absence of annotations — training on unannotated text would incorrectly label all those tokens as 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2.3 Zone Labels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dataset contains 10 distinct zone labels. The project specification lists 8 — two additional labels (Firmenkundenbeschreibung, Arbeitsumfeld) were found during exploration and included in the label mapping.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2000"/>
        <w:gridCol w:w="2013"/>
      </w:tblGrid>
      <w:tr>
        <w:tc>
          <w:tcPr>
            <w:tcW w:type="dxa" w:w="5013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013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Fähigkeiten und Inhalte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5,208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26.5%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Anstellung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4,001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20.3%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Bewerbungsprozess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2,651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13.5%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Abschlüsse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2,256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11.5%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Erfahrung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1,918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9.8%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Benefits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1,391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7.1%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Firmenbeschreibung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1,303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6.6%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Firmenkundenbeschreibung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769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3.9%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108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0.5%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Arbeitsumfeld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0.3%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  (Outside — assigned in code, not by annotators)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 imbalance (for Person 2):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Challenges and Arbeitsumfeld together represent less than 1% of all spans. Without countermeasures the model would almost never learn these zones. This is addressed during training using class-weighted CrossEntropyLoss.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2.4 Annotation Quality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Character offsets (value['start'] and value['end']) were verified to reliably locate spans within content_clean. A minor inconsistency exists in value['text'], which stores escaped newlines (\\n) rather than real newline characters. Since the pipeline uses only the offsets — never value['text'] — this has no impact on processing.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E5F8A"/>
          <w:sz w:val="30"/>
          <w:szCs w:val="30"/>
        </w:rPr>
        <w:t xml:space="preserve">3. Methodology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3.1 Script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preprocessing script is based on the professor-provided preprocessing.py. Three targeted improvements were made, documented in Section 4.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3.2 Pipeline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W w:type="dxa" w:w="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0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 &amp; filter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 annotated.json via pandas; remove 11 unannotated entries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BertTokenizerFast splits text into sub-word tokens; offset_mapping links each token to its character position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Label alignment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find_token_span() maps character-level annotation spans to token indices; unmatched tokens receive label 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Sliding window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Job ads longer than 510 tokens are split into overlapping chunks (stride=256) to stay within BERT's 512-token limit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Label encoding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labels converted to integer IDs; label2id and id2label built dynamically and saved to id2label.json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Dataset creation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80/20 train/test split; sequences padded and converted to PyTorch TensorDatasets; saved as .pt files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3.3 Key Design Decisions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Tokenizer.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BertTokenizerFast is required (not BertTokenizer) because only the Fast variant provides offset_mapping — essential for label alignment. The multilingual-cased model handles German umlauts and preserves capitalisation, which is meaningful in German.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Label alignment.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 each token, its character range is checked against all annotation spans. If it falls inside a span it receives that label; otherwise it receives O. A fallback finds the nearest token when annotation boundaries land on whitespace or between sub-word tokens — preventing silent annotation loss.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Sliding window.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~25.6% of job ads exceed 512 tokens. Chunks overlap by stride=256 tokens so that tokens near boundaries appear with full context in at least one chunk, reducing information loss at splits.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Label padding (-100).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Padding tokens receive label -100. PyTorch CrossEntropyLoss ignores these via ignore_index=-100, preventing the model from learning from padding. Using label2id['O'] (=0) would be ambiguous — the model cannot distinguish real O tokens from padding. The project's own data_preparation_doc acknowledges this: "Using -100 as the padding_value for labels here might align more directly with common practice for CrossEntropyLoss."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Robust annotation filter.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filter uses four defensive checks (isinstance, len&gt;0, isinstance(x[0], dict), .get()) before accessing x[0]['result']. The original one-liner (len(x[0]['result']) &gt; 0) would crash on malformed or empty annotation lists.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E5F8A"/>
          <w:sz w:val="30"/>
          <w:szCs w:val="30"/>
        </w:rPr>
        <w:t xml:space="preserve">4. Changes to the Provided Script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improvements were made to preprocessing.py. Each is documented with a comment directly in the code.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2700"/>
        <w:gridCol w:w="3126"/>
      </w:tblGrid>
      <w:tr>
        <w:tc>
          <w:tcPr>
            <w:tcW w:type="dxa" w:w="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27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</w:t>
            </w:r>
          </w:p>
        </w:tc>
        <w:tc>
          <w:tcPr>
            <w:tcW w:type="dxa" w:w="31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Label padding in create_dataset()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padding_value=label2id['O']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padding_value=-100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Unused imports removed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TfidfVectorizer, cosine_similarity, numpy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(removed)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Dataset saving uncommented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torch.save(train_dataset, ...)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torch.save(train_dataset, ...)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E5F8A"/>
          <w:sz w:val="30"/>
          <w:szCs w:val="30"/>
        </w:rPr>
        <w:t xml:space="preserve">5. 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4826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train_dataset.pt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 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PyTorch TensorDataset — 80% of processed chunks for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test_dataset.pt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 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PyTorch TensorDataset — 20% of processed chunks for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id2label.json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Persons 2 &amp; 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Maps integer IDs to zone label strings. Must travel with best_model.pt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preprocessing.log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Detailed log of every processing step, warning, and label discovery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2E5F8A"/>
          <w:sz w:val="30"/>
          <w:szCs w:val="30"/>
        </w:rPr>
        <w:t xml:space="preserve">6. Handover Notes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For Person 2 — BERT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datasets: torch.load('train_dataset.pt') and torch.load('test_dataset.pt')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id2label.json → num_labels = len(id2label) for BertForTokenClassification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ignore_index=-100 in CrossEntropyLoss — labels are padded with -100, not label2id['O']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class-weighted loss — Challenges and Arbeitsumfeld are under 1% of all spans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Special tokens ([CLS], [SEP]) were not added during preprocessing — handle in your DataLoader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8A"/>
          <w:sz w:val="23"/>
          <w:szCs w:val="23"/>
        </w:rPr>
        <w:t xml:space="preserve">For Person 3 — LLM Skill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zone: 'Fähigkeiten und Inhalte' — collect all tokens predicted with this label after BERT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same zone can appear multiple times non-contiguously in one job ad — collect all 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id2label.json to convert predicted integer IDs back to label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reconstructed text segments to Gemini for skill extraction (2–5 word phrases)</w:t>
      </w:r>
    </w:p>
    <w:p>
      <w:pPr>
        <w:spacing w:after="40" w:before="40"/>
      </w:pPr>
      <w:r>
        <w:t xml:space="preserve"/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Job Ad Analysis Pipeline  |  Part 1: Data Preparation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2026-05-12T17:22:17.191Z</dcterms:created>
  <dcterms:modified xsi:type="dcterms:W3CDTF">2026-05-12T17:22:17.205Z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