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82061A" w14:textId="77777777" w:rsidR="00214531" w:rsidRDefault="00214531" w:rsidP="00214531">
      <w:pPr>
        <w:spacing w:after="80" w:line="276" w:lineRule="auto"/>
        <w:jc w:val="both"/>
        <w:rPr>
          <w:rFonts w:ascii="DINPro" w:eastAsia="Calibri" w:hAnsi="DINPro" w:cs="Calibri"/>
          <w:b/>
          <w:bCs/>
        </w:rPr>
      </w:pPr>
    </w:p>
    <w:p w14:paraId="11CB1C8A" w14:textId="4B7A527B" w:rsidR="001F77AE" w:rsidRDefault="001F77AE" w:rsidP="00214531">
      <w:pPr>
        <w:pStyle w:val="Heading1"/>
        <w:keepNext w:val="0"/>
        <w:keepLines w:val="0"/>
        <w:spacing w:line="276" w:lineRule="auto"/>
        <w:jc w:val="both"/>
        <w:rPr>
          <w:rFonts w:ascii="DINPro" w:hAnsi="DINPro"/>
        </w:rPr>
      </w:pPr>
      <w:r>
        <w:rPr>
          <w:rFonts w:ascii="DINPro" w:hAnsi="DINPro"/>
        </w:rPr>
        <w:t>Human Flourishing</w:t>
      </w:r>
    </w:p>
    <w:p w14:paraId="03BA9728" w14:textId="16356AED" w:rsidR="001F77AE" w:rsidRDefault="001F77AE" w:rsidP="001F77AE"/>
    <w:p w14:paraId="78492629" w14:textId="1C8EF00A" w:rsidR="001F77AE" w:rsidRDefault="001F77AE" w:rsidP="001F77AE">
      <w:r>
        <w:t xml:space="preserve">[] Champion a global narrative shift from economic growth to human flourishing, grounded in equity, sustainability, and dignity. </w:t>
      </w:r>
    </w:p>
    <w:p w14:paraId="2949F2B9" w14:textId="7E781172" w:rsidR="001F77AE" w:rsidRDefault="001F77AE" w:rsidP="001F77AE">
      <w:r>
        <w:t>[] Reform financial systems to support inclusive, long-term development.</w:t>
      </w:r>
    </w:p>
    <w:p w14:paraId="430F3D32" w14:textId="5FAB7A1F" w:rsidR="008D56F3" w:rsidRDefault="008D56F3" w:rsidP="001F77AE">
      <w:pPr>
        <w:rPr>
          <w:rFonts w:ascii="DINPro" w:eastAsia="Calibri" w:hAnsi="DINPro" w:cs="Calibri"/>
        </w:rPr>
      </w:pPr>
      <w:r>
        <w:t xml:space="preserve">[] </w:t>
      </w:r>
      <w:r w:rsidR="002306AC" w:rsidRPr="00BF3F8C">
        <w:rPr>
          <w:rFonts w:ascii="DINPro" w:eastAsia="Calibri" w:hAnsi="DINPro" w:cs="Calibri"/>
        </w:rPr>
        <w:t>Empower communities to co-create solutions, especially in the Global South, through grassroots innovation and development corridors</w:t>
      </w:r>
    </w:p>
    <w:p w14:paraId="655C92EA" w14:textId="6819C87B" w:rsidR="00AE5C8F" w:rsidRPr="00AE5C8F" w:rsidRDefault="00AE5C8F" w:rsidP="00AE5C8F">
      <w:pPr>
        <w:spacing w:after="80" w:line="276" w:lineRule="auto"/>
        <w:jc w:val="both"/>
        <w:rPr>
          <w:rFonts w:ascii="DINPro" w:eastAsia="Calibri" w:hAnsi="DINPro" w:cs="Calibri"/>
        </w:rPr>
      </w:pPr>
      <w:r>
        <w:t xml:space="preserve">[] </w:t>
      </w:r>
      <w:r w:rsidRPr="00AE5C8F">
        <w:rPr>
          <w:rFonts w:ascii="DINPro" w:eastAsia="Calibri" w:hAnsi="DINPro" w:cs="Calibri"/>
          <w:b/>
          <w:bCs/>
        </w:rPr>
        <w:t xml:space="preserve">Leverage the influence of G20: </w:t>
      </w:r>
      <w:r w:rsidRPr="00AE5C8F">
        <w:rPr>
          <w:rFonts w:ascii="DINPro" w:eastAsia="Calibri" w:hAnsi="DINPro" w:cs="Calibri"/>
        </w:rPr>
        <w:t>Use the G20 as a platform for piloting and scaling flourishing-centered models.</w:t>
      </w:r>
    </w:p>
    <w:p w14:paraId="6C431A80" w14:textId="77777777" w:rsidR="00AE5C8F" w:rsidRDefault="00AE5C8F" w:rsidP="001F77AE"/>
    <w:p w14:paraId="5798E780" w14:textId="77777777" w:rsidR="001F77AE" w:rsidRPr="00BF3F8C" w:rsidRDefault="001F77AE" w:rsidP="001F77AE">
      <w:pPr>
        <w:pStyle w:val="Heading1"/>
        <w:rPr>
          <w:rFonts w:ascii="DINPro" w:hAnsi="DINPro" w:cstheme="minorHAnsi"/>
        </w:rPr>
      </w:pPr>
      <w:bookmarkStart w:id="0" w:name="_Toc201065389"/>
      <w:r w:rsidRPr="00BF3F8C">
        <w:rPr>
          <w:rFonts w:ascii="DINPro" w:hAnsi="DINPro" w:cstheme="minorHAnsi"/>
        </w:rPr>
        <w:t>Climate Action and Sustainability</w:t>
      </w:r>
      <w:bookmarkEnd w:id="0"/>
    </w:p>
    <w:p w14:paraId="054776B4" w14:textId="26122F29" w:rsidR="001F77AE" w:rsidRPr="001F77AE" w:rsidRDefault="001F77AE" w:rsidP="001F77AE">
      <w:r>
        <w:t xml:space="preserve">[]  </w:t>
      </w:r>
      <w:r w:rsidRPr="001F77AE">
        <w:t>Reform global finance systems to reduce the cost of capital in the Global South, mobilize private investment, and support inclusive, long-term climate and development goals.</w:t>
      </w:r>
    </w:p>
    <w:p w14:paraId="21A18B3E" w14:textId="45C863D1" w:rsidR="001F77AE" w:rsidRPr="001F77AE" w:rsidRDefault="001F77AE" w:rsidP="001F77AE">
      <w:r>
        <w:t xml:space="preserve">[] </w:t>
      </w:r>
      <w:r w:rsidRPr="001F77AE">
        <w:t>Scale community-led and grassroots solutions by integrating them into national strategies, enabling direct access to funding, and supporting blended finance and SPV models.</w:t>
      </w:r>
    </w:p>
    <w:p w14:paraId="4D6797AC" w14:textId="5531D045" w:rsidR="001F77AE" w:rsidRPr="001F77AE" w:rsidRDefault="001F77AE" w:rsidP="001F77AE">
      <w:r>
        <w:t>[] I</w:t>
      </w:r>
      <w:r w:rsidRPr="001F77AE">
        <w:t>nvest in infrastructure and innovation - especially in energy grids, circular materials, and AI-driven tools - to enable resilient, low-carbon development and food systems.</w:t>
      </w:r>
    </w:p>
    <w:p w14:paraId="1A328CA2" w14:textId="2BDDD31B" w:rsidR="001F77AE" w:rsidRPr="001F77AE" w:rsidRDefault="001F77AE" w:rsidP="001F77AE">
      <w:r>
        <w:t xml:space="preserve">[]  </w:t>
      </w:r>
      <w:r w:rsidRPr="001F77AE">
        <w:t>Promote inclusive governance and accountability, ensuring participation of women, youth, and marginalized communities in decision-making and benefit-sharing.</w:t>
      </w:r>
    </w:p>
    <w:p w14:paraId="3C3F5ACA" w14:textId="3D34C3CB" w:rsidR="001F77AE" w:rsidRPr="001F77AE" w:rsidRDefault="001F77AE" w:rsidP="001F77AE">
      <w:r>
        <w:t xml:space="preserve">[] </w:t>
      </w:r>
      <w:r w:rsidRPr="001F77AE">
        <w:t>Align industrial, energy, and biodiversity policies through cross-sectoral planning, nature finance mechanisms (e.g., nature credits), and regional cooperation platforms.</w:t>
      </w:r>
    </w:p>
    <w:p w14:paraId="208F4452" w14:textId="38129733" w:rsidR="00214531" w:rsidRDefault="00214531" w:rsidP="00214531">
      <w:pPr>
        <w:pStyle w:val="Heading1"/>
        <w:keepNext w:val="0"/>
        <w:keepLines w:val="0"/>
        <w:spacing w:line="276" w:lineRule="auto"/>
        <w:jc w:val="both"/>
        <w:rPr>
          <w:rFonts w:ascii="DINPro" w:hAnsi="DINPro"/>
        </w:rPr>
      </w:pPr>
      <w:r w:rsidRPr="00BF3F8C">
        <w:rPr>
          <w:rFonts w:ascii="DINPro" w:hAnsi="DINPro"/>
        </w:rPr>
        <w:t xml:space="preserve">Digital and AI Transformation </w:t>
      </w:r>
    </w:p>
    <w:p w14:paraId="3835B0D1" w14:textId="5814FB4D" w:rsidR="001F77AE" w:rsidRPr="001F77AE" w:rsidRDefault="001F77AE" w:rsidP="001F77AE">
      <w:pPr>
        <w:spacing w:after="80" w:line="276" w:lineRule="auto"/>
        <w:jc w:val="both"/>
        <w:rPr>
          <w:rFonts w:ascii="DINPro" w:eastAsia="Calibri" w:hAnsi="DINPro" w:cs="Calibri"/>
        </w:rPr>
      </w:pPr>
      <w:r>
        <w:t xml:space="preserve">[] </w:t>
      </w:r>
      <w:r w:rsidRPr="001F77AE">
        <w:t>Empower data rights and agency: Ensure users can move and control their data across platforms. Mandate transparency in algorithmic decisions. Embed privacy and open-source standards in public systems.</w:t>
      </w:r>
    </w:p>
    <w:p w14:paraId="7ECD1804" w14:textId="23623013" w:rsidR="001F77AE" w:rsidRPr="001F77AE" w:rsidRDefault="001F77AE" w:rsidP="001F77AE">
      <w:r>
        <w:lastRenderedPageBreak/>
        <w:t xml:space="preserve">[] </w:t>
      </w:r>
      <w:r w:rsidRPr="001F77AE">
        <w:t>Build public interest digital infrastructure: Fund open-source, nonprofit alternatives to dominant platforms. Reform procurement to support civic tech and small developers. Balance national sovereignty with global interoperability.</w:t>
      </w:r>
    </w:p>
    <w:p w14:paraId="1D1F4658" w14:textId="08DB17A8" w:rsidR="001F77AE" w:rsidRPr="001F77AE" w:rsidRDefault="001F77AE" w:rsidP="001F77AE">
      <w:r>
        <w:t xml:space="preserve">[] </w:t>
      </w:r>
      <w:r w:rsidRPr="001F77AE">
        <w:t>Align AI with human flourishing: Integrate AI literacy into education systems. Support inclusive reskilling and protect worker rights. Incentivize responsible AI that enhances human capabilities.</w:t>
      </w:r>
    </w:p>
    <w:p w14:paraId="53DA5F3B" w14:textId="582737D6" w:rsidR="001F77AE" w:rsidRPr="001F77AE" w:rsidRDefault="001F77AE" w:rsidP="001F77AE">
      <w:r>
        <w:t xml:space="preserve">[] </w:t>
      </w:r>
      <w:r w:rsidRPr="001F77AE">
        <w:t>Democratize digital governance: Establish global safeguards for ethical tech use. Involve civil society and communities in shaping digital futures. Promote sovereign yet interoperable digital systems.</w:t>
      </w:r>
    </w:p>
    <w:p w14:paraId="7B843C49" w14:textId="7395E23C" w:rsidR="001F77AE" w:rsidRDefault="001F77AE" w:rsidP="001F77AE">
      <w:r>
        <w:t xml:space="preserve">[] </w:t>
      </w:r>
      <w:r w:rsidRPr="001F77AE">
        <w:t>Rebalance power in the digital economy: Enforce antitrust laws and support collective bargaining. Treat data as a public asset and reinvest in communities. Foster international cooperation on digital and AI governance.</w:t>
      </w:r>
    </w:p>
    <w:p w14:paraId="652BA9C9" w14:textId="77777777" w:rsidR="001F77AE" w:rsidRDefault="001F77AE" w:rsidP="001F77AE"/>
    <w:p w14:paraId="4D555078" w14:textId="77777777" w:rsidR="001F77AE" w:rsidRPr="00BF3F8C" w:rsidRDefault="001F77AE" w:rsidP="001F77AE">
      <w:pPr>
        <w:pStyle w:val="Heading1"/>
        <w:jc w:val="both"/>
        <w:rPr>
          <w:rFonts w:ascii="DINPro" w:hAnsi="DINPro" w:cstheme="minorHAnsi"/>
          <w:sz w:val="36"/>
          <w:szCs w:val="36"/>
        </w:rPr>
      </w:pPr>
      <w:bookmarkStart w:id="1" w:name="_Toc201065397"/>
      <w:r w:rsidRPr="00BF3F8C">
        <w:rPr>
          <w:rFonts w:ascii="DINPro" w:hAnsi="DINPro" w:cstheme="minorHAnsi"/>
          <w:sz w:val="36"/>
          <w:szCs w:val="36"/>
        </w:rPr>
        <w:t>Geoeconomics and Trade</w:t>
      </w:r>
      <w:bookmarkEnd w:id="1"/>
      <w:r w:rsidRPr="00BF3F8C">
        <w:rPr>
          <w:rFonts w:ascii="DINPro" w:hAnsi="DINPro" w:cstheme="minorHAnsi"/>
          <w:sz w:val="36"/>
          <w:szCs w:val="36"/>
        </w:rPr>
        <w:t xml:space="preserve"> </w:t>
      </w:r>
    </w:p>
    <w:p w14:paraId="21667BE4" w14:textId="77777777" w:rsidR="001F77AE" w:rsidRDefault="001F77AE" w:rsidP="001F77AE"/>
    <w:p w14:paraId="798486D3" w14:textId="709C844D" w:rsidR="001F77AE" w:rsidRDefault="001F77AE" w:rsidP="001F77AE">
      <w:r>
        <w:t>[] Revitalize multilateral institutions: Reform the WTO and global financial institutions to address digital trade, industrial policy, and dispute resolution. Ensure inclusive governance that reflects the needs of emerging economies.</w:t>
      </w:r>
    </w:p>
    <w:p w14:paraId="6C353759" w14:textId="3F8C7269" w:rsidR="001F77AE" w:rsidRDefault="001F77AE" w:rsidP="001F77AE">
      <w:r>
        <w:t>[] Empower the Global South: Expand access to climate finance and green technologies. Reform intellectual property regimes and support local innovation ecosystems to reduce dependency and foster resilience.</w:t>
      </w:r>
    </w:p>
    <w:p w14:paraId="50994459" w14:textId="0A0E0A54" w:rsidR="001F77AE" w:rsidRDefault="001F77AE" w:rsidP="001F77AE">
      <w:r>
        <w:t>[] Align trade and sustainability: Integrate environmental and social standards into trade policy. Design fair mechanisms like CBAM that avoid green protectionism and support just transitions.</w:t>
      </w:r>
    </w:p>
    <w:p w14:paraId="3DF2DD6D" w14:textId="57AEE65F" w:rsidR="001F77AE" w:rsidRDefault="001F77AE" w:rsidP="001F77AE">
      <w:r>
        <w:t>[] Promote regional and mini-lateral cooperation: Strengthen regional trade blocs and coalitions of the willing. Use flexible, adaptive frameworks to advance shared goals amid multilateral gridlock.</w:t>
      </w:r>
    </w:p>
    <w:p w14:paraId="0C475782" w14:textId="77777777" w:rsidR="001F77AE" w:rsidRDefault="001F77AE" w:rsidP="001F77AE"/>
    <w:p w14:paraId="6B6D0020" w14:textId="77777777" w:rsidR="001F77AE" w:rsidRDefault="001F77AE" w:rsidP="001F77AE"/>
    <w:p w14:paraId="65911ED0" w14:textId="77777777" w:rsidR="001F77AE" w:rsidRDefault="001F77AE" w:rsidP="001F77AE"/>
    <w:p w14:paraId="4AE55270" w14:textId="77777777" w:rsidR="001F77AE" w:rsidRDefault="001F77AE" w:rsidP="001F77AE"/>
    <w:p w14:paraId="358821E1" w14:textId="77777777" w:rsidR="001F77AE" w:rsidRPr="00BF3F8C" w:rsidRDefault="001F77AE" w:rsidP="001F77AE">
      <w:pPr>
        <w:pStyle w:val="Heading1"/>
        <w:spacing w:after="0" w:line="276" w:lineRule="auto"/>
        <w:jc w:val="both"/>
        <w:rPr>
          <w:rFonts w:ascii="DINPro" w:hAnsi="DINPro"/>
        </w:rPr>
      </w:pPr>
      <w:r w:rsidRPr="00BF3F8C">
        <w:rPr>
          <w:rFonts w:ascii="DINPro" w:eastAsiaTheme="minorEastAsia" w:hAnsi="DINPro" w:cstheme="minorBidi"/>
        </w:rPr>
        <w:lastRenderedPageBreak/>
        <w:t xml:space="preserve">Global Finance </w:t>
      </w:r>
    </w:p>
    <w:p w14:paraId="74B71263" w14:textId="77777777" w:rsidR="001F77AE" w:rsidRDefault="001F77AE" w:rsidP="001F77AE"/>
    <w:p w14:paraId="2A67DB1C" w14:textId="6241B470" w:rsidR="001F77AE" w:rsidRDefault="001F77AE" w:rsidP="001F77AE">
      <w:r>
        <w:t>[] Reform sovereign debt architecture: Establish inclusive, transparent, and fast-track mechanisms for debt restructuring. Create a universal code of conduct and international debt registry. Rechannel SDRs and reform IMF governance to support developing countries.</w:t>
      </w:r>
    </w:p>
    <w:p w14:paraId="6D4D89C6" w14:textId="0E7BACA1" w:rsidR="001F77AE" w:rsidRDefault="001F77AE" w:rsidP="001F77AE">
      <w:r>
        <w:t>[] Align finance with SDG outcomes: Mobilize private capital through blended finance and impact bonds. Ensure public finance leads with outcome-focused strategies. Integrate nature and equity into financial systems and instruments.</w:t>
      </w:r>
    </w:p>
    <w:p w14:paraId="52AB7181" w14:textId="6F2E7195" w:rsidR="001F77AE" w:rsidRDefault="001F77AE" w:rsidP="001F77AE">
      <w:r>
        <w:t>[] Embed justice in climate and biodiversity finance: Prioritize adaptation and community-led solutions. Design investments to reduce inequality through procedural, distributive, and restorative justice. Use green, blue, and gender bonds to align finance with social goals.</w:t>
      </w:r>
    </w:p>
    <w:p w14:paraId="162E5661" w14:textId="17148508" w:rsidR="001F77AE" w:rsidRDefault="001F77AE" w:rsidP="001F77AE">
      <w:r>
        <w:t>[] Build nature-positive financial markets: Develop standards for biodiversity measurement. Create infrastructure for nature credit trading. Engage cross-sector stakeholders to co-create scalable, inclusive nature finance ecosystems.</w:t>
      </w:r>
    </w:p>
    <w:p w14:paraId="7E2C82D3" w14:textId="77777777" w:rsidR="001F77AE" w:rsidRPr="00BF3F8C" w:rsidRDefault="001F77AE" w:rsidP="001F77AE">
      <w:pPr>
        <w:pStyle w:val="Heading1"/>
        <w:jc w:val="both"/>
        <w:rPr>
          <w:rFonts w:ascii="DINPro" w:hAnsi="DINPro" w:cstheme="minorHAnsi"/>
          <w:sz w:val="36"/>
          <w:szCs w:val="36"/>
        </w:rPr>
      </w:pPr>
      <w:bookmarkStart w:id="2" w:name="_Toc201065405"/>
      <w:r w:rsidRPr="00BF3F8C">
        <w:rPr>
          <w:rFonts w:ascii="DINPro" w:hAnsi="DINPro" w:cstheme="minorHAnsi"/>
          <w:sz w:val="36"/>
          <w:szCs w:val="36"/>
        </w:rPr>
        <w:t>Global Governance and Multilateralism</w:t>
      </w:r>
      <w:bookmarkEnd w:id="2"/>
      <w:r w:rsidRPr="00BF3F8C">
        <w:rPr>
          <w:rFonts w:ascii="DINPro" w:hAnsi="DINPro" w:cstheme="minorHAnsi"/>
          <w:sz w:val="36"/>
          <w:szCs w:val="36"/>
        </w:rPr>
        <w:t xml:space="preserve"> </w:t>
      </w:r>
    </w:p>
    <w:p w14:paraId="4492860A" w14:textId="33956253" w:rsidR="001F77AE" w:rsidRPr="001F77AE" w:rsidRDefault="001F77AE" w:rsidP="001F77AE">
      <w:pPr>
        <w:spacing w:line="276" w:lineRule="auto"/>
        <w:jc w:val="both"/>
      </w:pPr>
      <w:r>
        <w:t xml:space="preserve">[] </w:t>
      </w:r>
      <w:r w:rsidRPr="001F77AE">
        <w:t>Reform global governance for inclusivity and effectiveness: Modernize institutions like the UN, IMF, and WTO to reflect current geopolitical realities and ensure fair representation of the Global South.</w:t>
      </w:r>
    </w:p>
    <w:p w14:paraId="442CFD82" w14:textId="04E9D17D" w:rsidR="001F77AE" w:rsidRPr="001F77AE" w:rsidRDefault="001F77AE" w:rsidP="001F77AE">
      <w:pPr>
        <w:spacing w:line="276" w:lineRule="auto"/>
        <w:jc w:val="both"/>
      </w:pPr>
      <w:r>
        <w:t xml:space="preserve">[] </w:t>
      </w:r>
      <w:r w:rsidRPr="001F77AE">
        <w:t>Mobilize equitable climate and development finance: Scale up blended finance, reform MDBs, and ensure fair access to capital for developing countries, especially for green infrastructure and energy transitions.</w:t>
      </w:r>
    </w:p>
    <w:p w14:paraId="0D062FD5" w14:textId="191658E4" w:rsidR="001F77AE" w:rsidRPr="001F77AE" w:rsidRDefault="001F77AE" w:rsidP="001F77AE">
      <w:pPr>
        <w:spacing w:line="276" w:lineRule="auto"/>
        <w:jc w:val="both"/>
      </w:pPr>
      <w:r>
        <w:t xml:space="preserve">[] </w:t>
      </w:r>
      <w:r w:rsidRPr="001F77AE">
        <w:t>Foster strategic and regional cooperation: Strengthen South-South and regional partnerships (e.g., African Continental Free Trade Area) to enhance resilience, trade, and self-reliance.</w:t>
      </w:r>
    </w:p>
    <w:p w14:paraId="4165BC6B" w14:textId="095CEA50" w:rsidR="001F77AE" w:rsidRPr="001F77AE" w:rsidRDefault="001F77AE" w:rsidP="001F77AE">
      <w:pPr>
        <w:spacing w:line="276" w:lineRule="auto"/>
        <w:jc w:val="both"/>
      </w:pPr>
      <w:r>
        <w:t xml:space="preserve">[] </w:t>
      </w:r>
      <w:r w:rsidRPr="001F77AE">
        <w:t>Center people and equity in policy design: Address inequality within and between countries through progressive taxation, inclusive industrial policies, and investment in human capital and social systems.</w:t>
      </w:r>
    </w:p>
    <w:p w14:paraId="55F6F547" w14:textId="77777777" w:rsidR="001F77AE" w:rsidRPr="001F77AE" w:rsidRDefault="001F77AE" w:rsidP="001F77AE"/>
    <w:p w14:paraId="25827C03" w14:textId="77777777" w:rsidR="001F77AE" w:rsidRPr="001F77AE" w:rsidRDefault="001F77AE" w:rsidP="001F77AE"/>
    <w:p w14:paraId="67E03A99" w14:textId="77777777" w:rsidR="00214531" w:rsidRPr="001F77AE" w:rsidRDefault="00214531" w:rsidP="001F77AE"/>
    <w:p w14:paraId="0F536865" w14:textId="77777777" w:rsidR="00214531" w:rsidRPr="001F77AE" w:rsidRDefault="00214531"/>
    <w:sectPr w:rsidR="00214531" w:rsidRPr="001F77AE" w:rsidSect="0021453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NPro">
    <w:panose1 w:val="020B0504020101020102"/>
    <w:charset w:val="00"/>
    <w:family w:val="swiss"/>
    <w:notTrueType/>
    <w:pitch w:val="variable"/>
    <w:sig w:usb0="A00002BF" w:usb1="4000207B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A16BA"/>
    <w:multiLevelType w:val="multilevel"/>
    <w:tmpl w:val="48428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60076"/>
    <w:multiLevelType w:val="multilevel"/>
    <w:tmpl w:val="D5D85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60052F"/>
    <w:multiLevelType w:val="multilevel"/>
    <w:tmpl w:val="F1BC3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4A46E1"/>
    <w:multiLevelType w:val="multilevel"/>
    <w:tmpl w:val="CFC2E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182780"/>
    <w:multiLevelType w:val="multilevel"/>
    <w:tmpl w:val="28106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803A55"/>
    <w:multiLevelType w:val="hybridMultilevel"/>
    <w:tmpl w:val="0A2C75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1F3DFE"/>
    <w:multiLevelType w:val="multilevel"/>
    <w:tmpl w:val="F5C2B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6E1E2F"/>
    <w:multiLevelType w:val="multilevel"/>
    <w:tmpl w:val="74D0D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043FED"/>
    <w:multiLevelType w:val="multilevel"/>
    <w:tmpl w:val="49A49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184C41"/>
    <w:multiLevelType w:val="hybridMultilevel"/>
    <w:tmpl w:val="3EFCCE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1338FC"/>
    <w:multiLevelType w:val="multilevel"/>
    <w:tmpl w:val="A00C9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2D496F"/>
    <w:multiLevelType w:val="multilevel"/>
    <w:tmpl w:val="E7624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C27A78"/>
    <w:multiLevelType w:val="multilevel"/>
    <w:tmpl w:val="04745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DINPro" w:eastAsiaTheme="minorHAnsi" w:hAnsi="DINPro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1D96CA"/>
    <w:multiLevelType w:val="hybridMultilevel"/>
    <w:tmpl w:val="11B6E3EA"/>
    <w:lvl w:ilvl="0" w:tplc="1070FD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18BE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3850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3E94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BE4D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20AC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CC3D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5AE8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AECC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86338C"/>
    <w:multiLevelType w:val="multilevel"/>
    <w:tmpl w:val="98464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1832646">
    <w:abstractNumId w:val="7"/>
  </w:num>
  <w:num w:numId="2" w16cid:durableId="554656945">
    <w:abstractNumId w:val="10"/>
  </w:num>
  <w:num w:numId="3" w16cid:durableId="711806197">
    <w:abstractNumId w:val="4"/>
  </w:num>
  <w:num w:numId="4" w16cid:durableId="1703283810">
    <w:abstractNumId w:val="2"/>
  </w:num>
  <w:num w:numId="5" w16cid:durableId="116340961">
    <w:abstractNumId w:val="6"/>
  </w:num>
  <w:num w:numId="6" w16cid:durableId="7097255">
    <w:abstractNumId w:val="8"/>
  </w:num>
  <w:num w:numId="7" w16cid:durableId="1444300573">
    <w:abstractNumId w:val="0"/>
  </w:num>
  <w:num w:numId="8" w16cid:durableId="808985377">
    <w:abstractNumId w:val="14"/>
  </w:num>
  <w:num w:numId="9" w16cid:durableId="1941792858">
    <w:abstractNumId w:val="11"/>
  </w:num>
  <w:num w:numId="10" w16cid:durableId="1400011563">
    <w:abstractNumId w:val="3"/>
  </w:num>
  <w:num w:numId="11" w16cid:durableId="1559513481">
    <w:abstractNumId w:val="1"/>
  </w:num>
  <w:num w:numId="12" w16cid:durableId="278419751">
    <w:abstractNumId w:val="5"/>
  </w:num>
  <w:num w:numId="13" w16cid:durableId="1094979279">
    <w:abstractNumId w:val="9"/>
  </w:num>
  <w:num w:numId="14" w16cid:durableId="1990943332">
    <w:abstractNumId w:val="12"/>
  </w:num>
  <w:num w:numId="15" w16cid:durableId="145505990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531"/>
    <w:rsid w:val="001F77AE"/>
    <w:rsid w:val="00214531"/>
    <w:rsid w:val="002306AC"/>
    <w:rsid w:val="00267835"/>
    <w:rsid w:val="00424B52"/>
    <w:rsid w:val="00452939"/>
    <w:rsid w:val="0073293C"/>
    <w:rsid w:val="008D56F3"/>
    <w:rsid w:val="0099176F"/>
    <w:rsid w:val="009E311B"/>
    <w:rsid w:val="00AB6A2D"/>
    <w:rsid w:val="00AE5C8F"/>
    <w:rsid w:val="00C142CC"/>
    <w:rsid w:val="00C50700"/>
    <w:rsid w:val="00CA36B5"/>
    <w:rsid w:val="00D010BA"/>
    <w:rsid w:val="00DA2C1C"/>
    <w:rsid w:val="00DD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BE03A9"/>
  <w15:chartTrackingRefBased/>
  <w15:docId w15:val="{EA2C22A3-3F6E-BE49-99C7-51614F110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531"/>
    <w:pPr>
      <w:spacing w:line="279" w:lineRule="auto"/>
    </w:pPr>
    <w:rPr>
      <w:rFonts w:eastAsiaTheme="minorEastAsia"/>
      <w:kern w:val="0"/>
      <w:lang w:val="en-GB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45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45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45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5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5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5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5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5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5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5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45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45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5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5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5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5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5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5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45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5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5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45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45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45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45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45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5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5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45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86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5792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895750">
                  <w:marLeft w:val="0"/>
                  <w:marRight w:val="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17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50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827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362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581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186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22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9970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22979">
                  <w:marLeft w:val="0"/>
                  <w:marRight w:val="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06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95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756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130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657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489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A20144CE328E49AEEA1E8D30DBA5EE" ma:contentTypeVersion="38" ma:contentTypeDescription="Create a new document." ma:contentTypeScope="" ma:versionID="727976e2b2b21b0d9150994d8ed8e7de">
  <xsd:schema xmlns:xsd="http://www.w3.org/2001/XMLSchema" xmlns:xs="http://www.w3.org/2001/XMLSchema" xmlns:p="http://schemas.microsoft.com/office/2006/metadata/properties" xmlns:ns2="937b3ab4-ed81-4403-b570-e164df2838ec" xmlns:ns3="8c8d4d29-285f-4184-8b5b-b54dbf6a63f9" xmlns:ns4="f95030e0-1f04-4698-93bc-bfca40c9705b" xmlns:ns5="40b5e8a1-f17f-4141-a242-d29b6945d61a" targetNamespace="http://schemas.microsoft.com/office/2006/metadata/properties" ma:root="true" ma:fieldsID="d24505bf965bbd10a12216f68219edec" ns2:_="" ns3:_="" ns4:_="" ns5:_="">
    <xsd:import namespace="937b3ab4-ed81-4403-b570-e164df2838ec"/>
    <xsd:import namespace="8c8d4d29-285f-4184-8b5b-b54dbf6a63f9"/>
    <xsd:import namespace="f95030e0-1f04-4698-93bc-bfca40c9705b"/>
    <xsd:import namespace="40b5e8a1-f17f-4141-a242-d29b6945d6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4:MediaLengthInSeconds" minOccurs="0"/>
                <xsd:element ref="ns4:lcf76f155ced4ddcb4097134ff3c332f" minOccurs="0"/>
                <xsd:element ref="ns5:TaxCatchAll" minOccurs="0"/>
                <xsd:element ref="ns4:MediaServiceObjectDetectorVersions" minOccurs="0"/>
                <xsd:element ref="ns4:MediaServiceSearchProperties" minOccurs="0"/>
                <xsd:element ref="ns4:PriorityAre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7b3ab4-ed81-4403-b570-e164df2838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8d4d29-285f-4184-8b5b-b54dbf6a63f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5030e0-1f04-4698-93bc-bfca40c9705b" elementFormDefault="qualified">
    <xsd:import namespace="http://schemas.microsoft.com/office/2006/documentManagement/types"/>
    <xsd:import namespace="http://schemas.microsoft.com/office/infopath/2007/PartnerControls"/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ce83a5e-7062-428f-8b05-00dc8c3bcb6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PriorityArea" ma:index="26" nillable="true" ma:displayName="Priority Area" ma:format="Dropdown" ma:internalName="PriorityArea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Fighting inequalities, poverty and hunger"/>
                    <xsd:enumeration value="Sustainable climate action and inclusive just energy transitions"/>
                    <xsd:enumeration value="Reforming the international financial architecture"/>
                    <xsd:enumeration value="Trade and investment for sustainable and inclusive growth"/>
                    <xsd:enumeration value="Inclusive digital transformation"/>
                    <xsd:enumeration value="Strengthening multilateralism and global governance"/>
                  </xsd:restriction>
                </xsd:simple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b5e8a1-f17f-4141-a242-d29b6945d61a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c834344-d201-485e-a447-d1adf4f7953d}" ma:internalName="TaxCatchAll" ma:showField="CatchAllData" ma:web="40b5e8a1-f17f-4141-a242-d29b6945d6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0b5e8a1-f17f-4141-a242-d29b6945d61a" xsi:nil="true"/>
    <lcf76f155ced4ddcb4097134ff3c332f xmlns="f95030e0-1f04-4698-93bc-bfca40c9705b">
      <Terms xmlns="http://schemas.microsoft.com/office/infopath/2007/PartnerControls"/>
    </lcf76f155ced4ddcb4097134ff3c332f>
    <PriorityArea xmlns="f95030e0-1f04-4698-93bc-bfca40c9705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C5063A1-3B5D-49D0-A1F8-604E6CC58889}"/>
</file>

<file path=customXml/itemProps2.xml><?xml version="1.0" encoding="utf-8"?>
<ds:datastoreItem xmlns:ds="http://schemas.openxmlformats.org/officeDocument/2006/customXml" ds:itemID="{BB0D4CFA-B23E-41B4-AAD5-97E008F4C84A}">
  <ds:schemaRefs>
    <ds:schemaRef ds:uri="http://schemas.microsoft.com/office/2006/metadata/properties"/>
    <ds:schemaRef ds:uri="http://schemas.microsoft.com/office/infopath/2007/PartnerControls"/>
    <ds:schemaRef ds:uri="40b5e8a1-f17f-4141-a242-d29b6945d61a"/>
    <ds:schemaRef ds:uri="f95030e0-1f04-4698-93bc-bfca40c9705b"/>
  </ds:schemaRefs>
</ds:datastoreItem>
</file>

<file path=customXml/itemProps3.xml><?xml version="1.0" encoding="utf-8"?>
<ds:datastoreItem xmlns:ds="http://schemas.openxmlformats.org/officeDocument/2006/customXml" ds:itemID="{B12C3313-EAFC-4BA7-B54F-AD3E77B3902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681</Words>
  <Characters>4531</Characters>
  <Application>Microsoft Office Word</Application>
  <DocSecurity>0</DocSecurity>
  <Lines>90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ortega</dc:creator>
  <cp:keywords/>
  <dc:description/>
  <cp:lastModifiedBy>Fernanda Ortega</cp:lastModifiedBy>
  <cp:revision>11</cp:revision>
  <dcterms:created xsi:type="dcterms:W3CDTF">2025-08-19T13:37:00Z</dcterms:created>
  <dcterms:modified xsi:type="dcterms:W3CDTF">2025-08-21T13:00:00Z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0x010100C5A20144CE328E49AEEA1E8D30DBA5EE</vt:lpwstr>
  </property>
  <property fmtid="{D5CDD505-2E9C-101B-9397-08002B2CF9AE}" pid="3" name="GrammarlyDocumentId">
    <vt:lpwstr>a964d547-8b90-40a6-855a-796391e53c86</vt:lpwstr>
  </property>
  <property fmtid="{D5CDD505-2E9C-101B-9397-08002B2CF9AE}" pid="4" name="MediaServiceImageTags">
    <vt:lpwstr/>
  </property>
</Properties>
</file>