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requisiti del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VERSIONE 1.0</w:t>
      </w:r>
    </w:p>
    <w:p w:rsidR="00000000" w:rsidDel="00000000" w:rsidP="00000000" w:rsidRDefault="00000000" w:rsidRPr="00000000" w14:paraId="00000004">
      <w:pPr>
        <w:jc w:val="both"/>
        <w:rPr>
          <w:rFonts w:ascii="Corbel" w:cs="Corbel" w:eastAsia="Corbel" w:hAnsi="Corbel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sz w:val="22"/>
          <w:szCs w:val="22"/>
          <w:rtl w:val="0"/>
        </w:rPr>
        <w:t xml:space="preserve">Parte pubblica: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isualizzare le parrocchie o eparchie afferenti a una data diocesi.</w:t>
      </w:r>
    </w:p>
    <w:p w:rsidR="00000000" w:rsidDel="00000000" w:rsidP="00000000" w:rsidRDefault="00000000" w:rsidRPr="00000000" w14:paraId="00000006">
      <w:pPr>
        <w:jc w:val="both"/>
        <w:rPr>
          <w:rFonts w:ascii="Corbel" w:cs="Corbel" w:eastAsia="Corbel" w:hAnsi="Corbel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sz w:val="22"/>
          <w:szCs w:val="22"/>
          <w:rtl w:val="0"/>
        </w:rPr>
        <w:t xml:space="preserve">Parte privata: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Diacono: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Visualizzare la diocesi in cui si trova la parrocchia nella quale è stata celebrata la funzione celebrativa con il maggior numero di partecipanti</w:t>
      </w:r>
      <w:r w:rsidDel="00000000" w:rsidR="00000000" w:rsidRPr="00000000">
        <w:rPr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Visualizzare, per ogni parrocchia, tutte le persone che afferiscono ad essa per i quali almeno uno dei genitori afferisce a una parrocchia di una diocesi diversa</w:t>
      </w:r>
      <w:r w:rsidDel="00000000" w:rsidR="00000000" w:rsidRPr="00000000">
        <w:rPr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Visualizzare le parrocchie in cui nessun prete afferente a una parrocchia diversa ha mai celebrato una funzione</w:t>
      </w:r>
      <w:r w:rsidDel="00000000" w:rsidR="00000000" w:rsidRPr="00000000">
        <w:rPr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Visualizzare, per ogni parrocchia, il numero di funzioni celebrate da un dato vescovo.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Ciò che può fare il diacono;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Trovare tutti i diaconi temporanei che hanno assistito lo stesso sacerdote in almeno due funzioni religiose.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Vescovo: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Ciò che può fare il sacerdote;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Trovare tutte le funzioni celebrate da un particolare vescovo in un preciso giorno. 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VERSIONE 2.0</w:t>
      </w:r>
    </w:p>
    <w:p w:rsidR="00000000" w:rsidDel="00000000" w:rsidP="00000000" w:rsidRDefault="00000000" w:rsidRPr="00000000" w14:paraId="0000001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Aggiunti la figura dell’ordine monastico, associato alla parrocchia in cui ha sede, e quanto segue:</w:t>
      </w:r>
    </w:p>
    <w:p w:rsidR="00000000" w:rsidDel="00000000" w:rsidP="00000000" w:rsidRDefault="00000000" w:rsidRPr="00000000" w14:paraId="0000001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Parte pubblica: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Visualizzazione delle letture del giorno tramite collegamenti a terze parti</w:t>
      </w:r>
      <w:r w:rsidDel="00000000" w:rsidR="00000000" w:rsidRPr="00000000">
        <w:rPr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Consultare gli orari delle funzioni relative alle parrocchie di una diocesi;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ogni parrocchia visualizzare eventuali ordini monastici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Parte privata: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Diacono e ordine monastico: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Prenotare la partecipazione, come accolito, ad una messa;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Gestione delle offerte raccolte nelle messe o donati per altre motivazioni e relativa visualizzazione di grafici.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Ciò che possono fare il diacono e l’ordine monastico;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Possibilità di segnalare l’assenza ad una messa nella parrocchia indicando il sacerdote che lo sostituisce;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relativa alla parrocchia.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Vescovo: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Ciò che può fare il sacerdote;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relativa alla diocesi.</w:t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VERSIONE 3.0</w:t>
      </w:r>
    </w:p>
    <w:p w:rsidR="00000000" w:rsidDel="00000000" w:rsidP="00000000" w:rsidRDefault="00000000" w:rsidRPr="00000000" w14:paraId="0000002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Aggiunti la gestione degli incontri parrocchiali, il negozio online e quanto segue:</w:t>
      </w:r>
    </w:p>
    <w:p w:rsidR="00000000" w:rsidDel="00000000" w:rsidP="00000000" w:rsidRDefault="00000000" w:rsidRPr="00000000" w14:paraId="0000002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Parte pubblica: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Consultare gli incontri messi a disposizione da ogni parrocchia;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Consultare, senza poter comprare, il negozio;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Possibilità di creare un profilo per il negozio.</w:t>
      </w:r>
    </w:p>
    <w:p w:rsidR="00000000" w:rsidDel="00000000" w:rsidP="00000000" w:rsidRDefault="00000000" w:rsidRPr="00000000" w14:paraId="00000029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Parte privata: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Il profilo per il negozio può essere di due tipi: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Acquirente, suddiviso in: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/>
        <w:ind w:left="21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Ordini monastici, ordinati e parrocchie: possono acquistare sia articoli destinati ai laici che articoli destinati alla propria categoria. Si prevedono vendite all’ingrosso per parrocchie e ordini monastici;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/>
        <w:ind w:left="21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Laici: possono acquistare solo ciò che è riservato ai laici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Venditore: riservato a imprese, parrocchie, diocesi e ordini monastici, che possono mettere in vendita articoli destinati sia ai laici che ai consacrati e agli ordinati;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Diacono e ordine monastico: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Visualizzare a quali incontri deve presenziare;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Eventuale gestione degli articoli in vendita, da parte della parrocchia, sul negozio e dell’andamento di essi.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Ciò che possono fare il diacono e l’ordine monastico.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Organizzatore: profilo riservato ai responsabili dei gruppi parrocchiali; può pianificare gli incontri (ora e luogo)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Corbel" w:cs="Corbel" w:eastAsia="Corbel" w:hAnsi="Corbel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orbel" w:cs="Corbel" w:eastAsia="Corbel" w:hAnsi="Corbel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orbel" w:cs="Corbel" w:eastAsia="Corbel" w:hAnsi="Corbel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orbel" w:cs="Corbel" w:eastAsia="Corbel" w:hAnsi="Corbel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Capellini – Ferrari – Foppiani – Miserotti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orbel" w:cs="Corbel" w:eastAsia="Corbel" w:hAnsi="Corbe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orbel" w:cs="Corbel" w:eastAsia="Corbel" w:hAnsi="Corbel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Fonts w:ascii="Corbel" w:cs="Corbel" w:eastAsia="Corbel" w:hAnsi="Corbe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Organizzazione Ecclesiastica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orbel" w:cs="Corbel" w:eastAsia="Corbel" w:hAnsi="Corbe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b w:val="1"/>
        <w:sz w:val="22"/>
        <w:szCs w:val="22"/>
      </w:rPr>
    </w:pPr>
    <w:r w:rsidDel="00000000" w:rsidR="00000000" w:rsidRPr="00000000">
      <w:rPr>
        <w:b w:val="1"/>
        <w:sz w:val="22"/>
        <w:szCs w:val="22"/>
        <w:rtl w:val="0"/>
      </w:rPr>
      <w:t xml:space="preserve">Organizzazione ecclesiastica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Corbel" w:cs="Corbel" w:eastAsia="Corbel" w:hAnsi="Corbe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bel" w:cs="Corbel" w:eastAsia="Corbel" w:hAnsi="Corbel"/>
        <w:sz w:val="21"/>
        <w:szCs w:val="21"/>
        <w:lang w:val="it-IT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Rule="auto"/>
      <w:jc w:val="center"/>
    </w:pPr>
    <w:rPr>
      <w:rFonts w:ascii="Corbel" w:cs="Corbel" w:eastAsia="Corbel" w:hAnsi="Corbel"/>
      <w:smallCaps w:val="1"/>
      <w:color w:val="c77d0e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8" w:val="single"/>
      </w:pBdr>
      <w:spacing w:after="40" w:before="160" w:lineRule="auto"/>
      <w:jc w:val="center"/>
    </w:pPr>
    <w:rPr>
      <w:rFonts w:ascii="Corbel" w:cs="Corbel" w:eastAsia="Corbel" w:hAnsi="Corbel"/>
      <w:color w:val="c398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left w:color="000000" w:space="4" w:sz="4" w:val="single"/>
      </w:pBdr>
      <w:spacing w:after="0" w:before="160" w:lineRule="auto"/>
    </w:pPr>
    <w:rPr>
      <w:rFonts w:ascii="Corbel" w:cs="Corbel" w:eastAsia="Corbel" w:hAnsi="Corbel"/>
      <w:color w:val="c17529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Bdr>
        <w:bottom w:color="000000" w:space="1" w:sz="4" w:val="dotted"/>
      </w:pBdr>
      <w:spacing w:after="0" w:before="80" w:lineRule="auto"/>
      <w:ind w:left="720"/>
    </w:pPr>
    <w:rPr>
      <w:rFonts w:ascii="Corbel" w:cs="Corbel" w:eastAsia="Corbel" w:hAnsi="Corbel"/>
      <w:color w:val="f0a22e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8A0A22"/>
    <w:pPr>
      <w:spacing w:after="80" w:line="240" w:lineRule="auto"/>
    </w:pPr>
    <w:rPr>
      <w:rFonts w:eastAsiaTheme="minorEastAsia"/>
      <w:sz w:val="21"/>
      <w:szCs w:val="21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 w:val="1"/>
    <w:rsid w:val="008A0A22"/>
    <w:pPr>
      <w:keepNext w:val="1"/>
      <w:keepLines w:val="1"/>
      <w:spacing w:before="320"/>
      <w:jc w:val="center"/>
      <w:outlineLvl w:val="0"/>
    </w:pPr>
    <w:rPr>
      <w:rFonts w:asciiTheme="majorHAnsi" w:cstheme="majorBidi" w:eastAsiaTheme="majorEastAsia" w:hAnsiTheme="majorHAnsi"/>
      <w:caps w:val="1"/>
      <w:color w:val="c77c0e" w:themeColor="accent1" w:themeShade="0000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 w:val="1"/>
    <w:qFormat w:val="1"/>
    <w:rsid w:val="008A0A22"/>
    <w:pPr>
      <w:keepNext w:val="1"/>
      <w:keepLines w:val="1"/>
      <w:pBdr>
        <w:bottom w:color="auto" w:space="1" w:sz="8" w:val="single"/>
      </w:pBdr>
      <w:spacing w:after="40" w:before="160"/>
      <w:jc w:val="center"/>
      <w:outlineLvl w:val="1"/>
    </w:pPr>
    <w:rPr>
      <w:rFonts w:asciiTheme="majorHAnsi" w:cstheme="majorBidi" w:eastAsiaTheme="majorEastAsia" w:hAnsiTheme="majorHAnsi"/>
      <w:color w:val="c3986d" w:themeColor="accent4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 w:val="1"/>
    <w:qFormat w:val="1"/>
    <w:rsid w:val="008A0A22"/>
    <w:pPr>
      <w:keepNext w:val="1"/>
      <w:keepLines w:val="1"/>
      <w:pBdr>
        <w:left w:color="auto" w:space="4" w:sz="2" w:val="single"/>
      </w:pBdr>
      <w:spacing w:after="0" w:before="160"/>
      <w:outlineLvl w:val="2"/>
    </w:pPr>
    <w:rPr>
      <w:rFonts w:asciiTheme="majorHAnsi" w:cstheme="majorBidi" w:eastAsiaTheme="majorEastAsia" w:hAnsiTheme="majorHAnsi"/>
      <w:color w:val="c17529" w:themeColor="accent6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unhideWhenUsed w:val="1"/>
    <w:qFormat w:val="1"/>
    <w:rsid w:val="008A0A22"/>
    <w:pPr>
      <w:keepNext w:val="1"/>
      <w:keepLines w:val="1"/>
      <w:pBdr>
        <w:bottom w:color="auto" w:space="1" w:sz="2" w:val="dotted"/>
      </w:pBdr>
      <w:spacing w:after="0" w:before="80"/>
      <w:ind w:left="720"/>
      <w:outlineLvl w:val="3"/>
    </w:pPr>
    <w:rPr>
      <w:rFonts w:asciiTheme="majorHAnsi" w:cstheme="majorBidi" w:eastAsiaTheme="majorEastAsia" w:hAnsiTheme="majorHAnsi"/>
      <w:iCs w:val="1"/>
      <w:color w:val="f0a22e" w:themeColor="accent1"/>
      <w:sz w:val="30"/>
      <w:szCs w:val="3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8A0A22"/>
    <w:rPr>
      <w:rFonts w:asciiTheme="majorHAnsi" w:cstheme="majorBidi" w:eastAsiaTheme="majorEastAsia" w:hAnsiTheme="majorHAnsi"/>
      <w:caps w:val="1"/>
      <w:color w:val="c77c0e" w:themeColor="accent1" w:themeShade="0000BF"/>
      <w:sz w:val="40"/>
      <w:szCs w:val="40"/>
      <w:lang w:eastAsia="it-IT"/>
    </w:rPr>
  </w:style>
  <w:style w:type="character" w:styleId="Titolo2Carattere" w:customStyle="1">
    <w:name w:val="Titolo 2 Carattere"/>
    <w:basedOn w:val="Carpredefinitoparagrafo"/>
    <w:link w:val="Titolo2"/>
    <w:uiPriority w:val="9"/>
    <w:rsid w:val="008A0A22"/>
    <w:rPr>
      <w:rFonts w:asciiTheme="majorHAnsi" w:cstheme="majorBidi" w:eastAsiaTheme="majorEastAsia" w:hAnsiTheme="majorHAnsi"/>
      <w:color w:val="c3986d" w:themeColor="accent4"/>
      <w:sz w:val="32"/>
      <w:szCs w:val="32"/>
      <w:lang w:eastAsia="it-IT"/>
    </w:rPr>
  </w:style>
  <w:style w:type="character" w:styleId="Titolo3Carattere" w:customStyle="1">
    <w:name w:val="Titolo 3 Carattere"/>
    <w:basedOn w:val="Carpredefinitoparagrafo"/>
    <w:link w:val="Titolo3"/>
    <w:uiPriority w:val="9"/>
    <w:rsid w:val="008A0A22"/>
    <w:rPr>
      <w:rFonts w:asciiTheme="majorHAnsi" w:cstheme="majorBidi" w:eastAsiaTheme="majorEastAsia" w:hAnsiTheme="majorHAnsi"/>
      <w:color w:val="c17529" w:themeColor="accent6"/>
      <w:sz w:val="32"/>
      <w:szCs w:val="32"/>
      <w:lang w:eastAsia="it-IT"/>
    </w:rPr>
  </w:style>
  <w:style w:type="character" w:styleId="Titolo4Carattere" w:customStyle="1">
    <w:name w:val="Titolo 4 Carattere"/>
    <w:basedOn w:val="Carpredefinitoparagrafo"/>
    <w:link w:val="Titolo4"/>
    <w:uiPriority w:val="9"/>
    <w:rsid w:val="008A0A22"/>
    <w:rPr>
      <w:rFonts w:asciiTheme="majorHAnsi" w:cstheme="majorBidi" w:eastAsiaTheme="majorEastAsia" w:hAnsiTheme="majorHAnsi"/>
      <w:iCs w:val="1"/>
      <w:color w:val="f0a22e" w:themeColor="accent1"/>
      <w:sz w:val="30"/>
      <w:szCs w:val="30"/>
      <w:lang w:eastAsia="it-IT"/>
    </w:rPr>
  </w:style>
  <w:style w:type="paragraph" w:styleId="Nessunaspaziatura">
    <w:name w:val="No Spacing"/>
    <w:link w:val="NessunaspaziaturaCarattere"/>
    <w:uiPriority w:val="1"/>
    <w:qFormat w:val="1"/>
    <w:rsid w:val="008A0A22"/>
    <w:pPr>
      <w:spacing w:after="0" w:line="240" w:lineRule="auto"/>
    </w:pPr>
    <w:rPr>
      <w:rFonts w:eastAsiaTheme="minorEastAsia"/>
      <w:sz w:val="21"/>
      <w:szCs w:val="21"/>
      <w:lang w:eastAsia="it-IT"/>
    </w:rPr>
  </w:style>
  <w:style w:type="paragraph" w:styleId="Paragrafoelenco">
    <w:name w:val="List Paragraph"/>
    <w:basedOn w:val="Normale"/>
    <w:uiPriority w:val="34"/>
    <w:qFormat w:val="1"/>
    <w:rsid w:val="008A0A22"/>
    <w:pPr>
      <w:ind w:left="720"/>
      <w:contextualSpacing w:val="1"/>
    </w:pPr>
  </w:style>
  <w:style w:type="paragraph" w:styleId="Intestazione">
    <w:name w:val="header"/>
    <w:basedOn w:val="Normale"/>
    <w:link w:val="IntestazioneCarattere"/>
    <w:uiPriority w:val="99"/>
    <w:unhideWhenUsed w:val="1"/>
    <w:rsid w:val="008A0A22"/>
    <w:pPr>
      <w:tabs>
        <w:tab w:val="center" w:pos="4819"/>
        <w:tab w:val="right" w:pos="9638"/>
      </w:tabs>
      <w:spacing w:after="0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8A0A22"/>
    <w:rPr>
      <w:rFonts w:eastAsiaTheme="minorEastAsia"/>
      <w:sz w:val="21"/>
      <w:szCs w:val="21"/>
      <w:lang w:eastAsia="it-IT"/>
    </w:rPr>
  </w:style>
  <w:style w:type="paragraph" w:styleId="Pidipagina">
    <w:name w:val="footer"/>
    <w:basedOn w:val="Normale"/>
    <w:link w:val="PidipaginaCarattere"/>
    <w:uiPriority w:val="99"/>
    <w:unhideWhenUsed w:val="1"/>
    <w:rsid w:val="008A0A22"/>
    <w:pPr>
      <w:tabs>
        <w:tab w:val="center" w:pos="4819"/>
        <w:tab w:val="right" w:pos="9638"/>
      </w:tabs>
      <w:spacing w:after="0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8A0A22"/>
    <w:rPr>
      <w:rFonts w:eastAsiaTheme="minorEastAsia"/>
      <w:sz w:val="21"/>
      <w:szCs w:val="21"/>
      <w:lang w:eastAsia="it-IT"/>
    </w:rPr>
  </w:style>
  <w:style w:type="character" w:styleId="NessunaspaziaturaCarattere" w:customStyle="1">
    <w:name w:val="Nessuna spaziatura Carattere"/>
    <w:basedOn w:val="Carpredefinitoparagrafo"/>
    <w:link w:val="Nessunaspaziatura"/>
    <w:uiPriority w:val="1"/>
    <w:rsid w:val="008A0A22"/>
    <w:rPr>
      <w:rFonts w:eastAsiaTheme="minorEastAsia"/>
      <w:sz w:val="21"/>
      <w:szCs w:val="21"/>
      <w:lang w:eastAsia="it-IT"/>
    </w:rPr>
  </w:style>
  <w:style w:type="character" w:styleId="Collegamentoipertestuale">
    <w:name w:val="Hyperlink"/>
    <w:basedOn w:val="Carpredefinitoparagrafo"/>
    <w:uiPriority w:val="99"/>
    <w:unhideWhenUsed w:val="1"/>
    <w:rsid w:val="008A0A22"/>
    <w:rPr>
      <w:color w:val="ad1f1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Cornice">
  <a:themeElements>
    <a:clrScheme name="Giallo arancion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ornic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rnic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5jOAONERlTpms4YIfce7OoKOKA==">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2022-04-07T06:08:00Z</dcterms:created>
  <dc:creator>M_INF_5H@ISII.PC</dc:creator>
</cp:coreProperties>
</file>