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36"/>
        </w:rPr>
        <w:t>GOAP Example Ocean Account Tables</w:t>
      </w:r>
    </w:p>
    <w:p>
      <w:pPr>
        <w:jc w:val="center"/>
      </w:pPr>
      <w:r>
        <w:rPr>
          <w:rFonts w:ascii="Arial" w:hAnsi="Arial"/>
          <w:color w:val="30302F"/>
          <w:sz w:val="22"/>
        </w:rPr>
        <w:t>Illustrative data for a hypothetical coastal ecosystem accounting area</w:t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1 -- Extent Account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extent</w:t>
              <w:br/>
              <w:t>(2018)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Additions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Reductions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Net change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extent</w:t>
              <w:br/>
              <w:t>(2023)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7 655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1b -- Extent Time-Series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change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-11.9%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-10.3%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+21.4%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0.0%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2 -- Ecosystem Extent Change Matrix (ha, 2018-2023)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From \ To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reductions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9D9D9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---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9D9D9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---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9D9D9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---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9D9D9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---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additions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---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3 -- Ecosystem Condition Account (Coral Reef)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Reference</w:t>
              <w:br/>
              <w:t>level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CI</w:t>
              <w:br/>
              <w:t>(2018)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CI</w:t>
              <w:br/>
              <w:t>(2023)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-0.07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Macroalgae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kg/ha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recruit density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per m²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Reef structural relief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index 1-5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4.0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Bleaching prevalence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 colonies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Composite Condition Index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--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--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0.72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-0.09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Declining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4a -- Ecosystem Services Supply (Physical Units)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91 000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5 600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10 600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shoreline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24 700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 recruits/yr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122 000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11 500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4b -- Ecosystem Services Supply (Monetary, USD/yr)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Valuation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336 000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1 164 000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Social cost of carbon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530 000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1 640 000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4 580 000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4 250 000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5 285 000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69 000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7 359 200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1 481 800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2 787 000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11 628 000</w:t>
            </w:r>
          </w:p>
        </w:tc>
      </w:tr>
    </w:tbl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