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val="0"/>
          <w:color w:val="0A5455"/>
          <w:sz w:val="20"/>
        </w:rPr>
        <w:t>Worked Example: Ecosystem Services Account -- Coastal District</w:t>
      </w:r>
    </w:p>
    <w:p>
      <w:r>
        <w:rPr>
          <w:rFonts w:ascii="Arial" w:hAnsi="Arial"/>
          <w:b w:val="0"/>
          <w:color w:val="3B9C7B"/>
          <w:sz w:val="20"/>
        </w:rPr>
        <w:t>Accounting area: illustrative coastal district with coral reefs, seagrass beds, and mangroves  |  Year: 2023</w:t>
      </w:r>
    </w:p>
    <w:p>
      <w:pPr>
        <w:spacing w:before="80" w:after="80"/>
      </w:pPr>
      <w:r>
        <w:rPr>
          <w:rFonts w:ascii="Arial" w:hAnsi="Arial"/>
          <w:b w:val="0"/>
          <w:color w:val="555555"/>
          <w:sz w:val="20"/>
        </w:rPr>
        <w:t>Three ecosystem types supply services to the local economy. Part A (physical units) is the core account; Part B (monetary) supplements it.</w:t>
      </w:r>
    </w:p>
    <w:p/>
    <w:p>
      <w:pPr>
        <w:keepNext/>
      </w:pPr>
      <w:r>
        <w:rPr>
          <w:rFonts w:ascii="Arial" w:hAnsi="Arial"/>
          <w:b w:val="0"/>
          <w:color w:val="0A5455"/>
          <w:sz w:val="20"/>
        </w:rPr>
        <w:t>Table 4a: Physical Supply of Ecosystem Services (Part A)</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Pr>
      <w:tblGrid>
        <w:gridCol w:w="2020"/>
        <w:gridCol w:w="2020"/>
        <w:gridCol w:w="2020"/>
        <w:gridCol w:w="2020"/>
        <w:gridCol w:w="2020"/>
        <w:gridCol w:w="2020"/>
        <w:gridCol w:w="2020"/>
      </w:tblGrid>
      <w:tr>
        <w:tc>
          <w:tcPr>
            <w:tcW w:type="dxa" w:w="2020"/>
            <w:shd w:fill="3B9C7B"/>
          </w:tcPr>
          <w:p>
            <w:pPr>
              <w:jc w:val="center"/>
            </w:pPr>
            <w:r/>
            <w:r>
              <w:rPr>
                <w:rFonts w:ascii="Arial" w:hAnsi="Arial"/>
                <w:b/>
                <w:color w:val="FFFFFF"/>
                <w:sz w:val="20"/>
              </w:rPr>
              <w:t>Service</w:t>
            </w:r>
          </w:p>
        </w:tc>
        <w:tc>
          <w:tcPr>
            <w:tcW w:type="dxa" w:w="2020"/>
            <w:shd w:fill="3B9C7B"/>
          </w:tcPr>
          <w:p>
            <w:pPr>
              <w:jc w:val="center"/>
            </w:pPr>
            <w:r/>
            <w:r>
              <w:rPr>
                <w:rFonts w:ascii="Arial" w:hAnsi="Arial"/>
                <w:b/>
                <w:color w:val="FFFFFF"/>
                <w:sz w:val="20"/>
              </w:rPr>
              <w:t>SEEA EA</w:t>
              <w:br/>
              <w:t>reference list</w:t>
            </w:r>
          </w:p>
        </w:tc>
        <w:tc>
          <w:tcPr>
            <w:tcW w:type="dxa" w:w="2020"/>
            <w:shd w:fill="3B9C7B"/>
          </w:tcPr>
          <w:p>
            <w:pPr>
              <w:jc w:val="center"/>
            </w:pPr>
            <w:r/>
            <w:r>
              <w:rPr>
                <w:rFonts w:ascii="Arial" w:hAnsi="Arial"/>
                <w:b/>
                <w:color w:val="FFFFFF"/>
                <w:sz w:val="20"/>
              </w:rPr>
              <w:t>Unit</w:t>
            </w:r>
          </w:p>
        </w:tc>
        <w:tc>
          <w:tcPr>
            <w:tcW w:type="dxa" w:w="2020"/>
            <w:shd w:fill="3B9C7B"/>
          </w:tcPr>
          <w:p>
            <w:pPr>
              <w:jc w:val="center"/>
            </w:pPr>
            <w:r/>
            <w:r>
              <w:rPr>
                <w:rFonts w:ascii="Arial" w:hAnsi="Arial"/>
                <w:b/>
                <w:color w:val="FFFFFF"/>
                <w:sz w:val="20"/>
              </w:rPr>
              <w:t>Coral reefs</w:t>
              <w:br/>
              <w:t>(M1.3)</w:t>
            </w:r>
          </w:p>
        </w:tc>
        <w:tc>
          <w:tcPr>
            <w:tcW w:type="dxa" w:w="2020"/>
            <w:shd w:fill="3B9C7B"/>
          </w:tcPr>
          <w:p>
            <w:pPr>
              <w:jc w:val="center"/>
            </w:pPr>
            <w:r/>
            <w:r>
              <w:rPr>
                <w:rFonts w:ascii="Arial" w:hAnsi="Arial"/>
                <w:b/>
                <w:color w:val="FFFFFF"/>
                <w:sz w:val="20"/>
              </w:rPr>
              <w:t>Seagrass</w:t>
              <w:br/>
              <w:t>(M1.1)</w:t>
            </w:r>
          </w:p>
        </w:tc>
        <w:tc>
          <w:tcPr>
            <w:tcW w:type="dxa" w:w="2020"/>
            <w:shd w:fill="3B9C7B"/>
          </w:tcPr>
          <w:p>
            <w:pPr>
              <w:jc w:val="center"/>
            </w:pPr>
            <w:r/>
            <w:r>
              <w:rPr>
                <w:rFonts w:ascii="Arial" w:hAnsi="Arial"/>
                <w:b/>
                <w:color w:val="FFFFFF"/>
                <w:sz w:val="20"/>
              </w:rPr>
              <w:t>Mangroves</w:t>
              <w:br/>
              <w:t>(MFT1.2)</w:t>
            </w:r>
          </w:p>
        </w:tc>
        <w:tc>
          <w:tcPr>
            <w:tcW w:type="dxa" w:w="2020"/>
            <w:shd w:fill="3B9C7B"/>
          </w:tcPr>
          <w:p>
            <w:pPr>
              <w:jc w:val="center"/>
            </w:pPr>
            <w:r/>
            <w:r>
              <w:rPr>
                <w:rFonts w:ascii="Arial" w:hAnsi="Arial"/>
                <w:b/>
                <w:color w:val="FFFFFF"/>
                <w:sz w:val="20"/>
              </w:rPr>
              <w:t>Total</w:t>
            </w:r>
          </w:p>
        </w:tc>
      </w:tr>
      <w:tr>
        <w:tc>
          <w:tcPr>
            <w:tcW w:type="dxa" w:w="2020"/>
            <w:shd w:fill="0A5455"/>
          </w:tcPr>
          <w:p>
            <w:pPr>
              <w:spacing w:before="60" w:after="60"/>
            </w:pPr>
            <w:r/>
            <w:r>
              <w:rPr>
                <w:rFonts w:ascii="Arial" w:hAnsi="Arial"/>
                <w:b/>
                <w:color w:val="FFFFFF"/>
                <w:sz w:val="20"/>
              </w:rPr>
              <w:t>Fish provisioning</w:t>
            </w:r>
          </w:p>
        </w:tc>
        <w:tc>
          <w:tcPr>
            <w:tcW w:type="dxa" w:w="2020"/>
          </w:tcPr>
          <w:p>
            <w:pPr>
              <w:spacing w:before="60" w:after="60"/>
              <w:jc w:val="center"/>
            </w:pPr>
            <w:r/>
            <w:r>
              <w:rPr>
                <w:rFonts w:ascii="Arial" w:hAnsi="Arial"/>
                <w:b w:val="0"/>
                <w:color w:val="30302F"/>
                <w:sz w:val="20"/>
              </w:rPr>
              <w:t>Provisioning</w:t>
            </w:r>
          </w:p>
        </w:tc>
        <w:tc>
          <w:tcPr>
            <w:tcW w:type="dxa" w:w="2020"/>
          </w:tcPr>
          <w:p>
            <w:pPr>
              <w:spacing w:before="60" w:after="60"/>
              <w:jc w:val="center"/>
            </w:pPr>
            <w:r/>
            <w:r>
              <w:rPr>
                <w:rFonts w:ascii="Arial" w:hAnsi="Arial"/>
                <w:b w:val="0"/>
                <w:color w:val="30302F"/>
                <w:sz w:val="20"/>
              </w:rPr>
              <w:t>kg/yr</w:t>
            </w:r>
          </w:p>
        </w:tc>
        <w:tc>
          <w:tcPr>
            <w:tcW w:type="dxa" w:w="2020"/>
          </w:tcPr>
          <w:p>
            <w:pPr>
              <w:spacing w:before="60" w:after="60"/>
              <w:jc w:val="center"/>
            </w:pPr>
            <w:r/>
            <w:r>
              <w:rPr>
                <w:rFonts w:ascii="Arial" w:hAnsi="Arial"/>
                <w:b w:val="0"/>
                <w:color w:val="30302F"/>
                <w:sz w:val="20"/>
              </w:rPr>
              <w:t>120,000</w:t>
            </w:r>
          </w:p>
        </w:tc>
        <w:tc>
          <w:tcPr>
            <w:tcW w:type="dxa" w:w="2020"/>
          </w:tcPr>
          <w:p>
            <w:pPr>
              <w:spacing w:before="60" w:after="60"/>
              <w:jc w:val="center"/>
            </w:pPr>
            <w:r/>
            <w:r>
              <w:rPr>
                <w:rFonts w:ascii="Arial" w:hAnsi="Arial"/>
                <w:b w:val="0"/>
                <w:color w:val="30302F"/>
                <w:sz w:val="20"/>
              </w:rPr>
              <w:t>45,000</w:t>
            </w:r>
          </w:p>
        </w:tc>
        <w:tc>
          <w:tcPr>
            <w:tcW w:type="dxa" w:w="2020"/>
          </w:tcPr>
          <w:p>
            <w:pPr>
              <w:spacing w:before="60" w:after="60"/>
              <w:jc w:val="center"/>
            </w:pPr>
            <w:r/>
            <w:r>
              <w:rPr>
                <w:rFonts w:ascii="Arial" w:hAnsi="Arial"/>
                <w:b w:val="0"/>
                <w:color w:val="30302F"/>
                <w:sz w:val="20"/>
              </w:rPr>
              <w:t>15,000</w:t>
            </w:r>
          </w:p>
        </w:tc>
        <w:tc>
          <w:tcPr>
            <w:tcW w:type="dxa" w:w="2020"/>
          </w:tcPr>
          <w:p>
            <w:pPr>
              <w:spacing w:before="60" w:after="60"/>
              <w:jc w:val="center"/>
            </w:pPr>
            <w:r/>
            <w:r>
              <w:rPr>
                <w:rFonts w:ascii="Arial" w:hAnsi="Arial"/>
                <w:b w:val="0"/>
                <w:color w:val="30302F"/>
                <w:sz w:val="20"/>
              </w:rPr>
              <w:t>180,000</w:t>
            </w:r>
          </w:p>
        </w:tc>
      </w:tr>
      <w:tr>
        <w:tc>
          <w:tcPr>
            <w:tcW w:type="dxa" w:w="2020"/>
            <w:shd w:fill="0A5455"/>
          </w:tcPr>
          <w:p>
            <w:pPr>
              <w:spacing w:before="60" w:after="60"/>
            </w:pPr>
            <w:r/>
            <w:r>
              <w:rPr>
                <w:rFonts w:ascii="Arial" w:hAnsi="Arial"/>
                <w:b/>
                <w:color w:val="FFFFFF"/>
                <w:sz w:val="20"/>
              </w:rPr>
              <w:t>Wood (fuel)</w:t>
            </w:r>
          </w:p>
        </w:tc>
        <w:tc>
          <w:tcPr>
            <w:tcW w:type="dxa" w:w="2020"/>
          </w:tcPr>
          <w:p>
            <w:pPr>
              <w:spacing w:before="60" w:after="60"/>
              <w:jc w:val="center"/>
            </w:pPr>
            <w:r/>
            <w:r>
              <w:rPr>
                <w:rFonts w:ascii="Arial" w:hAnsi="Arial"/>
                <w:b w:val="0"/>
                <w:color w:val="30302F"/>
                <w:sz w:val="20"/>
              </w:rPr>
              <w:t>Provisioning</w:t>
            </w:r>
          </w:p>
        </w:tc>
        <w:tc>
          <w:tcPr>
            <w:tcW w:type="dxa" w:w="2020"/>
          </w:tcPr>
          <w:p>
            <w:pPr>
              <w:spacing w:before="60" w:after="60"/>
              <w:jc w:val="center"/>
            </w:pPr>
            <w:r/>
            <w:r>
              <w:rPr>
                <w:rFonts w:ascii="Arial" w:hAnsi="Arial"/>
                <w:b w:val="0"/>
                <w:color w:val="30302F"/>
                <w:sz w:val="20"/>
              </w:rPr>
              <w:t>tonnes/yr</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85</w:t>
            </w:r>
          </w:p>
        </w:tc>
        <w:tc>
          <w:tcPr>
            <w:tcW w:type="dxa" w:w="2020"/>
          </w:tcPr>
          <w:p>
            <w:pPr>
              <w:spacing w:before="60" w:after="60"/>
              <w:jc w:val="center"/>
            </w:pPr>
            <w:r/>
            <w:r>
              <w:rPr>
                <w:rFonts w:ascii="Arial" w:hAnsi="Arial"/>
                <w:b w:val="0"/>
                <w:color w:val="30302F"/>
                <w:sz w:val="20"/>
              </w:rPr>
              <w:t>85</w:t>
            </w:r>
          </w:p>
        </w:tc>
      </w:tr>
      <w:tr>
        <w:tc>
          <w:tcPr>
            <w:tcW w:type="dxa" w:w="2020"/>
            <w:shd w:fill="0A5455"/>
          </w:tcPr>
          <w:p>
            <w:pPr>
              <w:spacing w:before="60" w:after="60"/>
            </w:pPr>
            <w:r/>
            <w:r>
              <w:rPr>
                <w:rFonts w:ascii="Arial" w:hAnsi="Arial"/>
                <w:b/>
                <w:color w:val="FFFFFF"/>
                <w:sz w:val="20"/>
              </w:rPr>
              <w:t>Carbon sequestration</w:t>
            </w:r>
          </w:p>
        </w:tc>
        <w:tc>
          <w:tcPr>
            <w:tcW w:type="dxa" w:w="2020"/>
          </w:tcPr>
          <w:p>
            <w:pPr>
              <w:spacing w:before="60" w:after="60"/>
              <w:jc w:val="center"/>
            </w:pPr>
            <w:r/>
            <w:r>
              <w:rPr>
                <w:rFonts w:ascii="Arial" w:hAnsi="Arial"/>
                <w:b w:val="0"/>
                <w:color w:val="30302F"/>
                <w:sz w:val="20"/>
              </w:rPr>
              <w:t>Regulating</w:t>
            </w:r>
          </w:p>
        </w:tc>
        <w:tc>
          <w:tcPr>
            <w:tcW w:type="dxa" w:w="2020"/>
          </w:tcPr>
          <w:p>
            <w:pPr>
              <w:spacing w:before="60" w:after="60"/>
              <w:jc w:val="center"/>
            </w:pPr>
            <w:r/>
            <w:r>
              <w:rPr>
                <w:rFonts w:ascii="Arial" w:hAnsi="Arial"/>
                <w:b w:val="0"/>
                <w:color w:val="30302F"/>
                <w:sz w:val="20"/>
              </w:rPr>
              <w:t>Mg CO₂/yr</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1,040</w:t>
            </w:r>
          </w:p>
        </w:tc>
        <w:tc>
          <w:tcPr>
            <w:tcW w:type="dxa" w:w="2020"/>
          </w:tcPr>
          <w:p>
            <w:pPr>
              <w:spacing w:before="60" w:after="60"/>
              <w:jc w:val="center"/>
            </w:pPr>
            <w:r/>
            <w:r>
              <w:rPr>
                <w:rFonts w:ascii="Arial" w:hAnsi="Arial"/>
                <w:b w:val="0"/>
                <w:color w:val="30302F"/>
                <w:sz w:val="20"/>
              </w:rPr>
              <w:t>1,295</w:t>
            </w:r>
          </w:p>
        </w:tc>
        <w:tc>
          <w:tcPr>
            <w:tcW w:type="dxa" w:w="2020"/>
          </w:tcPr>
          <w:p>
            <w:pPr>
              <w:spacing w:before="60" w:after="60"/>
              <w:jc w:val="center"/>
            </w:pPr>
            <w:r/>
            <w:r>
              <w:rPr>
                <w:rFonts w:ascii="Arial" w:hAnsi="Arial"/>
                <w:b w:val="0"/>
                <w:color w:val="30302F"/>
                <w:sz w:val="20"/>
              </w:rPr>
              <w:t>2,335</w:t>
            </w:r>
          </w:p>
        </w:tc>
      </w:tr>
      <w:tr>
        <w:tc>
          <w:tcPr>
            <w:tcW w:type="dxa" w:w="2020"/>
            <w:shd w:fill="0A5455"/>
          </w:tcPr>
          <w:p>
            <w:pPr>
              <w:spacing w:before="60" w:after="60"/>
            </w:pPr>
            <w:r/>
            <w:r>
              <w:rPr>
                <w:rFonts w:ascii="Arial" w:hAnsi="Arial"/>
                <w:b/>
                <w:color w:val="FFFFFF"/>
                <w:sz w:val="20"/>
              </w:rPr>
              <w:t>Coastal protection</w:t>
            </w:r>
          </w:p>
        </w:tc>
        <w:tc>
          <w:tcPr>
            <w:tcW w:type="dxa" w:w="2020"/>
          </w:tcPr>
          <w:p>
            <w:pPr>
              <w:spacing w:before="60" w:after="60"/>
              <w:jc w:val="center"/>
            </w:pPr>
            <w:r/>
            <w:r>
              <w:rPr>
                <w:rFonts w:ascii="Arial" w:hAnsi="Arial"/>
                <w:b w:val="0"/>
                <w:color w:val="30302F"/>
                <w:sz w:val="20"/>
              </w:rPr>
              <w:t>Regulating</w:t>
            </w:r>
          </w:p>
        </w:tc>
        <w:tc>
          <w:tcPr>
            <w:tcW w:type="dxa" w:w="2020"/>
          </w:tcPr>
          <w:p>
            <w:pPr>
              <w:spacing w:before="60" w:after="60"/>
              <w:jc w:val="center"/>
            </w:pPr>
            <w:r/>
            <w:r>
              <w:rPr>
                <w:rFonts w:ascii="Arial" w:hAnsi="Arial"/>
                <w:b w:val="0"/>
                <w:color w:val="30302F"/>
                <w:sz w:val="20"/>
              </w:rPr>
              <w:t>m coastline</w:t>
              <w:br/>
              <w:t>protected</w:t>
            </w:r>
          </w:p>
        </w:tc>
        <w:tc>
          <w:tcPr>
            <w:tcW w:type="dxa" w:w="2020"/>
          </w:tcPr>
          <w:p>
            <w:pPr>
              <w:spacing w:before="60" w:after="60"/>
              <w:jc w:val="center"/>
            </w:pPr>
            <w:r/>
            <w:r>
              <w:rPr>
                <w:rFonts w:ascii="Arial" w:hAnsi="Arial"/>
                <w:b w:val="0"/>
                <w:color w:val="30302F"/>
                <w:sz w:val="20"/>
              </w:rPr>
              <w:t>12,000</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3,500</w:t>
            </w:r>
          </w:p>
        </w:tc>
        <w:tc>
          <w:tcPr>
            <w:tcW w:type="dxa" w:w="2020"/>
          </w:tcPr>
          <w:p>
            <w:pPr>
              <w:spacing w:before="60" w:after="60"/>
              <w:jc w:val="center"/>
            </w:pPr>
            <w:r/>
            <w:r>
              <w:rPr>
                <w:rFonts w:ascii="Arial" w:hAnsi="Arial"/>
                <w:b w:val="0"/>
                <w:color w:val="30302F"/>
                <w:sz w:val="20"/>
              </w:rPr>
              <w:t>15,500</w:t>
            </w:r>
          </w:p>
        </w:tc>
      </w:tr>
      <w:tr>
        <w:tc>
          <w:tcPr>
            <w:tcW w:type="dxa" w:w="2020"/>
            <w:shd w:fill="0A5455"/>
          </w:tcPr>
          <w:p>
            <w:pPr>
              <w:spacing w:before="60" w:after="60"/>
            </w:pPr>
            <w:r/>
            <w:r>
              <w:rPr>
                <w:rFonts w:ascii="Arial" w:hAnsi="Arial"/>
                <w:b/>
                <w:color w:val="FFFFFF"/>
                <w:sz w:val="20"/>
              </w:rPr>
              <w:t>Nursery habitat</w:t>
            </w:r>
          </w:p>
        </w:tc>
        <w:tc>
          <w:tcPr>
            <w:tcW w:type="dxa" w:w="2020"/>
          </w:tcPr>
          <w:p>
            <w:pPr>
              <w:spacing w:before="60" w:after="60"/>
              <w:jc w:val="center"/>
            </w:pPr>
            <w:r/>
            <w:r>
              <w:rPr>
                <w:rFonts w:ascii="Arial" w:hAnsi="Arial"/>
                <w:b w:val="0"/>
                <w:color w:val="30302F"/>
                <w:sz w:val="20"/>
              </w:rPr>
              <w:t>Regulating</w:t>
            </w:r>
          </w:p>
        </w:tc>
        <w:tc>
          <w:tcPr>
            <w:tcW w:type="dxa" w:w="2020"/>
          </w:tcPr>
          <w:p>
            <w:pPr>
              <w:spacing w:before="60" w:after="60"/>
              <w:jc w:val="center"/>
            </w:pPr>
            <w:r/>
            <w:r>
              <w:rPr>
                <w:rFonts w:ascii="Arial" w:hAnsi="Arial"/>
                <w:b w:val="0"/>
                <w:color w:val="30302F"/>
                <w:sz w:val="20"/>
              </w:rPr>
              <w:t>kg biomass</w:t>
              <w:br/>
              <w:t>exported/yr</w:t>
            </w:r>
          </w:p>
        </w:tc>
        <w:tc>
          <w:tcPr>
            <w:tcW w:type="dxa" w:w="2020"/>
          </w:tcPr>
          <w:p>
            <w:pPr>
              <w:spacing w:before="60" w:after="60"/>
              <w:jc w:val="center"/>
            </w:pPr>
            <w:r/>
            <w:r>
              <w:rPr>
                <w:rFonts w:ascii="Arial" w:hAnsi="Arial"/>
                <w:b w:val="0"/>
                <w:color w:val="30302F"/>
                <w:sz w:val="20"/>
              </w:rPr>
              <w:t>4,500</w:t>
            </w:r>
          </w:p>
        </w:tc>
        <w:tc>
          <w:tcPr>
            <w:tcW w:type="dxa" w:w="2020"/>
          </w:tcPr>
          <w:p>
            <w:pPr>
              <w:spacing w:before="60" w:after="60"/>
              <w:jc w:val="center"/>
            </w:pPr>
            <w:r/>
            <w:r>
              <w:rPr>
                <w:rFonts w:ascii="Arial" w:hAnsi="Arial"/>
                <w:b w:val="0"/>
                <w:color w:val="30302F"/>
                <w:sz w:val="20"/>
              </w:rPr>
              <w:t>2,800</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7,300</w:t>
            </w:r>
          </w:p>
        </w:tc>
      </w:tr>
      <w:tr>
        <w:tc>
          <w:tcPr>
            <w:tcW w:type="dxa" w:w="2020"/>
            <w:shd w:fill="0A5455"/>
          </w:tcPr>
          <w:p>
            <w:pPr>
              <w:spacing w:before="60" w:after="60"/>
            </w:pPr>
            <w:r/>
            <w:r>
              <w:rPr>
                <w:rFonts w:ascii="Arial" w:hAnsi="Arial"/>
                <w:b/>
                <w:color w:val="FFFFFF"/>
                <w:sz w:val="20"/>
              </w:rPr>
              <w:t>Sediment retention /</w:t>
              <w:br/>
              <w:t>carbonate production</w:t>
            </w:r>
          </w:p>
        </w:tc>
        <w:tc>
          <w:tcPr>
            <w:tcW w:type="dxa" w:w="2020"/>
          </w:tcPr>
          <w:p>
            <w:pPr>
              <w:spacing w:before="60" w:after="60"/>
              <w:jc w:val="center"/>
            </w:pPr>
            <w:r/>
            <w:r>
              <w:rPr>
                <w:rFonts w:ascii="Arial" w:hAnsi="Arial"/>
                <w:b w:val="0"/>
                <w:color w:val="30302F"/>
                <w:sz w:val="20"/>
              </w:rPr>
              <w:t>Regulating</w:t>
            </w:r>
          </w:p>
        </w:tc>
        <w:tc>
          <w:tcPr>
            <w:tcW w:type="dxa" w:w="2020"/>
          </w:tcPr>
          <w:p>
            <w:pPr>
              <w:spacing w:before="60" w:after="60"/>
              <w:jc w:val="center"/>
            </w:pPr>
            <w:r/>
            <w:r>
              <w:rPr>
                <w:rFonts w:ascii="Arial" w:hAnsi="Arial"/>
                <w:b w:val="0"/>
                <w:color w:val="30302F"/>
                <w:sz w:val="20"/>
              </w:rPr>
              <w:t>m³ CaCO₃/yr</w:t>
            </w:r>
          </w:p>
        </w:tc>
        <w:tc>
          <w:tcPr>
            <w:tcW w:type="dxa" w:w="2020"/>
          </w:tcPr>
          <w:p>
            <w:pPr>
              <w:spacing w:before="60" w:after="60"/>
              <w:jc w:val="center"/>
            </w:pPr>
            <w:r/>
            <w:r>
              <w:rPr>
                <w:rFonts w:ascii="Arial" w:hAnsi="Arial"/>
                <w:b w:val="0"/>
                <w:color w:val="30302F"/>
                <w:sz w:val="20"/>
              </w:rPr>
              <w:t>8,400</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8,400</w:t>
            </w:r>
          </w:p>
        </w:tc>
      </w:tr>
      <w:tr>
        <w:tc>
          <w:tcPr>
            <w:tcW w:type="dxa" w:w="2020"/>
            <w:shd w:fill="0A5455"/>
          </w:tcPr>
          <w:p>
            <w:pPr>
              <w:spacing w:before="60" w:after="60"/>
            </w:pPr>
            <w:r/>
            <w:r>
              <w:rPr>
                <w:rFonts w:ascii="Arial" w:hAnsi="Arial"/>
                <w:b/>
                <w:color w:val="FFFFFF"/>
                <w:sz w:val="20"/>
              </w:rPr>
              <w:t>Recreation (reef</w:t>
              <w:br/>
              <w:t>diving/snorkelling)</w:t>
            </w:r>
          </w:p>
        </w:tc>
        <w:tc>
          <w:tcPr>
            <w:tcW w:type="dxa" w:w="2020"/>
          </w:tcPr>
          <w:p>
            <w:pPr>
              <w:spacing w:before="60" w:after="60"/>
              <w:jc w:val="center"/>
            </w:pPr>
            <w:r/>
            <w:r>
              <w:rPr>
                <w:rFonts w:ascii="Arial" w:hAnsi="Arial"/>
                <w:b w:val="0"/>
                <w:color w:val="30302F"/>
                <w:sz w:val="20"/>
              </w:rPr>
              <w:t>Cultural</w:t>
            </w:r>
          </w:p>
        </w:tc>
        <w:tc>
          <w:tcPr>
            <w:tcW w:type="dxa" w:w="2020"/>
          </w:tcPr>
          <w:p>
            <w:pPr>
              <w:spacing w:before="60" w:after="60"/>
              <w:jc w:val="center"/>
            </w:pPr>
            <w:r/>
            <w:r>
              <w:rPr>
                <w:rFonts w:ascii="Arial" w:hAnsi="Arial"/>
                <w:b w:val="0"/>
                <w:color w:val="30302F"/>
                <w:sz w:val="20"/>
              </w:rPr>
              <w:t>visitors/yr</w:t>
            </w:r>
          </w:p>
        </w:tc>
        <w:tc>
          <w:tcPr>
            <w:tcW w:type="dxa" w:w="2020"/>
          </w:tcPr>
          <w:p>
            <w:pPr>
              <w:spacing w:before="60" w:after="60"/>
              <w:jc w:val="center"/>
            </w:pPr>
            <w:r/>
            <w:r>
              <w:rPr>
                <w:rFonts w:ascii="Arial" w:hAnsi="Arial"/>
                <w:b w:val="0"/>
                <w:color w:val="30302F"/>
                <w:sz w:val="20"/>
              </w:rPr>
              <w:t>15,000</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15,000</w:t>
            </w:r>
          </w:p>
        </w:tc>
      </w:tr>
      <w:tr>
        <w:tc>
          <w:tcPr>
            <w:tcW w:type="dxa" w:w="2020"/>
            <w:shd w:fill="0A5455"/>
          </w:tcPr>
          <w:p>
            <w:pPr>
              <w:spacing w:before="60" w:after="60"/>
            </w:pPr>
            <w:r/>
            <w:r>
              <w:rPr>
                <w:rFonts w:ascii="Arial" w:hAnsi="Arial"/>
                <w:b/>
                <w:color w:val="FFFFFF"/>
                <w:sz w:val="20"/>
              </w:rPr>
              <w:t>Recreation (mangrove</w:t>
              <w:br/>
              <w:t>kayak/birdwatch)</w:t>
            </w:r>
          </w:p>
        </w:tc>
        <w:tc>
          <w:tcPr>
            <w:tcW w:type="dxa" w:w="2020"/>
          </w:tcPr>
          <w:p>
            <w:pPr>
              <w:spacing w:before="60" w:after="60"/>
              <w:jc w:val="center"/>
            </w:pPr>
            <w:r/>
            <w:r>
              <w:rPr>
                <w:rFonts w:ascii="Arial" w:hAnsi="Arial"/>
                <w:b w:val="0"/>
                <w:color w:val="30302F"/>
                <w:sz w:val="20"/>
              </w:rPr>
              <w:t>Cultural</w:t>
            </w:r>
          </w:p>
        </w:tc>
        <w:tc>
          <w:tcPr>
            <w:tcW w:type="dxa" w:w="2020"/>
          </w:tcPr>
          <w:p>
            <w:pPr>
              <w:spacing w:before="60" w:after="60"/>
              <w:jc w:val="center"/>
            </w:pPr>
            <w:r/>
            <w:r>
              <w:rPr>
                <w:rFonts w:ascii="Arial" w:hAnsi="Arial"/>
                <w:b w:val="0"/>
                <w:color w:val="30302F"/>
                <w:sz w:val="20"/>
              </w:rPr>
              <w:t>trips/yr</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2,400</w:t>
            </w:r>
          </w:p>
        </w:tc>
        <w:tc>
          <w:tcPr>
            <w:tcW w:type="dxa" w:w="2020"/>
          </w:tcPr>
          <w:p>
            <w:pPr>
              <w:spacing w:before="60" w:after="60"/>
              <w:jc w:val="center"/>
            </w:pPr>
            <w:r/>
            <w:r>
              <w:rPr>
                <w:rFonts w:ascii="Arial" w:hAnsi="Arial"/>
                <w:b w:val="0"/>
                <w:color w:val="30302F"/>
                <w:sz w:val="20"/>
              </w:rPr>
              <w:t>2,400</w:t>
            </w:r>
          </w:p>
        </w:tc>
      </w:tr>
      <w:tr>
        <w:tc>
          <w:tcPr>
            <w:tcW w:type="dxa" w:w="2020"/>
            <w:shd w:fill="0A5455"/>
          </w:tcPr>
          <w:p>
            <w:pPr>
              <w:spacing w:before="60" w:after="60"/>
            </w:pPr>
            <w:r/>
            <w:r>
              <w:rPr>
                <w:rFonts w:ascii="Arial" w:hAnsi="Arial"/>
                <w:b/>
                <w:color w:val="FFFFFF"/>
                <w:sz w:val="20"/>
              </w:rPr>
              <w:t>Gleaning</w:t>
              <w:br/>
              <w:t>(invertebrate harvest)</w:t>
            </w:r>
          </w:p>
        </w:tc>
        <w:tc>
          <w:tcPr>
            <w:tcW w:type="dxa" w:w="2020"/>
          </w:tcPr>
          <w:p>
            <w:pPr>
              <w:spacing w:before="60" w:after="60"/>
              <w:jc w:val="center"/>
            </w:pPr>
            <w:r/>
            <w:r>
              <w:rPr>
                <w:rFonts w:ascii="Arial" w:hAnsi="Arial"/>
                <w:b w:val="0"/>
                <w:color w:val="30302F"/>
                <w:sz w:val="20"/>
              </w:rPr>
              <w:t>Cultural</w:t>
            </w:r>
          </w:p>
        </w:tc>
        <w:tc>
          <w:tcPr>
            <w:tcW w:type="dxa" w:w="2020"/>
          </w:tcPr>
          <w:p>
            <w:pPr>
              <w:spacing w:before="60" w:after="60"/>
              <w:jc w:val="center"/>
            </w:pPr>
            <w:r/>
            <w:r>
              <w:rPr>
                <w:rFonts w:ascii="Arial" w:hAnsi="Arial"/>
                <w:b w:val="0"/>
                <w:color w:val="30302F"/>
                <w:sz w:val="20"/>
              </w:rPr>
              <w:t>hours/yr</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18,000</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18,000</w:t>
            </w:r>
          </w:p>
        </w:tc>
      </w:tr>
    </w:tbl>
    <w:p>
      <w:pPr>
        <w:spacing w:before="80" w:after="80"/>
      </w:pPr>
      <w:r>
        <w:rPr>
          <w:rFonts w:ascii="Arial" w:hAnsi="Arial"/>
          <w:b w:val="0"/>
          <w:color w:val="555555"/>
          <w:sz w:val="20"/>
        </w:rPr>
        <w:t>Dashes (--) indicate that the ecosystem type does not supply the service or the flow is negligible. Carbon sequestration counts only annual burial, not standing stock.</w:t>
      </w:r>
    </w:p>
    <w:p>
      <w:r>
        <w:br w:type="page"/>
      </w:r>
    </w:p>
    <w:p>
      <w:pPr>
        <w:keepNext/>
      </w:pPr>
      <w:r>
        <w:rPr>
          <w:rFonts w:ascii="Arial" w:hAnsi="Arial"/>
          <w:b w:val="0"/>
          <w:color w:val="0A5455"/>
          <w:sz w:val="20"/>
        </w:rPr>
        <w:t>Table 4b: Monetary Supply of Ecosystem Services (Part B -- USD/year)</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Pr>
      <w:tblGrid>
        <w:gridCol w:w="2020"/>
        <w:gridCol w:w="2020"/>
        <w:gridCol w:w="2020"/>
        <w:gridCol w:w="2020"/>
        <w:gridCol w:w="2020"/>
        <w:gridCol w:w="2020"/>
        <w:gridCol w:w="2020"/>
      </w:tblGrid>
      <w:tr>
        <w:tc>
          <w:tcPr>
            <w:tcW w:type="dxa" w:w="2020"/>
            <w:shd w:fill="3B9C7B"/>
          </w:tcPr>
          <w:p>
            <w:pPr>
              <w:jc w:val="center"/>
            </w:pPr>
            <w:r/>
            <w:r>
              <w:rPr>
                <w:rFonts w:ascii="Arial" w:hAnsi="Arial"/>
                <w:b/>
                <w:color w:val="FFFFFF"/>
                <w:sz w:val="20"/>
              </w:rPr>
              <w:t>Service</w:t>
            </w:r>
          </w:p>
        </w:tc>
        <w:tc>
          <w:tcPr>
            <w:tcW w:type="dxa" w:w="2020"/>
            <w:shd w:fill="3B9C7B"/>
          </w:tcPr>
          <w:p>
            <w:pPr>
              <w:jc w:val="center"/>
            </w:pPr>
            <w:r/>
            <w:r>
              <w:rPr>
                <w:rFonts w:ascii="Arial" w:hAnsi="Arial"/>
                <w:b/>
                <w:color w:val="FFFFFF"/>
                <w:sz w:val="20"/>
              </w:rPr>
              <w:t>Valuation</w:t>
              <w:br/>
              <w:t>method</w:t>
            </w:r>
          </w:p>
        </w:tc>
        <w:tc>
          <w:tcPr>
            <w:tcW w:type="dxa" w:w="2020"/>
            <w:shd w:fill="3B9C7B"/>
          </w:tcPr>
          <w:p>
            <w:pPr>
              <w:jc w:val="center"/>
            </w:pPr>
            <w:r/>
            <w:r>
              <w:rPr>
                <w:rFonts w:ascii="Arial" w:hAnsi="Arial"/>
                <w:b/>
                <w:color w:val="FFFFFF"/>
                <w:sz w:val="20"/>
              </w:rPr>
              <w:t>Value</w:t>
              <w:br/>
              <w:t>type</w:t>
            </w:r>
          </w:p>
        </w:tc>
        <w:tc>
          <w:tcPr>
            <w:tcW w:type="dxa" w:w="2020"/>
            <w:shd w:fill="3B9C7B"/>
          </w:tcPr>
          <w:p>
            <w:pPr>
              <w:jc w:val="center"/>
            </w:pPr>
            <w:r/>
            <w:r>
              <w:rPr>
                <w:rFonts w:ascii="Arial" w:hAnsi="Arial"/>
                <w:b/>
                <w:color w:val="FFFFFF"/>
                <w:sz w:val="20"/>
              </w:rPr>
              <w:t>Coral reefs</w:t>
              <w:br/>
              <w:t>(M1.3)</w:t>
            </w:r>
          </w:p>
        </w:tc>
        <w:tc>
          <w:tcPr>
            <w:tcW w:type="dxa" w:w="2020"/>
            <w:shd w:fill="3B9C7B"/>
          </w:tcPr>
          <w:p>
            <w:pPr>
              <w:jc w:val="center"/>
            </w:pPr>
            <w:r/>
            <w:r>
              <w:rPr>
                <w:rFonts w:ascii="Arial" w:hAnsi="Arial"/>
                <w:b/>
                <w:color w:val="FFFFFF"/>
                <w:sz w:val="20"/>
              </w:rPr>
              <w:t>Seagrass</w:t>
              <w:br/>
              <w:t>(M1.1)</w:t>
            </w:r>
          </w:p>
        </w:tc>
        <w:tc>
          <w:tcPr>
            <w:tcW w:type="dxa" w:w="2020"/>
            <w:shd w:fill="3B9C7B"/>
          </w:tcPr>
          <w:p>
            <w:pPr>
              <w:jc w:val="center"/>
            </w:pPr>
            <w:r/>
            <w:r>
              <w:rPr>
                <w:rFonts w:ascii="Arial" w:hAnsi="Arial"/>
                <w:b/>
                <w:color w:val="FFFFFF"/>
                <w:sz w:val="20"/>
              </w:rPr>
              <w:t>Mangroves</w:t>
              <w:br/>
              <w:t>(MFT1.2)</w:t>
            </w:r>
          </w:p>
        </w:tc>
        <w:tc>
          <w:tcPr>
            <w:tcW w:type="dxa" w:w="2020"/>
            <w:shd w:fill="3B9C7B"/>
          </w:tcPr>
          <w:p>
            <w:pPr>
              <w:jc w:val="center"/>
            </w:pPr>
            <w:r/>
            <w:r>
              <w:rPr>
                <w:rFonts w:ascii="Arial" w:hAnsi="Arial"/>
                <w:b/>
                <w:color w:val="FFFFFF"/>
                <w:sz w:val="20"/>
              </w:rPr>
              <w:t>Total</w:t>
              <w:br/>
              <w:t>(USD/yr)</w:t>
            </w:r>
          </w:p>
        </w:tc>
      </w:tr>
      <w:tr>
        <w:tc>
          <w:tcPr>
            <w:tcW w:type="dxa" w:w="2020"/>
            <w:shd w:fill="0A5455"/>
          </w:tcPr>
          <w:p>
            <w:pPr>
              <w:spacing w:before="60" w:after="60"/>
            </w:pPr>
            <w:r/>
            <w:r>
              <w:rPr>
                <w:rFonts w:ascii="Arial" w:hAnsi="Arial"/>
                <w:b/>
                <w:color w:val="FFFFFF"/>
                <w:sz w:val="20"/>
              </w:rPr>
              <w:t>Fish provisioning</w:t>
            </w:r>
          </w:p>
        </w:tc>
        <w:tc>
          <w:tcPr>
            <w:tcW w:type="dxa" w:w="2020"/>
          </w:tcPr>
          <w:p>
            <w:pPr>
              <w:spacing w:before="60" w:after="60"/>
              <w:jc w:val="center"/>
            </w:pPr>
            <w:r/>
            <w:r>
              <w:rPr>
                <w:rFonts w:ascii="Arial" w:hAnsi="Arial"/>
                <w:b w:val="0"/>
                <w:color w:val="30302F"/>
                <w:sz w:val="20"/>
              </w:rPr>
              <w:t>Resource rent</w:t>
            </w:r>
          </w:p>
        </w:tc>
        <w:tc>
          <w:tcPr>
            <w:tcW w:type="dxa" w:w="2020"/>
          </w:tcPr>
          <w:p>
            <w:pPr>
              <w:spacing w:before="60" w:after="60"/>
              <w:jc w:val="center"/>
            </w:pPr>
            <w:r/>
            <w:r>
              <w:rPr>
                <w:rFonts w:ascii="Arial" w:hAnsi="Arial"/>
                <w:b w:val="0"/>
                <w:color w:val="30302F"/>
                <w:sz w:val="20"/>
              </w:rPr>
              <w:t>Market</w:t>
            </w:r>
          </w:p>
        </w:tc>
        <w:tc>
          <w:tcPr>
            <w:tcW w:type="dxa" w:w="2020"/>
          </w:tcPr>
          <w:p>
            <w:pPr>
              <w:spacing w:before="60" w:after="60"/>
              <w:jc w:val="center"/>
            </w:pPr>
            <w:r/>
            <w:r>
              <w:rPr>
                <w:rFonts w:ascii="Arial" w:hAnsi="Arial"/>
                <w:b w:val="0"/>
                <w:color w:val="30302F"/>
                <w:sz w:val="20"/>
              </w:rPr>
              <w:t>96,000</w:t>
            </w:r>
          </w:p>
        </w:tc>
        <w:tc>
          <w:tcPr>
            <w:tcW w:type="dxa" w:w="2020"/>
          </w:tcPr>
          <w:p>
            <w:pPr>
              <w:spacing w:before="60" w:after="60"/>
              <w:jc w:val="center"/>
            </w:pPr>
            <w:r/>
            <w:r>
              <w:rPr>
                <w:rFonts w:ascii="Arial" w:hAnsi="Arial"/>
                <w:b w:val="0"/>
                <w:color w:val="30302F"/>
                <w:sz w:val="20"/>
              </w:rPr>
              <w:t>36,000</w:t>
            </w:r>
          </w:p>
        </w:tc>
        <w:tc>
          <w:tcPr>
            <w:tcW w:type="dxa" w:w="2020"/>
          </w:tcPr>
          <w:p>
            <w:pPr>
              <w:spacing w:before="60" w:after="60"/>
              <w:jc w:val="center"/>
            </w:pPr>
            <w:r/>
            <w:r>
              <w:rPr>
                <w:rFonts w:ascii="Arial" w:hAnsi="Arial"/>
                <w:b w:val="0"/>
                <w:color w:val="30302F"/>
                <w:sz w:val="20"/>
              </w:rPr>
              <w:t>12,000</w:t>
            </w:r>
          </w:p>
        </w:tc>
        <w:tc>
          <w:tcPr>
            <w:tcW w:type="dxa" w:w="2020"/>
          </w:tcPr>
          <w:p>
            <w:pPr>
              <w:spacing w:before="60" w:after="60"/>
              <w:jc w:val="center"/>
            </w:pPr>
            <w:r/>
            <w:r>
              <w:rPr>
                <w:rFonts w:ascii="Arial" w:hAnsi="Arial"/>
                <w:b w:val="0"/>
                <w:color w:val="30302F"/>
                <w:sz w:val="20"/>
              </w:rPr>
              <w:t>144,000</w:t>
            </w:r>
          </w:p>
        </w:tc>
      </w:tr>
      <w:tr>
        <w:tc>
          <w:tcPr>
            <w:tcW w:type="dxa" w:w="2020"/>
            <w:shd w:fill="0A5455"/>
          </w:tcPr>
          <w:p>
            <w:pPr>
              <w:spacing w:before="60" w:after="60"/>
            </w:pPr>
            <w:r/>
            <w:r>
              <w:rPr>
                <w:rFonts w:ascii="Arial" w:hAnsi="Arial"/>
                <w:b/>
                <w:color w:val="FFFFFF"/>
                <w:sz w:val="20"/>
              </w:rPr>
              <w:t>Wood (fuel)</w:t>
            </w:r>
          </w:p>
        </w:tc>
        <w:tc>
          <w:tcPr>
            <w:tcW w:type="dxa" w:w="2020"/>
          </w:tcPr>
          <w:p>
            <w:pPr>
              <w:spacing w:before="60" w:after="60"/>
              <w:jc w:val="center"/>
            </w:pPr>
            <w:r/>
            <w:r>
              <w:rPr>
                <w:rFonts w:ascii="Arial" w:hAnsi="Arial"/>
                <w:b w:val="0"/>
                <w:color w:val="30302F"/>
                <w:sz w:val="20"/>
              </w:rPr>
              <w:t>Market price</w:t>
            </w:r>
          </w:p>
        </w:tc>
        <w:tc>
          <w:tcPr>
            <w:tcW w:type="dxa" w:w="2020"/>
          </w:tcPr>
          <w:p>
            <w:pPr>
              <w:spacing w:before="60" w:after="60"/>
              <w:jc w:val="center"/>
            </w:pPr>
            <w:r/>
            <w:r>
              <w:rPr>
                <w:rFonts w:ascii="Arial" w:hAnsi="Arial"/>
                <w:b w:val="0"/>
                <w:color w:val="30302F"/>
                <w:sz w:val="20"/>
              </w:rPr>
              <w:t>Market</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5,100</w:t>
            </w:r>
          </w:p>
        </w:tc>
        <w:tc>
          <w:tcPr>
            <w:tcW w:type="dxa" w:w="2020"/>
          </w:tcPr>
          <w:p>
            <w:pPr>
              <w:spacing w:before="60" w:after="60"/>
              <w:jc w:val="center"/>
            </w:pPr>
            <w:r/>
            <w:r>
              <w:rPr>
                <w:rFonts w:ascii="Arial" w:hAnsi="Arial"/>
                <w:b w:val="0"/>
                <w:color w:val="30302F"/>
                <w:sz w:val="20"/>
              </w:rPr>
              <w:t>5,100</w:t>
            </w:r>
          </w:p>
        </w:tc>
      </w:tr>
      <w:tr>
        <w:tc>
          <w:tcPr>
            <w:tcW w:type="dxa" w:w="2020"/>
            <w:shd w:fill="0A5455"/>
          </w:tcPr>
          <w:p>
            <w:pPr>
              <w:spacing w:before="60" w:after="60"/>
            </w:pPr>
            <w:r/>
            <w:r>
              <w:rPr>
                <w:rFonts w:ascii="Arial" w:hAnsi="Arial"/>
                <w:b/>
                <w:color w:val="FFFFFF"/>
                <w:sz w:val="20"/>
              </w:rPr>
              <w:t>Carbon sequestration</w:t>
            </w:r>
          </w:p>
        </w:tc>
        <w:tc>
          <w:tcPr>
            <w:tcW w:type="dxa" w:w="2020"/>
          </w:tcPr>
          <w:p>
            <w:pPr>
              <w:spacing w:before="60" w:after="60"/>
              <w:jc w:val="center"/>
            </w:pPr>
            <w:r/>
            <w:r>
              <w:rPr>
                <w:rFonts w:ascii="Arial" w:hAnsi="Arial"/>
                <w:b w:val="0"/>
                <w:color w:val="30302F"/>
                <w:sz w:val="20"/>
              </w:rPr>
              <w:t>Social cost of</w:t>
              <w:br/>
              <w:t>carbon (USD 51/t)</w:t>
            </w:r>
          </w:p>
        </w:tc>
        <w:tc>
          <w:tcPr>
            <w:tcW w:type="dxa" w:w="2020"/>
          </w:tcPr>
          <w:p>
            <w:pPr>
              <w:spacing w:before="60" w:after="60"/>
              <w:jc w:val="center"/>
            </w:pPr>
            <w:r/>
            <w:r>
              <w:rPr>
                <w:rFonts w:ascii="Arial" w:hAnsi="Arial"/>
                <w:b w:val="0"/>
                <w:color w:val="30302F"/>
                <w:sz w:val="20"/>
              </w:rPr>
              <w:t>Non-market</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53,040</w:t>
            </w:r>
          </w:p>
        </w:tc>
        <w:tc>
          <w:tcPr>
            <w:tcW w:type="dxa" w:w="2020"/>
          </w:tcPr>
          <w:p>
            <w:pPr>
              <w:spacing w:before="60" w:after="60"/>
              <w:jc w:val="center"/>
            </w:pPr>
            <w:r/>
            <w:r>
              <w:rPr>
                <w:rFonts w:ascii="Arial" w:hAnsi="Arial"/>
                <w:b w:val="0"/>
                <w:color w:val="30302F"/>
                <w:sz w:val="20"/>
              </w:rPr>
              <w:t>66,045</w:t>
            </w:r>
          </w:p>
        </w:tc>
        <w:tc>
          <w:tcPr>
            <w:tcW w:type="dxa" w:w="2020"/>
          </w:tcPr>
          <w:p>
            <w:pPr>
              <w:spacing w:before="60" w:after="60"/>
              <w:jc w:val="center"/>
            </w:pPr>
            <w:r/>
            <w:r>
              <w:rPr>
                <w:rFonts w:ascii="Arial" w:hAnsi="Arial"/>
                <w:b w:val="0"/>
                <w:color w:val="30302F"/>
                <w:sz w:val="20"/>
              </w:rPr>
              <w:t>119,085</w:t>
            </w:r>
          </w:p>
        </w:tc>
      </w:tr>
      <w:tr>
        <w:tc>
          <w:tcPr>
            <w:tcW w:type="dxa" w:w="2020"/>
            <w:shd w:fill="0A5455"/>
          </w:tcPr>
          <w:p>
            <w:pPr>
              <w:spacing w:before="60" w:after="60"/>
            </w:pPr>
            <w:r/>
            <w:r>
              <w:rPr>
                <w:rFonts w:ascii="Arial" w:hAnsi="Arial"/>
                <w:b/>
                <w:color w:val="FFFFFF"/>
                <w:sz w:val="20"/>
              </w:rPr>
              <w:t>Coastal protection</w:t>
            </w:r>
          </w:p>
        </w:tc>
        <w:tc>
          <w:tcPr>
            <w:tcW w:type="dxa" w:w="2020"/>
          </w:tcPr>
          <w:p>
            <w:pPr>
              <w:spacing w:before="60" w:after="60"/>
              <w:jc w:val="center"/>
            </w:pPr>
            <w:r/>
            <w:r>
              <w:rPr>
                <w:rFonts w:ascii="Arial" w:hAnsi="Arial"/>
                <w:b w:val="0"/>
                <w:color w:val="30302F"/>
                <w:sz w:val="20"/>
              </w:rPr>
              <w:t>Avoided damage</w:t>
              <w:br/>
              <w:t>cost</w:t>
            </w:r>
          </w:p>
        </w:tc>
        <w:tc>
          <w:tcPr>
            <w:tcW w:type="dxa" w:w="2020"/>
          </w:tcPr>
          <w:p>
            <w:pPr>
              <w:spacing w:before="60" w:after="60"/>
              <w:jc w:val="center"/>
            </w:pPr>
            <w:r/>
            <w:r>
              <w:rPr>
                <w:rFonts w:ascii="Arial" w:hAnsi="Arial"/>
                <w:b w:val="0"/>
                <w:color w:val="30302F"/>
                <w:sz w:val="20"/>
              </w:rPr>
              <w:t>Non-market</w:t>
            </w:r>
          </w:p>
        </w:tc>
        <w:tc>
          <w:tcPr>
            <w:tcW w:type="dxa" w:w="2020"/>
          </w:tcPr>
          <w:p>
            <w:pPr>
              <w:spacing w:before="60" w:after="60"/>
              <w:jc w:val="center"/>
            </w:pPr>
            <w:r/>
            <w:r>
              <w:rPr>
                <w:rFonts w:ascii="Arial" w:hAnsi="Arial"/>
                <w:b w:val="0"/>
                <w:color w:val="30302F"/>
                <w:sz w:val="20"/>
              </w:rPr>
              <w:t>1,440,000</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420,000</w:t>
            </w:r>
          </w:p>
        </w:tc>
        <w:tc>
          <w:tcPr>
            <w:tcW w:type="dxa" w:w="2020"/>
          </w:tcPr>
          <w:p>
            <w:pPr>
              <w:spacing w:before="60" w:after="60"/>
              <w:jc w:val="center"/>
            </w:pPr>
            <w:r/>
            <w:r>
              <w:rPr>
                <w:rFonts w:ascii="Arial" w:hAnsi="Arial"/>
                <w:b w:val="0"/>
                <w:color w:val="30302F"/>
                <w:sz w:val="20"/>
              </w:rPr>
              <w:t>1,860,000</w:t>
            </w:r>
          </w:p>
        </w:tc>
      </w:tr>
      <w:tr>
        <w:tc>
          <w:tcPr>
            <w:tcW w:type="dxa" w:w="2020"/>
            <w:shd w:fill="0A5455"/>
          </w:tcPr>
          <w:p>
            <w:pPr>
              <w:spacing w:before="60" w:after="60"/>
            </w:pPr>
            <w:r/>
            <w:r>
              <w:rPr>
                <w:rFonts w:ascii="Arial" w:hAnsi="Arial"/>
                <w:b/>
                <w:color w:val="FFFFFF"/>
                <w:sz w:val="20"/>
              </w:rPr>
              <w:t>Nursery habitat</w:t>
            </w:r>
          </w:p>
        </w:tc>
        <w:tc>
          <w:tcPr>
            <w:tcW w:type="dxa" w:w="2020"/>
          </w:tcPr>
          <w:p>
            <w:pPr>
              <w:spacing w:before="60" w:after="60"/>
              <w:jc w:val="center"/>
            </w:pPr>
            <w:r/>
            <w:r>
              <w:rPr>
                <w:rFonts w:ascii="Arial" w:hAnsi="Arial"/>
                <w:b w:val="0"/>
                <w:color w:val="30302F"/>
                <w:sz w:val="20"/>
              </w:rPr>
              <w:t>Productivity</w:t>
              <w:br/>
              <w:t>change method</w:t>
            </w:r>
          </w:p>
        </w:tc>
        <w:tc>
          <w:tcPr>
            <w:tcW w:type="dxa" w:w="2020"/>
          </w:tcPr>
          <w:p>
            <w:pPr>
              <w:spacing w:before="60" w:after="60"/>
              <w:jc w:val="center"/>
            </w:pPr>
            <w:r/>
            <w:r>
              <w:rPr>
                <w:rFonts w:ascii="Arial" w:hAnsi="Arial"/>
                <w:b w:val="0"/>
                <w:color w:val="30302F"/>
                <w:sz w:val="20"/>
              </w:rPr>
              <w:t>Market</w:t>
            </w:r>
          </w:p>
        </w:tc>
        <w:tc>
          <w:tcPr>
            <w:tcW w:type="dxa" w:w="2020"/>
          </w:tcPr>
          <w:p>
            <w:pPr>
              <w:spacing w:before="60" w:after="60"/>
              <w:jc w:val="center"/>
            </w:pPr>
            <w:r/>
            <w:r>
              <w:rPr>
                <w:rFonts w:ascii="Arial" w:hAnsi="Arial"/>
                <w:b w:val="0"/>
                <w:color w:val="30302F"/>
                <w:sz w:val="20"/>
              </w:rPr>
              <w:t>90,000</w:t>
            </w:r>
          </w:p>
        </w:tc>
        <w:tc>
          <w:tcPr>
            <w:tcW w:type="dxa" w:w="2020"/>
          </w:tcPr>
          <w:p>
            <w:pPr>
              <w:spacing w:before="60" w:after="60"/>
              <w:jc w:val="center"/>
            </w:pPr>
            <w:r/>
            <w:r>
              <w:rPr>
                <w:rFonts w:ascii="Arial" w:hAnsi="Arial"/>
                <w:b w:val="0"/>
                <w:color w:val="30302F"/>
                <w:sz w:val="20"/>
              </w:rPr>
              <w:t>56,000</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146,000</w:t>
            </w:r>
          </w:p>
        </w:tc>
      </w:tr>
      <w:tr>
        <w:tc>
          <w:tcPr>
            <w:tcW w:type="dxa" w:w="2020"/>
            <w:shd w:fill="0A5455"/>
          </w:tcPr>
          <w:p>
            <w:pPr>
              <w:spacing w:before="60" w:after="60"/>
            </w:pPr>
            <w:r/>
            <w:r>
              <w:rPr>
                <w:rFonts w:ascii="Arial" w:hAnsi="Arial"/>
                <w:b/>
                <w:color w:val="FFFFFF"/>
                <w:sz w:val="20"/>
              </w:rPr>
              <w:t>Sediment retention</w:t>
            </w:r>
          </w:p>
        </w:tc>
        <w:tc>
          <w:tcPr>
            <w:tcW w:type="dxa" w:w="2020"/>
          </w:tcPr>
          <w:p>
            <w:pPr>
              <w:spacing w:before="60" w:after="60"/>
              <w:jc w:val="center"/>
            </w:pPr>
            <w:r/>
            <w:r>
              <w:rPr>
                <w:rFonts w:ascii="Arial" w:hAnsi="Arial"/>
                <w:b w:val="0"/>
                <w:color w:val="30302F"/>
                <w:sz w:val="20"/>
              </w:rPr>
              <w:t>Replacement</w:t>
              <w:br/>
              <w:t>cost</w:t>
            </w:r>
          </w:p>
        </w:tc>
        <w:tc>
          <w:tcPr>
            <w:tcW w:type="dxa" w:w="2020"/>
          </w:tcPr>
          <w:p>
            <w:pPr>
              <w:spacing w:before="60" w:after="60"/>
              <w:jc w:val="center"/>
            </w:pPr>
            <w:r/>
            <w:r>
              <w:rPr>
                <w:rFonts w:ascii="Arial" w:hAnsi="Arial"/>
                <w:b w:val="0"/>
                <w:color w:val="30302F"/>
                <w:sz w:val="20"/>
              </w:rPr>
              <w:t>Non-market</w:t>
            </w:r>
          </w:p>
        </w:tc>
        <w:tc>
          <w:tcPr>
            <w:tcW w:type="dxa" w:w="2020"/>
          </w:tcPr>
          <w:p>
            <w:pPr>
              <w:spacing w:before="60" w:after="60"/>
              <w:jc w:val="center"/>
            </w:pPr>
            <w:r/>
            <w:r>
              <w:rPr>
                <w:rFonts w:ascii="Arial" w:hAnsi="Arial"/>
                <w:b w:val="0"/>
                <w:color w:val="30302F"/>
                <w:sz w:val="20"/>
              </w:rPr>
              <w:t>252,000</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252,000</w:t>
            </w:r>
          </w:p>
        </w:tc>
      </w:tr>
      <w:tr>
        <w:tc>
          <w:tcPr>
            <w:tcW w:type="dxa" w:w="2020"/>
            <w:shd w:fill="0A5455"/>
          </w:tcPr>
          <w:p>
            <w:pPr>
              <w:spacing w:before="60" w:after="60"/>
            </w:pPr>
            <w:r/>
            <w:r>
              <w:rPr>
                <w:rFonts w:ascii="Arial" w:hAnsi="Arial"/>
                <w:b/>
                <w:color w:val="FFFFFF"/>
                <w:sz w:val="20"/>
              </w:rPr>
              <w:t>Recreation (reef)</w:t>
            </w:r>
          </w:p>
        </w:tc>
        <w:tc>
          <w:tcPr>
            <w:tcW w:type="dxa" w:w="2020"/>
          </w:tcPr>
          <w:p>
            <w:pPr>
              <w:spacing w:before="60" w:after="60"/>
              <w:jc w:val="center"/>
            </w:pPr>
            <w:r/>
            <w:r>
              <w:rPr>
                <w:rFonts w:ascii="Arial" w:hAnsi="Arial"/>
                <w:b w:val="0"/>
                <w:color w:val="30302F"/>
                <w:sz w:val="20"/>
              </w:rPr>
              <w:t>Direct</w:t>
              <w:br/>
              <w:t>expenditure</w:t>
            </w:r>
          </w:p>
        </w:tc>
        <w:tc>
          <w:tcPr>
            <w:tcW w:type="dxa" w:w="2020"/>
          </w:tcPr>
          <w:p>
            <w:pPr>
              <w:spacing w:before="60" w:after="60"/>
              <w:jc w:val="center"/>
            </w:pPr>
            <w:r/>
            <w:r>
              <w:rPr>
                <w:rFonts w:ascii="Arial" w:hAnsi="Arial"/>
                <w:b w:val="0"/>
                <w:color w:val="30302F"/>
                <w:sz w:val="20"/>
              </w:rPr>
              <w:t>Market</w:t>
            </w:r>
          </w:p>
        </w:tc>
        <w:tc>
          <w:tcPr>
            <w:tcW w:type="dxa" w:w="2020"/>
          </w:tcPr>
          <w:p>
            <w:pPr>
              <w:spacing w:before="60" w:after="60"/>
              <w:jc w:val="center"/>
            </w:pPr>
            <w:r/>
            <w:r>
              <w:rPr>
                <w:rFonts w:ascii="Arial" w:hAnsi="Arial"/>
                <w:b w:val="0"/>
                <w:color w:val="30302F"/>
                <w:sz w:val="20"/>
              </w:rPr>
              <w:t>1,050,000</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1,050,000</w:t>
            </w:r>
          </w:p>
        </w:tc>
      </w:tr>
      <w:tr>
        <w:tc>
          <w:tcPr>
            <w:tcW w:type="dxa" w:w="2020"/>
            <w:shd w:fill="0A5455"/>
          </w:tcPr>
          <w:p>
            <w:pPr>
              <w:spacing w:before="60" w:after="60"/>
            </w:pPr>
            <w:r/>
            <w:r>
              <w:rPr>
                <w:rFonts w:ascii="Arial" w:hAnsi="Arial"/>
                <w:b/>
                <w:color w:val="FFFFFF"/>
                <w:sz w:val="20"/>
              </w:rPr>
              <w:t>Recreation (mangrove)</w:t>
            </w:r>
          </w:p>
        </w:tc>
        <w:tc>
          <w:tcPr>
            <w:tcW w:type="dxa" w:w="2020"/>
          </w:tcPr>
          <w:p>
            <w:pPr>
              <w:spacing w:before="60" w:after="60"/>
              <w:jc w:val="center"/>
            </w:pPr>
            <w:r/>
            <w:r>
              <w:rPr>
                <w:rFonts w:ascii="Arial" w:hAnsi="Arial"/>
                <w:b w:val="0"/>
                <w:color w:val="30302F"/>
                <w:sz w:val="20"/>
              </w:rPr>
              <w:t>Direct</w:t>
              <w:br/>
              <w:t>expenditure</w:t>
            </w:r>
          </w:p>
        </w:tc>
        <w:tc>
          <w:tcPr>
            <w:tcW w:type="dxa" w:w="2020"/>
          </w:tcPr>
          <w:p>
            <w:pPr>
              <w:spacing w:before="60" w:after="60"/>
              <w:jc w:val="center"/>
            </w:pPr>
            <w:r/>
            <w:r>
              <w:rPr>
                <w:rFonts w:ascii="Arial" w:hAnsi="Arial"/>
                <w:b w:val="0"/>
                <w:color w:val="30302F"/>
                <w:sz w:val="20"/>
              </w:rPr>
              <w:t>Market</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62,400</w:t>
            </w:r>
          </w:p>
        </w:tc>
        <w:tc>
          <w:tcPr>
            <w:tcW w:type="dxa" w:w="2020"/>
          </w:tcPr>
          <w:p>
            <w:pPr>
              <w:spacing w:before="60" w:after="60"/>
              <w:jc w:val="center"/>
            </w:pPr>
            <w:r/>
            <w:r>
              <w:rPr>
                <w:rFonts w:ascii="Arial" w:hAnsi="Arial"/>
                <w:b w:val="0"/>
                <w:color w:val="30302F"/>
                <w:sz w:val="20"/>
              </w:rPr>
              <w:t>62,400</w:t>
            </w:r>
          </w:p>
        </w:tc>
      </w:tr>
      <w:tr>
        <w:tc>
          <w:tcPr>
            <w:tcW w:type="dxa" w:w="2020"/>
            <w:shd w:fill="0A5455"/>
          </w:tcPr>
          <w:p>
            <w:pPr>
              <w:spacing w:before="60" w:after="60"/>
            </w:pPr>
            <w:r/>
            <w:r>
              <w:rPr>
                <w:rFonts w:ascii="Arial" w:hAnsi="Arial"/>
                <w:b/>
                <w:color w:val="FFFFFF"/>
                <w:sz w:val="20"/>
              </w:rPr>
              <w:t>Gleaning</w:t>
            </w:r>
          </w:p>
        </w:tc>
        <w:tc>
          <w:tcPr>
            <w:tcW w:type="dxa" w:w="2020"/>
          </w:tcPr>
          <w:p>
            <w:pPr>
              <w:spacing w:before="60" w:after="60"/>
              <w:jc w:val="center"/>
            </w:pPr>
            <w:r/>
            <w:r>
              <w:rPr>
                <w:rFonts w:ascii="Arial" w:hAnsi="Arial"/>
                <w:b w:val="0"/>
                <w:color w:val="30302F"/>
                <w:sz w:val="20"/>
              </w:rPr>
              <w:t>Equivalent</w:t>
              <w:br/>
              <w:t>wage (USD 2.5/hr)</w:t>
            </w:r>
          </w:p>
        </w:tc>
        <w:tc>
          <w:tcPr>
            <w:tcW w:type="dxa" w:w="2020"/>
          </w:tcPr>
          <w:p>
            <w:pPr>
              <w:spacing w:before="60" w:after="60"/>
              <w:jc w:val="center"/>
            </w:pPr>
            <w:r/>
            <w:r>
              <w:rPr>
                <w:rFonts w:ascii="Arial" w:hAnsi="Arial"/>
                <w:b w:val="0"/>
                <w:color w:val="30302F"/>
                <w:sz w:val="20"/>
              </w:rPr>
              <w:t>Mixed</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48,000</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48,000</w:t>
            </w:r>
          </w:p>
        </w:tc>
      </w:tr>
      <w:tr>
        <w:tc>
          <w:tcPr>
            <w:tcW w:type="dxa" w:w="2020"/>
            <w:shd w:fill="0A5455"/>
          </w:tcPr>
          <w:p>
            <w:pPr>
              <w:spacing w:before="60" w:after="60"/>
            </w:pPr>
            <w:r/>
            <w:r>
              <w:rPr>
                <w:rFonts w:ascii="Arial" w:hAnsi="Arial"/>
                <w:b/>
                <w:color w:val="FFFFFF"/>
                <w:sz w:val="20"/>
              </w:rPr>
              <w:t>TOTAL</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w:t>
            </w:r>
          </w:p>
        </w:tc>
        <w:tc>
          <w:tcPr>
            <w:tcW w:type="dxa" w:w="2020"/>
          </w:tcPr>
          <w:p>
            <w:pPr>
              <w:spacing w:before="60" w:after="60"/>
              <w:jc w:val="center"/>
            </w:pPr>
            <w:r/>
            <w:r>
              <w:rPr>
                <w:rFonts w:ascii="Arial" w:hAnsi="Arial"/>
                <w:b w:val="0"/>
                <w:color w:val="30302F"/>
                <w:sz w:val="20"/>
              </w:rPr>
              <w:t>2,928,000</w:t>
            </w:r>
          </w:p>
        </w:tc>
        <w:tc>
          <w:tcPr>
            <w:tcW w:type="dxa" w:w="2020"/>
          </w:tcPr>
          <w:p>
            <w:pPr>
              <w:spacing w:before="60" w:after="60"/>
              <w:jc w:val="center"/>
            </w:pPr>
            <w:r/>
            <w:r>
              <w:rPr>
                <w:rFonts w:ascii="Arial" w:hAnsi="Arial"/>
                <w:b w:val="0"/>
                <w:color w:val="30302F"/>
                <w:sz w:val="20"/>
              </w:rPr>
              <w:t>193,040</w:t>
            </w:r>
          </w:p>
        </w:tc>
        <w:tc>
          <w:tcPr>
            <w:tcW w:type="dxa" w:w="2020"/>
          </w:tcPr>
          <w:p>
            <w:pPr>
              <w:spacing w:before="60" w:after="60"/>
              <w:jc w:val="center"/>
            </w:pPr>
            <w:r/>
            <w:r>
              <w:rPr>
                <w:rFonts w:ascii="Arial" w:hAnsi="Arial"/>
                <w:b w:val="0"/>
                <w:color w:val="30302F"/>
                <w:sz w:val="20"/>
              </w:rPr>
              <w:t>565,545</w:t>
            </w:r>
          </w:p>
        </w:tc>
        <w:tc>
          <w:tcPr>
            <w:tcW w:type="dxa" w:w="2020"/>
          </w:tcPr>
          <w:p>
            <w:pPr>
              <w:spacing w:before="60" w:after="60"/>
              <w:jc w:val="center"/>
            </w:pPr>
            <w:r/>
            <w:r>
              <w:rPr>
                <w:rFonts w:ascii="Arial" w:hAnsi="Arial"/>
                <w:b w:val="0"/>
                <w:color w:val="30302F"/>
                <w:sz w:val="20"/>
              </w:rPr>
              <w:t>3,686,585</w:t>
            </w:r>
          </w:p>
        </w:tc>
      </w:tr>
    </w:tbl>
    <w:p>
      <w:pPr>
        <w:spacing w:before="160"/>
      </w:pPr>
      <w:r>
        <w:rPr>
          <w:rFonts w:ascii="Arial" w:hAnsi="Arial"/>
          <w:b/>
          <w:color w:val="0A5455"/>
          <w:sz w:val="20"/>
        </w:rPr>
        <w:t>Interpretation:</w:t>
      </w:r>
    </w:p>
    <w:p>
      <w:pPr>
        <w:spacing w:after="120"/>
      </w:pPr>
      <w:r>
        <w:rPr>
          <w:rFonts w:ascii="Arial" w:hAnsi="Arial"/>
          <w:b w:val="0"/>
          <w:color w:val="30302F"/>
          <w:sz w:val="20"/>
        </w:rPr>
        <w:t>Total annual value of ecosystem services is estimated at USD 3,686,585. Coastal protection (USD 1,860,000) and recreation (USD 1,112,400 combined) dominate total value, accounting for approximately 81% of the total. Fish provisioning -- often assumed to be the dominant service -- represents only about 4% of the monetary total (USD 144,000). This highlights a common finding: regulating and cultural services frequently exceed provisioning services in economic value, supporting the case for ecosystem conservation.</w:t>
      </w:r>
    </w:p>
    <w:p>
      <w:pPr>
        <w:spacing w:before="160"/>
      </w:pPr>
      <w:r>
        <w:rPr>
          <w:rFonts w:ascii="Arial" w:hAnsi="Arial"/>
          <w:b/>
          <w:color w:val="0A5455"/>
          <w:sz w:val="20"/>
        </w:rPr>
        <w:t>Methodological notes:</w:t>
      </w:r>
    </w:p>
    <w:p>
      <w:pPr>
        <w:spacing w:after="120"/>
      </w:pPr>
      <w:r>
        <w:rPr>
          <w:rFonts w:ascii="Arial" w:hAnsi="Arial"/>
          <w:b w:val="0"/>
          <w:color w:val="30302F"/>
          <w:sz w:val="20"/>
        </w:rPr>
        <w:t>Fish provisioning valued at resource rent (market price minus production costs), not gross revenue. Carbon sequestration uses the US EPA social cost of carbon (USD 51/tCO₂, 2020 value). Coastal protection based on avoided damage to coastal infrastructure using storm damage functions. Gleaning valued at local equivalent wage rate as subsistence activity has no market price.</w:t>
      </w:r>
    </w:p>
    <w:p>
      <w:r>
        <w:br w:type="page"/>
      </w:r>
    </w:p>
    <w:p>
      <w:r>
        <w:rPr>
          <w:rFonts w:ascii="Arial" w:hAnsi="Arial"/>
          <w:b w:val="0"/>
          <w:color w:val="0A5455"/>
          <w:sz w:val="20"/>
        </w:rPr>
        <w:t>Table 4c: Physical Use of Ecosystem Services</w:t>
      </w:r>
    </w:p>
    <w:p>
      <w:pPr>
        <w:spacing w:before="80" w:after="80"/>
        <w:keepNext/>
      </w:pPr>
      <w:r>
        <w:rPr>
          <w:rFonts w:ascii="Arial" w:hAnsi="Arial"/>
          <w:b w:val="0"/>
          <w:color w:val="555555"/>
          <w:sz w:val="20"/>
        </w:rPr>
        <w:t>The use table shows which economic sectors benefit from each service. Total use must equal total supply from Table 4a for every service row.</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Pr>
      <w:tblGrid>
        <w:gridCol w:w="1767"/>
        <w:gridCol w:w="1767"/>
        <w:gridCol w:w="1767"/>
        <w:gridCol w:w="1767"/>
        <w:gridCol w:w="1767"/>
        <w:gridCol w:w="1767"/>
        <w:gridCol w:w="1767"/>
        <w:gridCol w:w="1767"/>
      </w:tblGrid>
      <w:tr>
        <w:tc>
          <w:tcPr>
            <w:tcW w:type="dxa" w:w="1767"/>
            <w:shd w:fill="3B9C7B"/>
          </w:tcPr>
          <w:p>
            <w:pPr>
              <w:jc w:val="center"/>
            </w:pPr>
            <w:r/>
            <w:r>
              <w:rPr>
                <w:rFonts w:ascii="Arial" w:hAnsi="Arial"/>
                <w:b/>
                <w:color w:val="FFFFFF"/>
                <w:sz w:val="20"/>
              </w:rPr>
              <w:t>Service</w:t>
            </w:r>
          </w:p>
        </w:tc>
        <w:tc>
          <w:tcPr>
            <w:tcW w:type="dxa" w:w="1767"/>
            <w:shd w:fill="3B9C7B"/>
          </w:tcPr>
          <w:p>
            <w:pPr>
              <w:jc w:val="center"/>
            </w:pPr>
            <w:r/>
            <w:r>
              <w:rPr>
                <w:rFonts w:ascii="Arial" w:hAnsi="Arial"/>
                <w:b/>
                <w:color w:val="FFFFFF"/>
                <w:sz w:val="20"/>
              </w:rPr>
              <w:t>Unit</w:t>
            </w:r>
          </w:p>
        </w:tc>
        <w:tc>
          <w:tcPr>
            <w:tcW w:type="dxa" w:w="1767"/>
            <w:shd w:fill="3B9C7B"/>
          </w:tcPr>
          <w:p>
            <w:pPr>
              <w:jc w:val="center"/>
            </w:pPr>
            <w:r/>
            <w:r>
              <w:rPr>
                <w:rFonts w:ascii="Arial" w:hAnsi="Arial"/>
                <w:b/>
                <w:color w:val="FFFFFF"/>
                <w:sz w:val="20"/>
              </w:rPr>
              <w:t>Fisheries</w:t>
            </w:r>
          </w:p>
        </w:tc>
        <w:tc>
          <w:tcPr>
            <w:tcW w:type="dxa" w:w="1767"/>
            <w:shd w:fill="3B9C7B"/>
          </w:tcPr>
          <w:p>
            <w:pPr>
              <w:jc w:val="center"/>
            </w:pPr>
            <w:r/>
            <w:r>
              <w:rPr>
                <w:rFonts w:ascii="Arial" w:hAnsi="Arial"/>
                <w:b/>
                <w:color w:val="FFFFFF"/>
                <w:sz w:val="20"/>
              </w:rPr>
              <w:t>Tourism</w:t>
            </w:r>
          </w:p>
        </w:tc>
        <w:tc>
          <w:tcPr>
            <w:tcW w:type="dxa" w:w="1767"/>
            <w:shd w:fill="3B9C7B"/>
          </w:tcPr>
          <w:p>
            <w:pPr>
              <w:jc w:val="center"/>
            </w:pPr>
            <w:r/>
            <w:r>
              <w:rPr>
                <w:rFonts w:ascii="Arial" w:hAnsi="Arial"/>
                <w:b/>
                <w:color w:val="FFFFFF"/>
                <w:sz w:val="20"/>
              </w:rPr>
              <w:t>Coastal HH</w:t>
            </w:r>
          </w:p>
        </w:tc>
        <w:tc>
          <w:tcPr>
            <w:tcW w:type="dxa" w:w="1767"/>
            <w:shd w:fill="3B9C7B"/>
          </w:tcPr>
          <w:p>
            <w:pPr>
              <w:jc w:val="center"/>
            </w:pPr>
            <w:r/>
            <w:r>
              <w:rPr>
                <w:rFonts w:ascii="Arial" w:hAnsi="Arial"/>
                <w:b/>
                <w:color w:val="FFFFFF"/>
                <w:sz w:val="20"/>
              </w:rPr>
              <w:t>Govt</w:t>
            </w:r>
          </w:p>
        </w:tc>
        <w:tc>
          <w:tcPr>
            <w:tcW w:type="dxa" w:w="1767"/>
            <w:shd w:fill="3B9C7B"/>
          </w:tcPr>
          <w:p>
            <w:pPr>
              <w:jc w:val="center"/>
            </w:pPr>
            <w:r/>
            <w:r>
              <w:rPr>
                <w:rFonts w:ascii="Arial" w:hAnsi="Arial"/>
                <w:b/>
                <w:color w:val="FFFFFF"/>
                <w:sz w:val="20"/>
              </w:rPr>
              <w:t>Global</w:t>
            </w:r>
          </w:p>
        </w:tc>
        <w:tc>
          <w:tcPr>
            <w:tcW w:type="dxa" w:w="1767"/>
            <w:shd w:fill="3B9C7B"/>
          </w:tcPr>
          <w:p>
            <w:pPr>
              <w:jc w:val="center"/>
            </w:pPr>
            <w:r/>
            <w:r>
              <w:rPr>
                <w:rFonts w:ascii="Arial" w:hAnsi="Arial"/>
                <w:b/>
                <w:color w:val="FFFFFF"/>
                <w:sz w:val="20"/>
              </w:rPr>
              <w:t>Total</w:t>
            </w:r>
          </w:p>
        </w:tc>
      </w:tr>
      <w:tr>
        <w:tc>
          <w:tcPr>
            <w:tcW w:type="dxa" w:w="1767"/>
            <w:shd w:fill="0A5455"/>
          </w:tcPr>
          <w:p>
            <w:pPr>
              <w:spacing w:before="60" w:after="60"/>
            </w:pPr>
            <w:r/>
            <w:r>
              <w:rPr>
                <w:rFonts w:ascii="Arial" w:hAnsi="Arial"/>
                <w:b/>
                <w:color w:val="FFFFFF"/>
                <w:sz w:val="20"/>
              </w:rPr>
              <w:t>Fish provisioning</w:t>
            </w:r>
          </w:p>
        </w:tc>
        <w:tc>
          <w:tcPr>
            <w:tcW w:type="dxa" w:w="1767"/>
          </w:tcPr>
          <w:p>
            <w:pPr>
              <w:spacing w:before="60" w:after="60"/>
              <w:jc w:val="center"/>
            </w:pPr>
            <w:r/>
            <w:r>
              <w:rPr>
                <w:rFonts w:ascii="Arial" w:hAnsi="Arial"/>
                <w:b w:val="0"/>
                <w:color w:val="30302F"/>
                <w:sz w:val="20"/>
              </w:rPr>
              <w:t>kg/yr</w:t>
            </w:r>
          </w:p>
        </w:tc>
        <w:tc>
          <w:tcPr>
            <w:tcW w:type="dxa" w:w="1767"/>
          </w:tcPr>
          <w:p>
            <w:pPr>
              <w:spacing w:before="60" w:after="60"/>
              <w:jc w:val="center"/>
            </w:pPr>
            <w:r/>
            <w:r>
              <w:rPr>
                <w:rFonts w:ascii="Arial" w:hAnsi="Arial"/>
                <w:b w:val="0"/>
                <w:color w:val="30302F"/>
                <w:sz w:val="20"/>
              </w:rPr>
              <w:t>180,000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180,000</w:t>
            </w:r>
          </w:p>
        </w:tc>
      </w:tr>
      <w:tr>
        <w:tc>
          <w:tcPr>
            <w:tcW w:type="dxa" w:w="1767"/>
            <w:shd w:fill="0A5455"/>
          </w:tcPr>
          <w:p>
            <w:pPr>
              <w:spacing w:before="60" w:after="60"/>
            </w:pPr>
            <w:r/>
            <w:r>
              <w:rPr>
                <w:rFonts w:ascii="Arial" w:hAnsi="Arial"/>
                <w:b/>
                <w:color w:val="FFFFFF"/>
                <w:sz w:val="20"/>
              </w:rPr>
              <w:t>Carbon sequestration</w:t>
            </w:r>
          </w:p>
        </w:tc>
        <w:tc>
          <w:tcPr>
            <w:tcW w:type="dxa" w:w="1767"/>
          </w:tcPr>
          <w:p>
            <w:pPr>
              <w:spacing w:before="60" w:after="60"/>
              <w:jc w:val="center"/>
            </w:pPr>
            <w:r/>
            <w:r>
              <w:rPr>
                <w:rFonts w:ascii="Arial" w:hAnsi="Arial"/>
                <w:b w:val="0"/>
                <w:color w:val="30302F"/>
                <w:sz w:val="20"/>
              </w:rPr>
              <w:t>Mg CO₂/yr</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2,335</w:t>
            </w:r>
          </w:p>
        </w:tc>
        <w:tc>
          <w:tcPr>
            <w:tcW w:type="dxa" w:w="1767"/>
          </w:tcPr>
          <w:p>
            <w:pPr>
              <w:spacing w:before="60" w:after="60"/>
              <w:jc w:val="center"/>
            </w:pPr>
            <w:r/>
            <w:r>
              <w:rPr>
                <w:rFonts w:ascii="Arial" w:hAnsi="Arial"/>
                <w:b w:val="0"/>
                <w:color w:val="30302F"/>
                <w:sz w:val="20"/>
              </w:rPr>
              <w:t>2,335</w:t>
            </w:r>
          </w:p>
        </w:tc>
      </w:tr>
      <w:tr>
        <w:tc>
          <w:tcPr>
            <w:tcW w:type="dxa" w:w="1767"/>
            <w:shd w:fill="0A5455"/>
          </w:tcPr>
          <w:p>
            <w:pPr>
              <w:spacing w:before="60" w:after="60"/>
            </w:pPr>
            <w:r/>
            <w:r>
              <w:rPr>
                <w:rFonts w:ascii="Arial" w:hAnsi="Arial"/>
                <w:b/>
                <w:color w:val="FFFFFF"/>
                <w:sz w:val="20"/>
              </w:rPr>
              <w:t>Coastal protection</w:t>
            </w:r>
          </w:p>
        </w:tc>
        <w:tc>
          <w:tcPr>
            <w:tcW w:type="dxa" w:w="1767"/>
          </w:tcPr>
          <w:p>
            <w:pPr>
              <w:spacing w:before="60" w:after="60"/>
              <w:jc w:val="center"/>
            </w:pPr>
            <w:r/>
            <w:r>
              <w:rPr>
                <w:rFonts w:ascii="Arial" w:hAnsi="Arial"/>
                <w:b w:val="0"/>
                <w:color w:val="30302F"/>
                <w:sz w:val="20"/>
              </w:rPr>
              <w:t>m</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10,000</w:t>
            </w:r>
          </w:p>
        </w:tc>
        <w:tc>
          <w:tcPr>
            <w:tcW w:type="dxa" w:w="1767"/>
          </w:tcPr>
          <w:p>
            <w:pPr>
              <w:spacing w:before="60" w:after="60"/>
              <w:jc w:val="center"/>
            </w:pPr>
            <w:r/>
            <w:r>
              <w:rPr>
                <w:rFonts w:ascii="Arial" w:hAnsi="Arial"/>
                <w:b w:val="0"/>
                <w:color w:val="30302F"/>
                <w:sz w:val="20"/>
              </w:rPr>
              <w:t>5,500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15,500</w:t>
            </w:r>
          </w:p>
        </w:tc>
      </w:tr>
      <w:tr>
        <w:tc>
          <w:tcPr>
            <w:tcW w:type="dxa" w:w="1767"/>
            <w:shd w:fill="0A5455"/>
          </w:tcPr>
          <w:p>
            <w:pPr>
              <w:spacing w:before="60" w:after="60"/>
            </w:pPr>
            <w:r/>
            <w:r>
              <w:rPr>
                <w:rFonts w:ascii="Arial" w:hAnsi="Arial"/>
                <w:b/>
                <w:color w:val="FFFFFF"/>
                <w:sz w:val="20"/>
              </w:rPr>
              <w:t>Nursery habitat</w:t>
            </w:r>
          </w:p>
        </w:tc>
        <w:tc>
          <w:tcPr>
            <w:tcW w:type="dxa" w:w="1767"/>
          </w:tcPr>
          <w:p>
            <w:pPr>
              <w:spacing w:before="60" w:after="60"/>
              <w:jc w:val="center"/>
            </w:pPr>
            <w:r/>
            <w:r>
              <w:rPr>
                <w:rFonts w:ascii="Arial" w:hAnsi="Arial"/>
                <w:b w:val="0"/>
                <w:color w:val="30302F"/>
                <w:sz w:val="20"/>
              </w:rPr>
              <w:t>kg/yr</w:t>
            </w:r>
          </w:p>
        </w:tc>
        <w:tc>
          <w:tcPr>
            <w:tcW w:type="dxa" w:w="1767"/>
          </w:tcPr>
          <w:p>
            <w:pPr>
              <w:spacing w:before="60" w:after="60"/>
              <w:jc w:val="center"/>
            </w:pPr>
            <w:r/>
            <w:r>
              <w:rPr>
                <w:rFonts w:ascii="Arial" w:hAnsi="Arial"/>
                <w:b w:val="0"/>
                <w:color w:val="30302F"/>
                <w:sz w:val="20"/>
              </w:rPr>
              <w:t>7,300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7,300</w:t>
            </w:r>
          </w:p>
        </w:tc>
      </w:tr>
      <w:tr>
        <w:tc>
          <w:tcPr>
            <w:tcW w:type="dxa" w:w="1767"/>
            <w:shd w:fill="0A5455"/>
          </w:tcPr>
          <w:p>
            <w:pPr>
              <w:spacing w:before="60" w:after="60"/>
            </w:pPr>
            <w:r/>
            <w:r>
              <w:rPr>
                <w:rFonts w:ascii="Arial" w:hAnsi="Arial"/>
                <w:b/>
                <w:color w:val="FFFFFF"/>
                <w:sz w:val="20"/>
              </w:rPr>
              <w:t>Recreation</w:t>
            </w:r>
          </w:p>
        </w:tc>
        <w:tc>
          <w:tcPr>
            <w:tcW w:type="dxa" w:w="1767"/>
          </w:tcPr>
          <w:p>
            <w:pPr>
              <w:spacing w:before="60" w:after="60"/>
              <w:jc w:val="center"/>
            </w:pPr>
            <w:r/>
            <w:r>
              <w:rPr>
                <w:rFonts w:ascii="Arial" w:hAnsi="Arial"/>
                <w:b w:val="0"/>
                <w:color w:val="30302F"/>
                <w:sz w:val="20"/>
              </w:rPr>
              <w:t>visitors/yr</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15,000</w:t>
            </w:r>
          </w:p>
        </w:tc>
        <w:tc>
          <w:tcPr>
            <w:tcW w:type="dxa" w:w="1767"/>
          </w:tcPr>
          <w:p>
            <w:pPr>
              <w:spacing w:before="60" w:after="60"/>
              <w:jc w:val="center"/>
            </w:pPr>
            <w:r/>
            <w:r>
              <w:rPr>
                <w:rFonts w:ascii="Arial" w:hAnsi="Arial"/>
                <w:b w:val="0"/>
                <w:color w:val="30302F"/>
                <w:sz w:val="20"/>
              </w:rPr>
              <w:t>2,400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17,400</w:t>
            </w:r>
          </w:p>
        </w:tc>
      </w:tr>
      <w:tr>
        <w:tc>
          <w:tcPr>
            <w:tcW w:type="dxa" w:w="1767"/>
            <w:shd w:fill="0A5455"/>
          </w:tcPr>
          <w:p>
            <w:pPr>
              <w:spacing w:before="60" w:after="60"/>
            </w:pPr>
            <w:r/>
            <w:r>
              <w:rPr>
                <w:rFonts w:ascii="Arial" w:hAnsi="Arial"/>
                <w:b/>
                <w:color w:val="FFFFFF"/>
                <w:sz w:val="20"/>
              </w:rPr>
              <w:t>Gleaning</w:t>
            </w:r>
          </w:p>
        </w:tc>
        <w:tc>
          <w:tcPr>
            <w:tcW w:type="dxa" w:w="1767"/>
          </w:tcPr>
          <w:p>
            <w:pPr>
              <w:spacing w:before="60" w:after="60"/>
              <w:jc w:val="center"/>
            </w:pPr>
            <w:r/>
            <w:r>
              <w:rPr>
                <w:rFonts w:ascii="Arial" w:hAnsi="Arial"/>
                <w:b w:val="0"/>
                <w:color w:val="30302F"/>
                <w:sz w:val="20"/>
              </w:rPr>
              <w:t>hours/yr</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18,000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18,000</w:t>
            </w:r>
          </w:p>
        </w:tc>
      </w:tr>
    </w:tbl>
    <w:p>
      <w:pPr>
        <w:spacing w:before="160"/>
      </w:pPr>
      <w:r>
        <w:rPr>
          <w:rFonts w:ascii="Arial" w:hAnsi="Arial"/>
          <w:b/>
          <w:color w:val="0A5455"/>
          <w:sz w:val="20"/>
        </w:rPr>
        <w:t>Interpretation:</w:t>
      </w:r>
    </w:p>
    <w:p>
      <w:pPr>
        <w:spacing w:after="120"/>
      </w:pPr>
      <w:r>
        <w:rPr>
          <w:rFonts w:ascii="Arial" w:hAnsi="Arial"/>
          <w:b w:val="0"/>
          <w:color w:val="30302F"/>
          <w:sz w:val="20"/>
        </w:rPr>
        <w:t>Fish provisioning is used entirely by the fisheries sector. Carbon sequestration benefits the global community through climate regulation. Coastal protection is split between coastal households (property protection, 10,000 m) and government (public infrastructure, 5,500 m). Recreation is used by tourism businesses (15,000 visitors) and coastal households for local recreation (2,400 visitors). Gleaning is a subsistence activity benefiting coastal households exclusively.</w:t>
      </w:r>
    </w:p>
    <w:p>
      <w:r>
        <w:br w:type="page"/>
      </w:r>
    </w:p>
    <w:p>
      <w:pPr>
        <w:keepNext/>
      </w:pPr>
      <w:r>
        <w:rPr>
          <w:rFonts w:ascii="Arial" w:hAnsi="Arial"/>
          <w:b w:val="0"/>
          <w:color w:val="0A5455"/>
          <w:sz w:val="20"/>
        </w:rPr>
        <w:t>Table 4d: Monetary Use of Ecosystem Services (USD/year)</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Pr>
      <w:tblGrid>
        <w:gridCol w:w="1767"/>
        <w:gridCol w:w="1767"/>
        <w:gridCol w:w="1767"/>
        <w:gridCol w:w="1767"/>
        <w:gridCol w:w="1767"/>
        <w:gridCol w:w="1767"/>
        <w:gridCol w:w="1767"/>
        <w:gridCol w:w="1767"/>
      </w:tblGrid>
      <w:tr>
        <w:tc>
          <w:tcPr>
            <w:tcW w:type="dxa" w:w="1767"/>
            <w:shd w:fill="3B9C7B"/>
          </w:tcPr>
          <w:p>
            <w:pPr>
              <w:jc w:val="center"/>
            </w:pPr>
            <w:r/>
            <w:r>
              <w:rPr>
                <w:rFonts w:ascii="Arial" w:hAnsi="Arial"/>
                <w:b/>
                <w:color w:val="FFFFFF"/>
                <w:sz w:val="20"/>
              </w:rPr>
              <w:t>Service</w:t>
            </w:r>
          </w:p>
        </w:tc>
        <w:tc>
          <w:tcPr>
            <w:tcW w:type="dxa" w:w="1767"/>
            <w:shd w:fill="3B9C7B"/>
          </w:tcPr>
          <w:p>
            <w:pPr>
              <w:jc w:val="center"/>
            </w:pPr>
            <w:r/>
            <w:r>
              <w:rPr>
                <w:rFonts w:ascii="Arial" w:hAnsi="Arial"/>
                <w:b/>
                <w:color w:val="FFFFFF"/>
                <w:sz w:val="20"/>
              </w:rPr>
              <w:t>Method</w:t>
            </w:r>
          </w:p>
        </w:tc>
        <w:tc>
          <w:tcPr>
            <w:tcW w:type="dxa" w:w="1767"/>
            <w:shd w:fill="3B9C7B"/>
          </w:tcPr>
          <w:p>
            <w:pPr>
              <w:jc w:val="center"/>
            </w:pPr>
            <w:r/>
            <w:r>
              <w:rPr>
                <w:rFonts w:ascii="Arial" w:hAnsi="Arial"/>
                <w:b/>
                <w:color w:val="FFFFFF"/>
                <w:sz w:val="20"/>
              </w:rPr>
              <w:t>Fisheries</w:t>
            </w:r>
          </w:p>
        </w:tc>
        <w:tc>
          <w:tcPr>
            <w:tcW w:type="dxa" w:w="1767"/>
            <w:shd w:fill="3B9C7B"/>
          </w:tcPr>
          <w:p>
            <w:pPr>
              <w:jc w:val="center"/>
            </w:pPr>
            <w:r/>
            <w:r>
              <w:rPr>
                <w:rFonts w:ascii="Arial" w:hAnsi="Arial"/>
                <w:b/>
                <w:color w:val="FFFFFF"/>
                <w:sz w:val="20"/>
              </w:rPr>
              <w:t>Tourism</w:t>
            </w:r>
          </w:p>
        </w:tc>
        <w:tc>
          <w:tcPr>
            <w:tcW w:type="dxa" w:w="1767"/>
            <w:shd w:fill="3B9C7B"/>
          </w:tcPr>
          <w:p>
            <w:pPr>
              <w:jc w:val="center"/>
            </w:pPr>
            <w:r/>
            <w:r>
              <w:rPr>
                <w:rFonts w:ascii="Arial" w:hAnsi="Arial"/>
                <w:b/>
                <w:color w:val="FFFFFF"/>
                <w:sz w:val="20"/>
              </w:rPr>
              <w:t>Coastal HH</w:t>
            </w:r>
          </w:p>
        </w:tc>
        <w:tc>
          <w:tcPr>
            <w:tcW w:type="dxa" w:w="1767"/>
            <w:shd w:fill="3B9C7B"/>
          </w:tcPr>
          <w:p>
            <w:pPr>
              <w:jc w:val="center"/>
            </w:pPr>
            <w:r/>
            <w:r>
              <w:rPr>
                <w:rFonts w:ascii="Arial" w:hAnsi="Arial"/>
                <w:b/>
                <w:color w:val="FFFFFF"/>
                <w:sz w:val="20"/>
              </w:rPr>
              <w:t>Govt</w:t>
            </w:r>
          </w:p>
        </w:tc>
        <w:tc>
          <w:tcPr>
            <w:tcW w:type="dxa" w:w="1767"/>
            <w:shd w:fill="3B9C7B"/>
          </w:tcPr>
          <w:p>
            <w:pPr>
              <w:jc w:val="center"/>
            </w:pPr>
            <w:r/>
            <w:r>
              <w:rPr>
                <w:rFonts w:ascii="Arial" w:hAnsi="Arial"/>
                <w:b/>
                <w:color w:val="FFFFFF"/>
                <w:sz w:val="20"/>
              </w:rPr>
              <w:t>Global</w:t>
            </w:r>
          </w:p>
        </w:tc>
        <w:tc>
          <w:tcPr>
            <w:tcW w:type="dxa" w:w="1767"/>
            <w:shd w:fill="3B9C7B"/>
          </w:tcPr>
          <w:p>
            <w:pPr>
              <w:jc w:val="center"/>
            </w:pPr>
            <w:r/>
            <w:r>
              <w:rPr>
                <w:rFonts w:ascii="Arial" w:hAnsi="Arial"/>
                <w:b/>
                <w:color w:val="FFFFFF"/>
                <w:sz w:val="20"/>
              </w:rPr>
              <w:t>Total</w:t>
            </w:r>
          </w:p>
        </w:tc>
      </w:tr>
      <w:tr>
        <w:tc>
          <w:tcPr>
            <w:tcW w:type="dxa" w:w="1767"/>
            <w:shd w:fill="0A5455"/>
          </w:tcPr>
          <w:p>
            <w:pPr>
              <w:spacing w:before="60" w:after="60"/>
            </w:pPr>
            <w:r/>
            <w:r>
              <w:rPr>
                <w:rFonts w:ascii="Arial" w:hAnsi="Arial"/>
                <w:b/>
                <w:color w:val="FFFFFF"/>
                <w:sz w:val="20"/>
              </w:rPr>
              <w:t>Fish provisioning</w:t>
            </w:r>
          </w:p>
        </w:tc>
        <w:tc>
          <w:tcPr>
            <w:tcW w:type="dxa" w:w="1767"/>
          </w:tcPr>
          <w:p>
            <w:pPr>
              <w:spacing w:before="60" w:after="60"/>
              <w:jc w:val="center"/>
            </w:pPr>
            <w:r/>
            <w:r>
              <w:rPr>
                <w:rFonts w:ascii="Arial" w:hAnsi="Arial"/>
                <w:b w:val="0"/>
                <w:color w:val="30302F"/>
                <w:sz w:val="20"/>
              </w:rPr>
              <w:t>Resource rent</w:t>
            </w:r>
          </w:p>
        </w:tc>
        <w:tc>
          <w:tcPr>
            <w:tcW w:type="dxa" w:w="1767"/>
          </w:tcPr>
          <w:p>
            <w:pPr>
              <w:spacing w:before="60" w:after="60"/>
              <w:jc w:val="center"/>
            </w:pPr>
            <w:r/>
            <w:r>
              <w:rPr>
                <w:rFonts w:ascii="Arial" w:hAnsi="Arial"/>
                <w:b w:val="0"/>
                <w:color w:val="30302F"/>
                <w:sz w:val="20"/>
              </w:rPr>
              <w:t>210,000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210,000</w:t>
            </w:r>
          </w:p>
        </w:tc>
      </w:tr>
      <w:tr>
        <w:tc>
          <w:tcPr>
            <w:tcW w:type="dxa" w:w="1767"/>
            <w:shd w:fill="0A5455"/>
          </w:tcPr>
          <w:p>
            <w:pPr>
              <w:spacing w:before="60" w:after="60"/>
            </w:pPr>
            <w:r/>
            <w:r>
              <w:rPr>
                <w:rFonts w:ascii="Arial" w:hAnsi="Arial"/>
                <w:b/>
                <w:color w:val="FFFFFF"/>
                <w:sz w:val="20"/>
              </w:rPr>
              <w:t>Carbon sequestration</w:t>
            </w:r>
          </w:p>
        </w:tc>
        <w:tc>
          <w:tcPr>
            <w:tcW w:type="dxa" w:w="1767"/>
          </w:tcPr>
          <w:p>
            <w:pPr>
              <w:spacing w:before="60" w:after="60"/>
              <w:jc w:val="center"/>
            </w:pPr>
            <w:r/>
            <w:r>
              <w:rPr>
                <w:rFonts w:ascii="Arial" w:hAnsi="Arial"/>
                <w:b w:val="0"/>
                <w:color w:val="30302F"/>
                <w:sz w:val="20"/>
              </w:rPr>
              <w:t>SCC</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119,085</w:t>
            </w:r>
          </w:p>
        </w:tc>
        <w:tc>
          <w:tcPr>
            <w:tcW w:type="dxa" w:w="1767"/>
          </w:tcPr>
          <w:p>
            <w:pPr>
              <w:spacing w:before="60" w:after="60"/>
              <w:jc w:val="center"/>
            </w:pPr>
            <w:r/>
            <w:r>
              <w:rPr>
                <w:rFonts w:ascii="Arial" w:hAnsi="Arial"/>
                <w:b w:val="0"/>
                <w:color w:val="30302F"/>
                <w:sz w:val="20"/>
              </w:rPr>
              <w:t>119,085</w:t>
            </w:r>
          </w:p>
        </w:tc>
      </w:tr>
      <w:tr>
        <w:tc>
          <w:tcPr>
            <w:tcW w:type="dxa" w:w="1767"/>
            <w:shd w:fill="0A5455"/>
          </w:tcPr>
          <w:p>
            <w:pPr>
              <w:spacing w:before="60" w:after="60"/>
            </w:pPr>
            <w:r/>
            <w:r>
              <w:rPr>
                <w:rFonts w:ascii="Arial" w:hAnsi="Arial"/>
                <w:b/>
                <w:color w:val="FFFFFF"/>
                <w:sz w:val="20"/>
              </w:rPr>
              <w:t>Coastal protection</w:t>
            </w:r>
          </w:p>
        </w:tc>
        <w:tc>
          <w:tcPr>
            <w:tcW w:type="dxa" w:w="1767"/>
          </w:tcPr>
          <w:p>
            <w:pPr>
              <w:spacing w:before="60" w:after="60"/>
              <w:jc w:val="center"/>
            </w:pPr>
            <w:r/>
            <w:r>
              <w:rPr>
                <w:rFonts w:ascii="Arial" w:hAnsi="Arial"/>
                <w:b w:val="0"/>
                <w:color w:val="30302F"/>
                <w:sz w:val="20"/>
              </w:rPr>
              <w:t>Replacement</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880,000</w:t>
            </w:r>
          </w:p>
        </w:tc>
        <w:tc>
          <w:tcPr>
            <w:tcW w:type="dxa" w:w="1767"/>
          </w:tcPr>
          <w:p>
            <w:pPr>
              <w:spacing w:before="60" w:after="60"/>
              <w:jc w:val="center"/>
            </w:pPr>
            <w:r/>
            <w:r>
              <w:rPr>
                <w:rFonts w:ascii="Arial" w:hAnsi="Arial"/>
                <w:b w:val="0"/>
                <w:color w:val="30302F"/>
                <w:sz w:val="20"/>
              </w:rPr>
              <w:t>495,000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1,375,000</w:t>
            </w:r>
          </w:p>
        </w:tc>
      </w:tr>
      <w:tr>
        <w:tc>
          <w:tcPr>
            <w:tcW w:type="dxa" w:w="1767"/>
            <w:shd w:fill="0A5455"/>
          </w:tcPr>
          <w:p>
            <w:pPr>
              <w:spacing w:before="60" w:after="60"/>
            </w:pPr>
            <w:r/>
            <w:r>
              <w:rPr>
                <w:rFonts w:ascii="Arial" w:hAnsi="Arial"/>
                <w:b/>
                <w:color w:val="FFFFFF"/>
                <w:sz w:val="20"/>
              </w:rPr>
              <w:t>Nursery habitat</w:t>
            </w:r>
          </w:p>
        </w:tc>
        <w:tc>
          <w:tcPr>
            <w:tcW w:type="dxa" w:w="1767"/>
          </w:tcPr>
          <w:p>
            <w:pPr>
              <w:spacing w:before="60" w:after="60"/>
              <w:jc w:val="center"/>
            </w:pPr>
            <w:r/>
            <w:r>
              <w:rPr>
                <w:rFonts w:ascii="Arial" w:hAnsi="Arial"/>
                <w:b w:val="0"/>
                <w:color w:val="30302F"/>
                <w:sz w:val="20"/>
              </w:rPr>
              <w:t>Productivity</w:t>
            </w:r>
          </w:p>
        </w:tc>
        <w:tc>
          <w:tcPr>
            <w:tcW w:type="dxa" w:w="1767"/>
          </w:tcPr>
          <w:p>
            <w:pPr>
              <w:spacing w:before="60" w:after="60"/>
              <w:jc w:val="center"/>
            </w:pPr>
            <w:r/>
            <w:r>
              <w:rPr>
                <w:rFonts w:ascii="Arial" w:hAnsi="Arial"/>
                <w:b w:val="0"/>
                <w:color w:val="30302F"/>
                <w:sz w:val="20"/>
              </w:rPr>
              <w:t>127,750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127,750</w:t>
            </w:r>
          </w:p>
        </w:tc>
      </w:tr>
      <w:tr>
        <w:tc>
          <w:tcPr>
            <w:tcW w:type="dxa" w:w="1767"/>
            <w:shd w:fill="0A5455"/>
          </w:tcPr>
          <w:p>
            <w:pPr>
              <w:spacing w:before="60" w:after="60"/>
            </w:pPr>
            <w:r/>
            <w:r>
              <w:rPr>
                <w:rFonts w:ascii="Arial" w:hAnsi="Arial"/>
                <w:b/>
                <w:color w:val="FFFFFF"/>
                <w:sz w:val="20"/>
              </w:rPr>
              <w:t>Recreation</w:t>
            </w:r>
          </w:p>
        </w:tc>
        <w:tc>
          <w:tcPr>
            <w:tcW w:type="dxa" w:w="1767"/>
          </w:tcPr>
          <w:p>
            <w:pPr>
              <w:spacing w:before="60" w:after="60"/>
              <w:jc w:val="center"/>
            </w:pPr>
            <w:r/>
            <w:r>
              <w:rPr>
                <w:rFonts w:ascii="Arial" w:hAnsi="Arial"/>
                <w:b w:val="0"/>
                <w:color w:val="30302F"/>
                <w:sz w:val="20"/>
              </w:rPr>
              <w:t>Expenditure</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1,275,000</w:t>
            </w:r>
          </w:p>
        </w:tc>
        <w:tc>
          <w:tcPr>
            <w:tcW w:type="dxa" w:w="1767"/>
          </w:tcPr>
          <w:p>
            <w:pPr>
              <w:spacing w:before="60" w:after="60"/>
              <w:jc w:val="center"/>
            </w:pPr>
            <w:r/>
            <w:r>
              <w:rPr>
                <w:rFonts w:ascii="Arial" w:hAnsi="Arial"/>
                <w:b w:val="0"/>
                <w:color w:val="30302F"/>
                <w:sz w:val="20"/>
              </w:rPr>
              <w:t>84,000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1,359,000</w:t>
            </w:r>
          </w:p>
        </w:tc>
      </w:tr>
      <w:tr>
        <w:tc>
          <w:tcPr>
            <w:tcW w:type="dxa" w:w="1767"/>
            <w:shd w:fill="0A5455"/>
          </w:tcPr>
          <w:p>
            <w:pPr>
              <w:spacing w:before="60" w:after="60"/>
            </w:pPr>
            <w:r/>
            <w:r>
              <w:rPr>
                <w:rFonts w:ascii="Arial" w:hAnsi="Arial"/>
                <w:b/>
                <w:color w:val="FFFFFF"/>
                <w:sz w:val="20"/>
              </w:rPr>
              <w:t>Gleaning</w:t>
            </w:r>
          </w:p>
        </w:tc>
        <w:tc>
          <w:tcPr>
            <w:tcW w:type="dxa" w:w="1767"/>
          </w:tcPr>
          <w:p>
            <w:pPr>
              <w:spacing w:before="60" w:after="60"/>
              <w:jc w:val="center"/>
            </w:pPr>
            <w:r/>
            <w:r>
              <w:rPr>
                <w:rFonts w:ascii="Arial" w:hAnsi="Arial"/>
                <w:b w:val="0"/>
                <w:color w:val="30302F"/>
                <w:sz w:val="20"/>
              </w:rPr>
              <w:t>Equiv. wage</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63,000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0</w:t>
            </w:r>
          </w:p>
        </w:tc>
        <w:tc>
          <w:tcPr>
            <w:tcW w:type="dxa" w:w="1767"/>
          </w:tcPr>
          <w:p>
            <w:pPr>
              <w:spacing w:before="60" w:after="60"/>
              <w:jc w:val="center"/>
            </w:pPr>
            <w:r/>
            <w:r>
              <w:rPr>
                <w:rFonts w:ascii="Arial" w:hAnsi="Arial"/>
                <w:b w:val="0"/>
                <w:color w:val="30302F"/>
                <w:sz w:val="20"/>
              </w:rPr>
              <w:t>63,000</w:t>
            </w:r>
          </w:p>
        </w:tc>
      </w:tr>
      <w:tr>
        <w:tc>
          <w:tcPr>
            <w:tcW w:type="dxa" w:w="1767"/>
            <w:shd w:fill="0A5455"/>
          </w:tcPr>
          <w:p>
            <w:pPr>
              <w:spacing w:before="60" w:after="60"/>
            </w:pPr>
            <w:r/>
            <w:r>
              <w:rPr>
                <w:rFonts w:ascii="Arial" w:hAnsi="Arial"/>
                <w:b/>
                <w:color w:val="FFFFFF"/>
                <w:sz w:val="20"/>
              </w:rPr>
              <w:t>TOTAL</w:t>
            </w:r>
          </w:p>
        </w:tc>
        <w:tc>
          <w:tcPr>
            <w:tcW w:type="dxa" w:w="1767"/>
          </w:tcPr>
          <w:p>
            <w:pPr>
              <w:spacing w:before="60" w:after="60"/>
              <w:jc w:val="center"/>
            </w:pPr>
            <w:r/>
            <w:r>
              <w:rPr>
                <w:rFonts w:ascii="Arial" w:hAnsi="Arial"/>
                <w:b w:val="0"/>
                <w:color w:val="30302F"/>
                <w:sz w:val="20"/>
              </w:rPr>
              <w:t>--</w:t>
            </w:r>
          </w:p>
        </w:tc>
        <w:tc>
          <w:tcPr>
            <w:tcW w:type="dxa" w:w="1767"/>
          </w:tcPr>
          <w:p>
            <w:pPr>
              <w:spacing w:before="60" w:after="60"/>
              <w:jc w:val="center"/>
            </w:pPr>
            <w:r/>
            <w:r>
              <w:rPr>
                <w:rFonts w:ascii="Arial" w:hAnsi="Arial"/>
                <w:b w:val="0"/>
                <w:color w:val="30302F"/>
                <w:sz w:val="20"/>
              </w:rPr>
              <w:t>337,750</w:t>
            </w:r>
          </w:p>
        </w:tc>
        <w:tc>
          <w:tcPr>
            <w:tcW w:type="dxa" w:w="1767"/>
          </w:tcPr>
          <w:p>
            <w:pPr>
              <w:spacing w:before="60" w:after="60"/>
              <w:jc w:val="center"/>
            </w:pPr>
            <w:r/>
            <w:r>
              <w:rPr>
                <w:rFonts w:ascii="Arial" w:hAnsi="Arial"/>
                <w:b w:val="0"/>
                <w:color w:val="30302F"/>
                <w:sz w:val="20"/>
              </w:rPr>
              <w:t>1,275,000</w:t>
            </w:r>
          </w:p>
        </w:tc>
        <w:tc>
          <w:tcPr>
            <w:tcW w:type="dxa" w:w="1767"/>
          </w:tcPr>
          <w:p>
            <w:pPr>
              <w:spacing w:before="60" w:after="60"/>
              <w:jc w:val="center"/>
            </w:pPr>
            <w:r/>
            <w:r>
              <w:rPr>
                <w:rFonts w:ascii="Arial" w:hAnsi="Arial"/>
                <w:b w:val="0"/>
                <w:color w:val="30302F"/>
                <w:sz w:val="20"/>
              </w:rPr>
              <w:t>1,027,000</w:t>
            </w:r>
          </w:p>
        </w:tc>
        <w:tc>
          <w:tcPr>
            <w:tcW w:type="dxa" w:w="1767"/>
          </w:tcPr>
          <w:p>
            <w:pPr>
              <w:spacing w:before="60" w:after="60"/>
              <w:jc w:val="center"/>
            </w:pPr>
            <w:r/>
            <w:r>
              <w:rPr>
                <w:rFonts w:ascii="Arial" w:hAnsi="Arial"/>
                <w:b w:val="0"/>
                <w:color w:val="30302F"/>
                <w:sz w:val="20"/>
              </w:rPr>
              <w:t>495,000</w:t>
            </w:r>
          </w:p>
        </w:tc>
        <w:tc>
          <w:tcPr>
            <w:tcW w:type="dxa" w:w="1767"/>
          </w:tcPr>
          <w:p>
            <w:pPr>
              <w:spacing w:before="60" w:after="60"/>
              <w:jc w:val="center"/>
            </w:pPr>
            <w:r/>
            <w:r>
              <w:rPr>
                <w:rFonts w:ascii="Arial" w:hAnsi="Arial"/>
                <w:b w:val="0"/>
                <w:color w:val="30302F"/>
                <w:sz w:val="20"/>
              </w:rPr>
              <w:t>119,085</w:t>
            </w:r>
          </w:p>
        </w:tc>
        <w:tc>
          <w:tcPr>
            <w:tcW w:type="dxa" w:w="1767"/>
          </w:tcPr>
          <w:p>
            <w:pPr>
              <w:spacing w:before="60" w:after="60"/>
              <w:jc w:val="center"/>
            </w:pPr>
            <w:r/>
            <w:r>
              <w:rPr>
                <w:rFonts w:ascii="Arial" w:hAnsi="Arial"/>
                <w:b w:val="0"/>
                <w:color w:val="30302F"/>
                <w:sz w:val="20"/>
              </w:rPr>
              <w:t>3,253,835</w:t>
            </w:r>
          </w:p>
        </w:tc>
      </w:tr>
    </w:tbl>
    <w:p>
      <w:pPr>
        <w:spacing w:before="160"/>
      </w:pPr>
      <w:r>
        <w:rPr>
          <w:rFonts w:ascii="Arial" w:hAnsi="Arial"/>
          <w:b/>
          <w:color w:val="0A5455"/>
          <w:sz w:val="20"/>
        </w:rPr>
        <w:t>Interpretation:</w:t>
      </w:r>
    </w:p>
    <w:p>
      <w:pPr>
        <w:spacing w:after="120"/>
      </w:pPr>
      <w:r>
        <w:rPr>
          <w:rFonts w:ascii="Arial" w:hAnsi="Arial"/>
          <w:b w:val="0"/>
          <w:color w:val="30302F"/>
          <w:sz w:val="20"/>
        </w:rPr>
        <w:t>Coastal households receive the most value (USD 1,027,000, 31.6%), driven by coastal protection and gleaning. Tourism is the second-largest beneficiary (USD 1,275,000, 39.2%), almost entirely from recreation. Fisheries receive USD 337,750 from fish provisioning and nursery habitat combined. Government benefits from coastal protection of public infrastructure (USD 495,000). The global community receives USD 119,085 from carbon sequestration valued at the social cost of carbon.</w:t>
      </w:r>
    </w:p>
    <w:p>
      <w:r>
        <w:br w:type="page"/>
      </w:r>
    </w:p>
    <w:p>
      <w:r>
        <w:rPr>
          <w:rFonts w:ascii="Arial" w:hAnsi="Arial"/>
          <w:b w:val="0"/>
          <w:color w:val="0A5455"/>
          <w:sz w:val="20"/>
        </w:rPr>
        <w:t>Table 4e: Integrated Supply-Use Table (SEEA EA Table 7.1 format)</w:t>
      </w:r>
    </w:p>
    <w:p>
      <w:pPr>
        <w:spacing w:before="80" w:after="80"/>
      </w:pPr>
      <w:r>
        <w:rPr>
          <w:rFonts w:ascii="Arial" w:hAnsi="Arial"/>
          <w:b w:val="0"/>
          <w:color w:val="555555"/>
          <w:sz w:val="20"/>
        </w:rPr>
        <w:t>The integrated SUT shows the complete picture. Supply (top) shows ecosystems providing services. Use (bottom) shows who benefits. Total supply = Total use for each service.</w:t>
      </w:r>
    </w:p>
    <w:p>
      <w:pPr>
        <w:spacing w:before="80" w:after="80"/>
      </w:pPr>
      <w:r>
        <w:rPr>
          <w:rFonts w:ascii="Arial" w:hAnsi="Arial"/>
          <w:b w:val="0"/>
          <w:color w:val="555555"/>
          <w:sz w:val="20"/>
        </w:rPr>
        <w:t>The SEEA EA presents supply and use together in a single integrated table. The left half shows which ecosystem types supply each service; the right half shows which economic sectors use (benefit from) each service. Total supply = Total use for every row.</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Pr>
      <w:tblGrid>
        <w:gridCol w:w="1285"/>
        <w:gridCol w:w="1285"/>
        <w:gridCol w:w="1285"/>
        <w:gridCol w:w="1285"/>
        <w:gridCol w:w="1285"/>
        <w:gridCol w:w="1285"/>
        <w:gridCol w:w="1285"/>
        <w:gridCol w:w="1285"/>
        <w:gridCol w:w="1285"/>
        <w:gridCol w:w="1285"/>
        <w:gridCol w:w="1285"/>
      </w:tblGrid>
      <w:tr>
        <w:tc>
          <w:tcPr>
            <w:tcW w:type="dxa" w:w="1285"/>
            <w:shd w:fill="3B9C7B"/>
          </w:tcPr>
          <w:p>
            <w:pPr>
              <w:jc w:val="center"/>
            </w:pPr>
            <w:r/>
            <w:r>
              <w:rPr>
                <w:rFonts w:ascii="Arial" w:hAnsi="Arial"/>
                <w:b/>
                <w:color w:val="FFFFFF"/>
                <w:sz w:val="20"/>
              </w:rPr>
              <w:t>Service</w:t>
            </w:r>
          </w:p>
        </w:tc>
        <w:tc>
          <w:tcPr>
            <w:tcW w:type="dxa" w:w="1285"/>
            <w:shd w:fill="3B9C7B"/>
          </w:tcPr>
          <w:p>
            <w:pPr>
              <w:jc w:val="center"/>
            </w:pPr>
            <w:r/>
            <w:r>
              <w:rPr>
                <w:rFonts w:ascii="Arial" w:hAnsi="Arial"/>
                <w:b/>
                <w:color w:val="FFFFFF"/>
                <w:sz w:val="20"/>
              </w:rPr>
              <w:t>Unit</w:t>
            </w:r>
          </w:p>
        </w:tc>
        <w:tc>
          <w:tcPr>
            <w:tcW w:type="dxa" w:w="1285"/>
            <w:shd w:fill="3B9C7B"/>
          </w:tcPr>
          <w:p>
            <w:pPr>
              <w:jc w:val="center"/>
            </w:pPr>
            <w:r/>
            <w:r>
              <w:rPr>
                <w:rFonts w:ascii="Arial" w:hAnsi="Arial"/>
                <w:b/>
                <w:color w:val="FFFFFF"/>
                <w:sz w:val="20"/>
              </w:rPr>
              <w:t>Coral reefs</w:t>
            </w:r>
          </w:p>
        </w:tc>
        <w:tc>
          <w:tcPr>
            <w:tcW w:type="dxa" w:w="1285"/>
            <w:shd w:fill="3B9C7B"/>
          </w:tcPr>
          <w:p>
            <w:pPr>
              <w:jc w:val="center"/>
            </w:pPr>
            <w:r/>
            <w:r>
              <w:rPr>
                <w:rFonts w:ascii="Arial" w:hAnsi="Arial"/>
                <w:b/>
                <w:color w:val="FFFFFF"/>
                <w:sz w:val="20"/>
              </w:rPr>
              <w:t>Seagrass</w:t>
            </w:r>
          </w:p>
        </w:tc>
        <w:tc>
          <w:tcPr>
            <w:tcW w:type="dxa" w:w="1285"/>
            <w:shd w:fill="3B9C7B"/>
          </w:tcPr>
          <w:p>
            <w:pPr>
              <w:jc w:val="center"/>
            </w:pPr>
            <w:r/>
            <w:r>
              <w:rPr>
                <w:rFonts w:ascii="Arial" w:hAnsi="Arial"/>
                <w:b/>
                <w:color w:val="FFFFFF"/>
                <w:sz w:val="20"/>
              </w:rPr>
              <w:t>Mangroves</w:t>
            </w:r>
          </w:p>
        </w:tc>
        <w:tc>
          <w:tcPr>
            <w:tcW w:type="dxa" w:w="1285"/>
            <w:shd w:fill="3B9C7B"/>
          </w:tcPr>
          <w:p>
            <w:pPr>
              <w:jc w:val="center"/>
            </w:pPr>
            <w:r/>
            <w:r>
              <w:rPr>
                <w:rFonts w:ascii="Arial" w:hAnsi="Arial"/>
                <w:b/>
                <w:color w:val="FFFFFF"/>
                <w:sz w:val="20"/>
              </w:rPr>
              <w:t>Fisheries</w:t>
            </w:r>
          </w:p>
        </w:tc>
        <w:tc>
          <w:tcPr>
            <w:tcW w:type="dxa" w:w="1285"/>
            <w:shd w:fill="3B9C7B"/>
          </w:tcPr>
          <w:p>
            <w:pPr>
              <w:jc w:val="center"/>
            </w:pPr>
            <w:r/>
            <w:r>
              <w:rPr>
                <w:rFonts w:ascii="Arial" w:hAnsi="Arial"/>
                <w:b/>
                <w:color w:val="FFFFFF"/>
                <w:sz w:val="20"/>
              </w:rPr>
              <w:t>Tourism</w:t>
            </w:r>
          </w:p>
        </w:tc>
        <w:tc>
          <w:tcPr>
            <w:tcW w:type="dxa" w:w="1285"/>
            <w:shd w:fill="3B9C7B"/>
          </w:tcPr>
          <w:p>
            <w:pPr>
              <w:jc w:val="center"/>
            </w:pPr>
            <w:r/>
            <w:r>
              <w:rPr>
                <w:rFonts w:ascii="Arial" w:hAnsi="Arial"/>
                <w:b/>
                <w:color w:val="FFFFFF"/>
                <w:sz w:val="20"/>
              </w:rPr>
              <w:t>Coastal HH</w:t>
            </w:r>
          </w:p>
        </w:tc>
        <w:tc>
          <w:tcPr>
            <w:tcW w:type="dxa" w:w="1285"/>
            <w:shd w:fill="3B9C7B"/>
          </w:tcPr>
          <w:p>
            <w:pPr>
              <w:jc w:val="center"/>
            </w:pPr>
            <w:r/>
            <w:r>
              <w:rPr>
                <w:rFonts w:ascii="Arial" w:hAnsi="Arial"/>
                <w:b/>
                <w:color w:val="FFFFFF"/>
                <w:sz w:val="20"/>
              </w:rPr>
              <w:t>Govt</w:t>
            </w:r>
          </w:p>
        </w:tc>
        <w:tc>
          <w:tcPr>
            <w:tcW w:type="dxa" w:w="1285"/>
            <w:shd w:fill="3B9C7B"/>
          </w:tcPr>
          <w:p>
            <w:pPr>
              <w:jc w:val="center"/>
            </w:pPr>
            <w:r/>
            <w:r>
              <w:rPr>
                <w:rFonts w:ascii="Arial" w:hAnsi="Arial"/>
                <w:b/>
                <w:color w:val="FFFFFF"/>
                <w:sz w:val="20"/>
              </w:rPr>
              <w:t>Global</w:t>
            </w:r>
          </w:p>
        </w:tc>
        <w:tc>
          <w:tcPr>
            <w:tcW w:type="dxa" w:w="1285"/>
            <w:shd w:fill="3B9C7B"/>
          </w:tcPr>
          <w:p>
            <w:pPr>
              <w:jc w:val="center"/>
            </w:pPr>
            <w:r/>
            <w:r>
              <w:rPr>
                <w:rFonts w:ascii="Arial" w:hAnsi="Arial"/>
                <w:b/>
                <w:color w:val="FFFFFF"/>
                <w:sz w:val="20"/>
              </w:rPr>
              <w:t>TOTAL</w:t>
            </w:r>
          </w:p>
        </w:tc>
      </w:tr>
      <w:tr>
        <w:tc>
          <w:tcPr>
            <w:tcW w:type="dxa" w:w="1285"/>
            <w:shd w:fill="0A5455"/>
          </w:tcPr>
          <w:p>
            <w:pPr>
              <w:spacing w:before="60" w:after="60"/>
            </w:pPr>
            <w:r/>
            <w:r>
              <w:rPr>
                <w:rFonts w:ascii="Arial" w:hAnsi="Arial"/>
                <w:b/>
                <w:color w:val="FFFFFF"/>
                <w:sz w:val="20"/>
              </w:rPr>
              <w:t>── SUPPLY ──</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r>
      <w:tr>
        <w:tc>
          <w:tcPr>
            <w:tcW w:type="dxa" w:w="1285"/>
            <w:shd w:fill="0A5455"/>
          </w:tcPr>
          <w:p>
            <w:pPr>
              <w:spacing w:before="60" w:after="60"/>
            </w:pPr>
            <w:r/>
            <w:r>
              <w:rPr>
                <w:rFonts w:ascii="Arial" w:hAnsi="Arial"/>
                <w:b/>
                <w:color w:val="FFFFFF"/>
                <w:sz w:val="20"/>
              </w:rPr>
              <w:t>Fish provisioning</w:t>
            </w:r>
          </w:p>
        </w:tc>
        <w:tc>
          <w:tcPr>
            <w:tcW w:type="dxa" w:w="1285"/>
          </w:tcPr>
          <w:p>
            <w:pPr>
              <w:spacing w:before="60" w:after="60"/>
              <w:jc w:val="center"/>
            </w:pPr>
            <w:r/>
            <w:r>
              <w:rPr>
                <w:rFonts w:ascii="Arial" w:hAnsi="Arial"/>
                <w:b w:val="0"/>
                <w:color w:val="30302F"/>
                <w:sz w:val="20"/>
              </w:rPr>
              <w:t>kg/yr</w:t>
            </w:r>
          </w:p>
        </w:tc>
        <w:tc>
          <w:tcPr>
            <w:tcW w:type="dxa" w:w="1285"/>
          </w:tcPr>
          <w:p>
            <w:pPr>
              <w:spacing w:before="60" w:after="60"/>
              <w:jc w:val="center"/>
            </w:pPr>
            <w:r/>
            <w:r>
              <w:rPr>
                <w:rFonts w:ascii="Arial" w:hAnsi="Arial"/>
                <w:b w:val="0"/>
                <w:color w:val="30302F"/>
                <w:sz w:val="20"/>
              </w:rPr>
              <w:t>120,000</w:t>
            </w:r>
          </w:p>
        </w:tc>
        <w:tc>
          <w:tcPr>
            <w:tcW w:type="dxa" w:w="1285"/>
          </w:tcPr>
          <w:p>
            <w:pPr>
              <w:spacing w:before="60" w:after="60"/>
              <w:jc w:val="center"/>
            </w:pPr>
            <w:r/>
            <w:r>
              <w:rPr>
                <w:rFonts w:ascii="Arial" w:hAnsi="Arial"/>
                <w:b w:val="0"/>
                <w:color w:val="30302F"/>
                <w:sz w:val="20"/>
              </w:rPr>
              <w:t>45,000</w:t>
            </w:r>
          </w:p>
        </w:tc>
        <w:tc>
          <w:tcPr>
            <w:tcW w:type="dxa" w:w="1285"/>
          </w:tcPr>
          <w:p>
            <w:pPr>
              <w:spacing w:before="60" w:after="60"/>
              <w:jc w:val="center"/>
            </w:pPr>
            <w:r/>
            <w:r>
              <w:rPr>
                <w:rFonts w:ascii="Arial" w:hAnsi="Arial"/>
                <w:b w:val="0"/>
                <w:color w:val="30302F"/>
                <w:sz w:val="20"/>
              </w:rPr>
              <w:t>15,000</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180,000</w:t>
            </w:r>
          </w:p>
        </w:tc>
      </w:tr>
      <w:tr>
        <w:tc>
          <w:tcPr>
            <w:tcW w:type="dxa" w:w="1285"/>
            <w:shd w:fill="0A5455"/>
          </w:tcPr>
          <w:p>
            <w:pPr>
              <w:spacing w:before="60" w:after="60"/>
            </w:pPr>
            <w:r/>
            <w:r>
              <w:rPr>
                <w:rFonts w:ascii="Arial" w:hAnsi="Arial"/>
                <w:b/>
                <w:color w:val="FFFFFF"/>
                <w:sz w:val="20"/>
              </w:rPr>
              <w:t>Carbon sequestration</w:t>
            </w:r>
          </w:p>
        </w:tc>
        <w:tc>
          <w:tcPr>
            <w:tcW w:type="dxa" w:w="1285"/>
          </w:tcPr>
          <w:p>
            <w:pPr>
              <w:spacing w:before="60" w:after="60"/>
              <w:jc w:val="center"/>
            </w:pPr>
            <w:r/>
            <w:r>
              <w:rPr>
                <w:rFonts w:ascii="Arial" w:hAnsi="Arial"/>
                <w:b w:val="0"/>
                <w:color w:val="30302F"/>
                <w:sz w:val="20"/>
              </w:rPr>
              <w:t>Mg CO₂/yr</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1,040</w:t>
            </w:r>
          </w:p>
        </w:tc>
        <w:tc>
          <w:tcPr>
            <w:tcW w:type="dxa" w:w="1285"/>
          </w:tcPr>
          <w:p>
            <w:pPr>
              <w:spacing w:before="60" w:after="60"/>
              <w:jc w:val="center"/>
            </w:pPr>
            <w:r/>
            <w:r>
              <w:rPr>
                <w:rFonts w:ascii="Arial" w:hAnsi="Arial"/>
                <w:b w:val="0"/>
                <w:color w:val="30302F"/>
                <w:sz w:val="20"/>
              </w:rPr>
              <w:t>1,295</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2,335</w:t>
            </w:r>
          </w:p>
        </w:tc>
      </w:tr>
      <w:tr>
        <w:tc>
          <w:tcPr>
            <w:tcW w:type="dxa" w:w="1285"/>
            <w:shd w:fill="0A5455"/>
          </w:tcPr>
          <w:p>
            <w:pPr>
              <w:spacing w:before="60" w:after="60"/>
            </w:pPr>
            <w:r/>
            <w:r>
              <w:rPr>
                <w:rFonts w:ascii="Arial" w:hAnsi="Arial"/>
                <w:b/>
                <w:color w:val="FFFFFF"/>
                <w:sz w:val="20"/>
              </w:rPr>
              <w:t>Coastal protection</w:t>
            </w:r>
          </w:p>
        </w:tc>
        <w:tc>
          <w:tcPr>
            <w:tcW w:type="dxa" w:w="1285"/>
          </w:tcPr>
          <w:p>
            <w:pPr>
              <w:spacing w:before="60" w:after="60"/>
              <w:jc w:val="center"/>
            </w:pPr>
            <w:r/>
            <w:r>
              <w:rPr>
                <w:rFonts w:ascii="Arial" w:hAnsi="Arial"/>
                <w:b w:val="0"/>
                <w:color w:val="30302F"/>
                <w:sz w:val="20"/>
              </w:rPr>
              <w:t>m coastline</w:t>
            </w:r>
          </w:p>
        </w:tc>
        <w:tc>
          <w:tcPr>
            <w:tcW w:type="dxa" w:w="1285"/>
          </w:tcPr>
          <w:p>
            <w:pPr>
              <w:spacing w:before="60" w:after="60"/>
              <w:jc w:val="center"/>
            </w:pPr>
            <w:r/>
            <w:r>
              <w:rPr>
                <w:rFonts w:ascii="Arial" w:hAnsi="Arial"/>
                <w:b w:val="0"/>
                <w:color w:val="30302F"/>
                <w:sz w:val="20"/>
              </w:rPr>
              <w:t>12,000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3,500</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15,500</w:t>
            </w:r>
          </w:p>
        </w:tc>
      </w:tr>
      <w:tr>
        <w:tc>
          <w:tcPr>
            <w:tcW w:type="dxa" w:w="1285"/>
            <w:shd w:fill="0A5455"/>
          </w:tcPr>
          <w:p>
            <w:pPr>
              <w:spacing w:before="60" w:after="60"/>
            </w:pPr>
            <w:r/>
            <w:r>
              <w:rPr>
                <w:rFonts w:ascii="Arial" w:hAnsi="Arial"/>
                <w:b/>
                <w:color w:val="FFFFFF"/>
                <w:sz w:val="20"/>
              </w:rPr>
              <w:t>Nursery habitat</w:t>
            </w:r>
          </w:p>
        </w:tc>
        <w:tc>
          <w:tcPr>
            <w:tcW w:type="dxa" w:w="1285"/>
          </w:tcPr>
          <w:p>
            <w:pPr>
              <w:spacing w:before="60" w:after="60"/>
              <w:jc w:val="center"/>
            </w:pPr>
            <w:r/>
            <w:r>
              <w:rPr>
                <w:rFonts w:ascii="Arial" w:hAnsi="Arial"/>
                <w:b w:val="0"/>
                <w:color w:val="30302F"/>
                <w:sz w:val="20"/>
              </w:rPr>
              <w:t>kg biomass/yr</w:t>
            </w:r>
          </w:p>
        </w:tc>
        <w:tc>
          <w:tcPr>
            <w:tcW w:type="dxa" w:w="1285"/>
          </w:tcPr>
          <w:p>
            <w:pPr>
              <w:spacing w:before="60" w:after="60"/>
              <w:jc w:val="center"/>
            </w:pPr>
            <w:r/>
            <w:r>
              <w:rPr>
                <w:rFonts w:ascii="Arial" w:hAnsi="Arial"/>
                <w:b w:val="0"/>
                <w:color w:val="30302F"/>
                <w:sz w:val="20"/>
              </w:rPr>
              <w:t>4,500</w:t>
            </w:r>
          </w:p>
        </w:tc>
        <w:tc>
          <w:tcPr>
            <w:tcW w:type="dxa" w:w="1285"/>
          </w:tcPr>
          <w:p>
            <w:pPr>
              <w:spacing w:before="60" w:after="60"/>
              <w:jc w:val="center"/>
            </w:pPr>
            <w:r/>
            <w:r>
              <w:rPr>
                <w:rFonts w:ascii="Arial" w:hAnsi="Arial"/>
                <w:b w:val="0"/>
                <w:color w:val="30302F"/>
                <w:sz w:val="20"/>
              </w:rPr>
              <w:t>2,800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7,300</w:t>
            </w:r>
          </w:p>
        </w:tc>
      </w:tr>
      <w:tr>
        <w:tc>
          <w:tcPr>
            <w:tcW w:type="dxa" w:w="1285"/>
            <w:shd w:fill="0A5455"/>
          </w:tcPr>
          <w:p>
            <w:pPr>
              <w:spacing w:before="60" w:after="60"/>
            </w:pPr>
            <w:r/>
            <w:r>
              <w:rPr>
                <w:rFonts w:ascii="Arial" w:hAnsi="Arial"/>
                <w:b/>
                <w:color w:val="FFFFFF"/>
                <w:sz w:val="20"/>
              </w:rPr>
              <w:t>Recreation</w:t>
            </w:r>
          </w:p>
        </w:tc>
        <w:tc>
          <w:tcPr>
            <w:tcW w:type="dxa" w:w="1285"/>
          </w:tcPr>
          <w:p>
            <w:pPr>
              <w:spacing w:before="60" w:after="60"/>
              <w:jc w:val="center"/>
            </w:pPr>
            <w:r/>
            <w:r>
              <w:rPr>
                <w:rFonts w:ascii="Arial" w:hAnsi="Arial"/>
                <w:b w:val="0"/>
                <w:color w:val="30302F"/>
                <w:sz w:val="20"/>
              </w:rPr>
              <w:t>visitors/yr</w:t>
            </w:r>
          </w:p>
        </w:tc>
        <w:tc>
          <w:tcPr>
            <w:tcW w:type="dxa" w:w="1285"/>
          </w:tcPr>
          <w:p>
            <w:pPr>
              <w:spacing w:before="60" w:after="60"/>
              <w:jc w:val="center"/>
            </w:pPr>
            <w:r/>
            <w:r>
              <w:rPr>
                <w:rFonts w:ascii="Arial" w:hAnsi="Arial"/>
                <w:b w:val="0"/>
                <w:color w:val="30302F"/>
                <w:sz w:val="20"/>
              </w:rPr>
              <w:t>15,000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2,400</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17,400</w:t>
            </w:r>
          </w:p>
        </w:tc>
      </w:tr>
      <w:tr>
        <w:tc>
          <w:tcPr>
            <w:tcW w:type="dxa" w:w="1285"/>
            <w:shd w:fill="0A5455"/>
          </w:tcPr>
          <w:p>
            <w:pPr>
              <w:spacing w:before="60" w:after="60"/>
            </w:pPr>
            <w:r/>
            <w:r>
              <w:rPr>
                <w:rFonts w:ascii="Arial" w:hAnsi="Arial"/>
                <w:b/>
                <w:color w:val="FFFFFF"/>
                <w:sz w:val="20"/>
              </w:rPr>
              <w:t>Gleaning</w:t>
            </w:r>
          </w:p>
        </w:tc>
        <w:tc>
          <w:tcPr>
            <w:tcW w:type="dxa" w:w="1285"/>
          </w:tcPr>
          <w:p>
            <w:pPr>
              <w:spacing w:before="60" w:after="60"/>
              <w:jc w:val="center"/>
            </w:pPr>
            <w:r/>
            <w:r>
              <w:rPr>
                <w:rFonts w:ascii="Arial" w:hAnsi="Arial"/>
                <w:b w:val="0"/>
                <w:color w:val="30302F"/>
                <w:sz w:val="20"/>
              </w:rPr>
              <w:t>hours/yr</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18,000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18,000</w:t>
            </w:r>
          </w:p>
        </w:tc>
      </w:tr>
      <w:tr>
        <w:tc>
          <w:tcPr>
            <w:tcW w:type="dxa" w:w="1285"/>
            <w:shd w:fill="0A5455"/>
          </w:tcPr>
          <w:p>
            <w:pPr>
              <w:spacing w:before="60" w:after="60"/>
            </w:pPr>
            <w:r/>
            <w:r>
              <w:rPr>
                <w:rFonts w:ascii="Arial" w:hAnsi="Arial"/>
                <w:b/>
                <w:color w:val="FFFFFF"/>
                <w:sz w:val="20"/>
              </w:rPr>
              <w:t>── USE ──</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r>
      <w:tr>
        <w:tc>
          <w:tcPr>
            <w:tcW w:type="dxa" w:w="1285"/>
            <w:shd w:fill="0A5455"/>
          </w:tcPr>
          <w:p>
            <w:pPr>
              <w:spacing w:before="60" w:after="60"/>
            </w:pPr>
            <w:r/>
            <w:r>
              <w:rPr>
                <w:rFonts w:ascii="Arial" w:hAnsi="Arial"/>
                <w:b/>
                <w:color w:val="FFFFFF"/>
                <w:sz w:val="20"/>
              </w:rPr>
              <w:t>Fish provisioning</w:t>
            </w:r>
          </w:p>
        </w:tc>
        <w:tc>
          <w:tcPr>
            <w:tcW w:type="dxa" w:w="1285"/>
          </w:tcPr>
          <w:p>
            <w:pPr>
              <w:spacing w:before="60" w:after="60"/>
              <w:jc w:val="center"/>
            </w:pPr>
            <w:r/>
            <w:r>
              <w:rPr>
                <w:rFonts w:ascii="Arial" w:hAnsi="Arial"/>
                <w:b w:val="0"/>
                <w:color w:val="30302F"/>
                <w:sz w:val="20"/>
              </w:rPr>
              <w:t>kg/yr</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180,000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180,000</w:t>
            </w:r>
          </w:p>
        </w:tc>
      </w:tr>
      <w:tr>
        <w:tc>
          <w:tcPr>
            <w:tcW w:type="dxa" w:w="1285"/>
            <w:shd w:fill="0A5455"/>
          </w:tcPr>
          <w:p>
            <w:pPr>
              <w:spacing w:before="60" w:after="60"/>
            </w:pPr>
            <w:r/>
            <w:r>
              <w:rPr>
                <w:rFonts w:ascii="Arial" w:hAnsi="Arial"/>
                <w:b/>
                <w:color w:val="FFFFFF"/>
                <w:sz w:val="20"/>
              </w:rPr>
              <w:t>Carbon sequestration</w:t>
            </w:r>
          </w:p>
        </w:tc>
        <w:tc>
          <w:tcPr>
            <w:tcW w:type="dxa" w:w="1285"/>
          </w:tcPr>
          <w:p>
            <w:pPr>
              <w:spacing w:before="60" w:after="60"/>
              <w:jc w:val="center"/>
            </w:pPr>
            <w:r/>
            <w:r>
              <w:rPr>
                <w:rFonts w:ascii="Arial" w:hAnsi="Arial"/>
                <w:b w:val="0"/>
                <w:color w:val="30302F"/>
                <w:sz w:val="20"/>
              </w:rPr>
              <w:t>Mg CO₂/yr</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2,335</w:t>
            </w:r>
          </w:p>
        </w:tc>
        <w:tc>
          <w:tcPr>
            <w:tcW w:type="dxa" w:w="1285"/>
          </w:tcPr>
          <w:p>
            <w:pPr>
              <w:spacing w:before="60" w:after="60"/>
              <w:jc w:val="center"/>
            </w:pPr>
            <w:r/>
            <w:r>
              <w:rPr>
                <w:rFonts w:ascii="Arial" w:hAnsi="Arial"/>
                <w:b w:val="0"/>
                <w:color w:val="30302F"/>
                <w:sz w:val="20"/>
              </w:rPr>
              <w:t>2,335</w:t>
            </w:r>
          </w:p>
        </w:tc>
      </w:tr>
      <w:tr>
        <w:tc>
          <w:tcPr>
            <w:tcW w:type="dxa" w:w="1285"/>
            <w:shd w:fill="0A5455"/>
          </w:tcPr>
          <w:p>
            <w:pPr>
              <w:spacing w:before="60" w:after="60"/>
            </w:pPr>
            <w:r/>
            <w:r>
              <w:rPr>
                <w:rFonts w:ascii="Arial" w:hAnsi="Arial"/>
                <w:b/>
                <w:color w:val="FFFFFF"/>
                <w:sz w:val="20"/>
              </w:rPr>
              <w:t>Coastal protection</w:t>
            </w:r>
          </w:p>
        </w:tc>
        <w:tc>
          <w:tcPr>
            <w:tcW w:type="dxa" w:w="1285"/>
          </w:tcPr>
          <w:p>
            <w:pPr>
              <w:spacing w:before="60" w:after="60"/>
              <w:jc w:val="center"/>
            </w:pPr>
            <w:r/>
            <w:r>
              <w:rPr>
                <w:rFonts w:ascii="Arial" w:hAnsi="Arial"/>
                <w:b w:val="0"/>
                <w:color w:val="30302F"/>
                <w:sz w:val="20"/>
              </w:rPr>
              <w:t>m coastline</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10,000</w:t>
            </w:r>
          </w:p>
        </w:tc>
        <w:tc>
          <w:tcPr>
            <w:tcW w:type="dxa" w:w="1285"/>
          </w:tcPr>
          <w:p>
            <w:pPr>
              <w:spacing w:before="60" w:after="60"/>
              <w:jc w:val="center"/>
            </w:pPr>
            <w:r/>
            <w:r>
              <w:rPr>
                <w:rFonts w:ascii="Arial" w:hAnsi="Arial"/>
                <w:b w:val="0"/>
                <w:color w:val="30302F"/>
                <w:sz w:val="20"/>
              </w:rPr>
              <w:t>5,500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15,500</w:t>
            </w:r>
          </w:p>
        </w:tc>
      </w:tr>
      <w:tr>
        <w:tc>
          <w:tcPr>
            <w:tcW w:type="dxa" w:w="1285"/>
            <w:shd w:fill="0A5455"/>
          </w:tcPr>
          <w:p>
            <w:pPr>
              <w:spacing w:before="60" w:after="60"/>
            </w:pPr>
            <w:r/>
            <w:r>
              <w:rPr>
                <w:rFonts w:ascii="Arial" w:hAnsi="Arial"/>
                <w:b/>
                <w:color w:val="FFFFFF"/>
                <w:sz w:val="20"/>
              </w:rPr>
              <w:t>Nursery habitat</w:t>
            </w:r>
          </w:p>
        </w:tc>
        <w:tc>
          <w:tcPr>
            <w:tcW w:type="dxa" w:w="1285"/>
          </w:tcPr>
          <w:p>
            <w:pPr>
              <w:spacing w:before="60" w:after="60"/>
              <w:jc w:val="center"/>
            </w:pPr>
            <w:r/>
            <w:r>
              <w:rPr>
                <w:rFonts w:ascii="Arial" w:hAnsi="Arial"/>
                <w:b w:val="0"/>
                <w:color w:val="30302F"/>
                <w:sz w:val="20"/>
              </w:rPr>
              <w:t>kg biomass/yr</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7,300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7,300</w:t>
            </w:r>
          </w:p>
        </w:tc>
      </w:tr>
      <w:tr>
        <w:tc>
          <w:tcPr>
            <w:tcW w:type="dxa" w:w="1285"/>
            <w:shd w:fill="0A5455"/>
          </w:tcPr>
          <w:p>
            <w:pPr>
              <w:spacing w:before="60" w:after="60"/>
            </w:pPr>
            <w:r/>
            <w:r>
              <w:rPr>
                <w:rFonts w:ascii="Arial" w:hAnsi="Arial"/>
                <w:b/>
                <w:color w:val="FFFFFF"/>
                <w:sz w:val="20"/>
              </w:rPr>
              <w:t>Recreation</w:t>
            </w:r>
          </w:p>
        </w:tc>
        <w:tc>
          <w:tcPr>
            <w:tcW w:type="dxa" w:w="1285"/>
          </w:tcPr>
          <w:p>
            <w:pPr>
              <w:spacing w:before="60" w:after="60"/>
              <w:jc w:val="center"/>
            </w:pPr>
            <w:r/>
            <w:r>
              <w:rPr>
                <w:rFonts w:ascii="Arial" w:hAnsi="Arial"/>
                <w:b w:val="0"/>
                <w:color w:val="30302F"/>
                <w:sz w:val="20"/>
              </w:rPr>
              <w:t>visitors/yr</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15,000</w:t>
            </w:r>
          </w:p>
        </w:tc>
        <w:tc>
          <w:tcPr>
            <w:tcW w:type="dxa" w:w="1285"/>
          </w:tcPr>
          <w:p>
            <w:pPr>
              <w:spacing w:before="60" w:after="60"/>
              <w:jc w:val="center"/>
            </w:pPr>
            <w:r/>
            <w:r>
              <w:rPr>
                <w:rFonts w:ascii="Arial" w:hAnsi="Arial"/>
                <w:b w:val="0"/>
                <w:color w:val="30302F"/>
                <w:sz w:val="20"/>
              </w:rPr>
              <w:t>2,400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17,400</w:t>
            </w:r>
          </w:p>
        </w:tc>
      </w:tr>
      <w:tr>
        <w:tc>
          <w:tcPr>
            <w:tcW w:type="dxa" w:w="1285"/>
            <w:shd w:fill="0A5455"/>
          </w:tcPr>
          <w:p>
            <w:pPr>
              <w:spacing w:before="60" w:after="60"/>
            </w:pPr>
            <w:r/>
            <w:r>
              <w:rPr>
                <w:rFonts w:ascii="Arial" w:hAnsi="Arial"/>
                <w:b/>
                <w:color w:val="FFFFFF"/>
                <w:sz w:val="20"/>
              </w:rPr>
              <w:t>Gleaning</w:t>
            </w:r>
          </w:p>
        </w:tc>
        <w:tc>
          <w:tcPr>
            <w:tcW w:type="dxa" w:w="1285"/>
          </w:tcPr>
          <w:p>
            <w:pPr>
              <w:spacing w:before="60" w:after="60"/>
              <w:jc w:val="center"/>
            </w:pPr>
            <w:r/>
            <w:r>
              <w:rPr>
                <w:rFonts w:ascii="Arial" w:hAnsi="Arial"/>
                <w:b w:val="0"/>
                <w:color w:val="30302F"/>
                <w:sz w:val="20"/>
              </w:rPr>
              <w:t>hours/yr</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18,000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0</w:t>
            </w:r>
          </w:p>
        </w:tc>
        <w:tc>
          <w:tcPr>
            <w:tcW w:type="dxa" w:w="1285"/>
          </w:tcPr>
          <w:p>
            <w:pPr>
              <w:spacing w:before="60" w:after="60"/>
              <w:jc w:val="center"/>
            </w:pPr>
            <w:r/>
            <w:r>
              <w:rPr>
                <w:rFonts w:ascii="Arial" w:hAnsi="Arial"/>
                <w:b w:val="0"/>
                <w:color w:val="30302F"/>
                <w:sz w:val="20"/>
              </w:rPr>
              <w:t>18,000</w:t>
            </w:r>
          </w:p>
        </w:tc>
      </w:tr>
    </w:tbl>
    <w:p>
      <w:pPr>
        <w:spacing w:before="160"/>
      </w:pPr>
      <w:r>
        <w:rPr>
          <w:rFonts w:ascii="Arial" w:hAnsi="Arial"/>
          <w:b/>
          <w:color w:val="0A5455"/>
          <w:sz w:val="20"/>
        </w:rPr>
        <w:t>Reading the integrated SUT:</w:t>
      </w:r>
    </w:p>
    <w:p>
      <w:pPr>
        <w:spacing w:after="120"/>
      </w:pPr>
      <w:r>
        <w:rPr>
          <w:rFonts w:ascii="Arial" w:hAnsi="Arial"/>
          <w:b w:val="0"/>
          <w:color w:val="30302F"/>
          <w:sz w:val="20"/>
        </w:rPr>
        <w:t>The integrated SUT shows the complete picture. Supply (top) shows ecosystems providing services. Use (bottom) shows who benefits. Total supply = Total use for each service. For example, fish provisioning: 120,000 kg from coral reefs + 45,000 from seagrass + 15,000 from mangroves = 180,000 kg total supply. All 180,000 kg is used by the fisheries sector = 180,000 kg total use. This accounting identity must hold for every row and is a fundamental check on the account's consistency. This is the standard SEEA EA output format (Table 7.1).</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