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Worked Example: OESA -- South Africa 2018</w:t>
      </w:r>
    </w:p>
    <w:p>
      <w:r>
        <w:rPr>
          <w:rFonts w:ascii="Arial" w:hAnsi="Arial"/>
          <w:b w:val="0"/>
          <w:color w:val="3B9C7B"/>
          <w:sz w:val="20"/>
        </w:rPr>
        <w:t>Ocean Economy Satellite Account  |  Country: South Africa  |  Year: 2018  |  Currency: ZAR (Rand) millions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20"/>
        </w:rPr>
        <w:t>Based on Operation Phakisa methodology (DEFF / StatsSA). Ocean partials estimated from administrative records, industry surveys, and expert judgement.</w:t>
      </w:r>
    </w:p>
    <w:p/>
    <w:p>
      <w:r>
        <w:rPr>
          <w:rFonts w:ascii="Arial" w:hAnsi="Arial"/>
          <w:b w:val="0"/>
          <w:color w:val="0A5455"/>
          <w:sz w:val="20"/>
        </w:rPr>
        <w:t>Table 5: Scope and Ocean Partials</w:t>
      </w:r>
    </w:p>
    <w:p>
      <w:pPr>
        <w:spacing w:before="80" w:after="80"/>
        <w:keepNext/>
      </w:pPr>
      <w:r>
        <w:rPr>
          <w:rFonts w:ascii="Arial" w:hAnsi="Arial"/>
          <w:b w:val="0"/>
          <w:color w:val="555555"/>
          <w:sz w:val="20"/>
        </w:rPr>
        <w:t>Partial = share of national industry output attributable to the ocean economy (0 to 1). RAG rating: Green = direct evidence, Amber = proxy or modelled, Red = sparse data.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</w:t>
              <w:br/>
              <w:t>group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industry</w:t>
              <w:br/>
              <w:t>(examples)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ISIC Rev. 4</w:t>
              <w:br/>
              <w:t>code(s)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partial(s)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Confidence</w:t>
              <w:br/>
              <w:t>(RAG)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Fishing</w:t>
              <w:br/>
              <w:t>Aquaculture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031</w:t>
              <w:br/>
              <w:t>ISIC 032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0.997</w:t>
              <w:br/>
              <w:t>0.860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DEFF Fisheries</w:t>
              <w:br/>
              <w:t>yearbook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Green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Petroleum extraction</w:t>
              <w:br/>
              <w:t>Metal ore mining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061</w:t>
              <w:br/>
              <w:t>ISIC 072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0.989</w:t>
              <w:br/>
              <w:t>0.174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DMRE Minerals</w:t>
              <w:br/>
              <w:t>directory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Amber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Civil engineering</w:t>
              <w:br/>
              <w:t>Specialised building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42</w:t>
              <w:br/>
              <w:t>ISIC 43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0.300</w:t>
              <w:br/>
              <w:t>0.378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StatsSA SUT</w:t>
              <w:br/>
              <w:t>adjusted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Amber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</w:t>
              <w:br/>
              <w:t>building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Ships and boats</w:t>
              <w:br/>
              <w:t>manufacture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301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1.000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Full allocation</w:t>
              <w:br/>
              <w:t>(inherently ocean)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Green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Water transport</w:t>
              <w:br/>
              <w:t>Supporting transport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50</w:t>
              <w:br/>
              <w:t>ISIC 52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1.000</w:t>
              <w:br/>
              <w:t>0.200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Transnet port</w:t>
              <w:br/>
              <w:t>statistics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Amber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Accommodation</w:t>
              <w:br/>
              <w:t>Food and beverage</w:t>
              <w:br/>
              <w:t>Recreation activities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ISIC 55</w:t>
              <w:br/>
              <w:t>ISIC 56</w:t>
              <w:br/>
              <w:t>ISIC 93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0.196</w:t>
              <w:br/>
              <w:t>0.196</w:t>
              <w:br/>
              <w:t>0.196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SA Tourism</w:t>
              <w:br/>
              <w:t>coastal survey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Amber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Reading the partials: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A partial of 0.997 for fishing means 99.7% of South Africa's fishing output is marine (the remainder is freshwater). A partial of 0.196 for coastal tourism means 19.6% of national accommodation, food, and recreation output is attributable to coastal visitors. Ship and boat building gets a full allocation (1.0) because the industry is inherently ocean-related.</w:t>
      </w:r>
    </w:p>
    <w:p>
      <w:r>
        <w:br w:type="page"/>
      </w:r>
    </w:p>
    <w:p>
      <w:pPr>
        <w:keepNext/>
      </w:pPr>
      <w:r>
        <w:rPr>
          <w:rFonts w:ascii="Arial" w:hAnsi="Arial"/>
          <w:b w:val="0"/>
          <w:color w:val="0A5455"/>
          <w:sz w:val="20"/>
        </w:rPr>
        <w:t>Table 6: Ocean Economy Output, Intermediate Consumption, and GVA (R million, 2018)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</w:t>
              <w:br/>
              <w:t>group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output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</w:t>
              <w:br/>
              <w:t>(weighted)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output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IC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IC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GVA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Employment</w:t>
              <w:br/>
              <w:t>(persons)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14,252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0.983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14,006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7,891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7,757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6,249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27,610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103,840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0.684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71,027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48,613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33,251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37,776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10,845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187,560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0.335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62,833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118,563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39,719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23,114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68,420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</w:t>
              <w:br/>
              <w:t>building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4,380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1.000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4,380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2,892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2,892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1,488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4,216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82,940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0.482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39,977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49,764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23,986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15,991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31,845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247,300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0.196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48,471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139,410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27,324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21,147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124,950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 ocean</w:t>
              <w:br/>
              <w:t>industries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48,720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21,990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26,730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45,200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289,414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—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156,919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132,495</w:t>
            </w:r>
          </w:p>
        </w:tc>
        <w:tc>
          <w:tcPr>
            <w:tcW w:type="dxa" w:w="176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313,086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South Africa's ocean economy generated R 132,495 million in GVA in 2018. Marine minerals (mainly offshore oil and gas, and diamond mining) contributed the largest share of GVA (28.5%), followed by other ocean industries (20.2%) and living resources (4.7%). However, coastal tourism was the largest employer (124,950 persons, 39.9% of ocean employment), illustrating that GVA and employment rankings can differ substantially.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7: OESA Summary -- South Africa 2018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4713"/>
        <w:gridCol w:w="4713"/>
        <w:gridCol w:w="4713"/>
      </w:tblGrid>
      <w:tr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economy GVA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132,495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 million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GDP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4,829,603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 million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share of GDP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2.74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employment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313,086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employment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16,291,000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share of employment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1.92</w:t>
            </w:r>
          </w:p>
        </w:tc>
        <w:tc>
          <w:tcPr>
            <w:tcW w:type="dxa" w:w="4713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Key finding: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 ocean economy contributed 2.74% of South Africa's GDP in 2018, with 1.92% of national employment. The higher GDP share relative to employment share indicates that ocean industries (particularly minerals and transport) are more capital-intensive than the national average.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