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 w:val="0"/>
          <w:color w:val="0A5455"/>
          <w:sz w:val="32"/>
        </w:rPr>
        <w:t>Condition Account Exercise</w:t>
      </w:r>
    </w:p>
    <w:p>
      <w:r>
        <w:rPr>
          <w:rFonts w:ascii="Arial" w:hAnsi="Arial"/>
          <w:b w:val="0"/>
          <w:color w:val="3B9C7B"/>
          <w:sz w:val="22"/>
        </w:rPr>
        <w:t>Ocean Accounting Clinic -- S-S Exchange 2026</w:t>
      </w:r>
    </w:p>
    <w:p>
      <w:r>
        <w:rPr>
          <w:rFonts w:ascii="Arial" w:hAnsi="Arial"/>
          <w:b/>
          <w:color w:val="0A5455"/>
          <w:sz w:val="24"/>
        </w:rPr>
        <w:t>Scenario</w:t>
      </w:r>
    </w:p>
    <w:p>
      <w:r>
        <w:rPr>
          <w:rFonts w:ascii="Arial" w:hAnsi="Arial"/>
          <w:b w:val="0"/>
          <w:color w:val="30302F"/>
          <w:sz w:val="20"/>
        </w:rPr>
        <w:t>You have coral reef monitoring data from 4 sites in a marine reserve. Surveys were done in 2019 (opening) and 2024 (closing). Three indicators were measured.</w:t>
      </w:r>
    </w:p>
    <w:p>
      <w:r>
        <w:rPr>
          <w:rFonts w:ascii="Arial" w:hAnsi="Arial"/>
          <w:b/>
          <w:color w:val="0A5455"/>
          <w:sz w:val="24"/>
        </w:rPr>
        <w:t>Reference levels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Direction</w:t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Live coral cover (%)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Higher is better</w:t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Fleshy macroalgae (%)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60%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Higher is worse</w:t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Fish biomass (kg/ha)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500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Higher is better</w:t>
            </w:r>
          </w:p>
        </w:tc>
      </w:tr>
    </w:tbl>
    <w:p>
      <w:r>
        <w:rPr>
          <w:rFonts w:ascii="Arial" w:hAnsi="Arial"/>
          <w:b/>
          <w:color w:val="0A5455"/>
          <w:sz w:val="24"/>
        </w:rPr>
        <w:t>Opening data (2019)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Site</w:t>
            </w:r>
          </w:p>
        </w:tc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Coral cover (%)</w:t>
            </w:r>
          </w:p>
        </w:tc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Macroalgae (%)</w:t>
            </w:r>
          </w:p>
        </w:tc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 biomass (kg/ha)</w:t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28.5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22.0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180</w:t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35.2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18.5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245</w:t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C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18.7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38.0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120</w:t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42.1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12.0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310</w:t>
            </w:r>
          </w:p>
        </w:tc>
      </w:tr>
    </w:tbl>
    <w:p>
      <w:r>
        <w:rPr>
          <w:rFonts w:ascii="Arial" w:hAnsi="Arial"/>
          <w:b/>
          <w:color w:val="0A5455"/>
          <w:sz w:val="24"/>
        </w:rPr>
        <w:t>Closing data (2024)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Site</w:t>
            </w:r>
          </w:p>
        </w:tc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Coral cover (%)</w:t>
            </w:r>
          </w:p>
        </w:tc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Macroalgae (%)</w:t>
            </w:r>
          </w:p>
        </w:tc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 biomass (kg/ha)</w:t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22.0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28.5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160</w:t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30.8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24.0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220</w:t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C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15.2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42.0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105</w:t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38.5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15.0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290</w:t>
            </w:r>
          </w:p>
        </w:tc>
      </w:tr>
    </w:tbl>
    <w:p>
      <w:r>
        <w:rPr>
          <w:rFonts w:ascii="Arial" w:hAnsi="Arial"/>
          <w:b w:val="0"/>
          <w:color w:val="0A5455"/>
          <w:sz w:val="28"/>
        </w:rPr>
        <w:t>Part 1: Normalize to Condition Index</w:t>
      </w:r>
    </w:p>
    <w:p>
      <w:r>
        <w:rPr>
          <w:rFonts w:ascii="Arial" w:hAnsi="Arial"/>
          <w:b w:val="0"/>
          <w:color w:val="30302F"/>
          <w:sz w:val="20"/>
        </w:rPr>
        <w:t>Higher-is-better: CI = Measured / Reference. Higher-is-worse: CI = 1 - (Measured / Reference). CI is capped at 0 to 1.</w:t>
      </w:r>
    </w:p>
    <w:p>
      <w:r>
        <w:rPr>
          <w:rFonts w:ascii="Arial" w:hAnsi="Arial"/>
          <w:b w:val="0"/>
          <w:color w:val="30302F"/>
          <w:sz w:val="20"/>
        </w:rPr>
        <w:t>Opening (2019):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Site</w:t>
            </w:r>
          </w:p>
        </w:tc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Coral CI</w:t>
            </w:r>
          </w:p>
        </w:tc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Macroalgae CI</w:t>
            </w:r>
          </w:p>
        </w:tc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 CI</w:t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28.5 / 50 = ___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1-(22/60) = ___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180 / 500 = ___</w:t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C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>
      <w:r>
        <w:rPr>
          <w:rFonts w:ascii="Arial" w:hAnsi="Arial"/>
          <w:b w:val="0"/>
          <w:color w:val="30302F"/>
          <w:sz w:val="20"/>
        </w:rPr>
        <w:t>Closing (2024):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Site</w:t>
            </w:r>
          </w:p>
        </w:tc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Coral CI</w:t>
            </w:r>
          </w:p>
        </w:tc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Macroalgae CI</w:t>
            </w:r>
          </w:p>
        </w:tc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 CI</w:t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C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Site 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>
      <w:r>
        <w:rPr>
          <w:rFonts w:ascii="Arial" w:hAnsi="Arial"/>
          <w:b w:val="0"/>
          <w:color w:val="0A5455"/>
          <w:sz w:val="28"/>
        </w:rPr>
        <w:t>Part 2: Aggregate (mean of 4 sites)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Coral CI</w:t>
            </w:r>
          </w:p>
        </w:tc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Macroalgae CI</w:t>
            </w:r>
          </w:p>
        </w:tc>
        <w:tc>
          <w:tcPr>
            <w:tcW w:type="dxa" w:w="216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 CI</w:t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Opening mean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Closing mean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16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>
      <w:r>
        <w:rPr>
          <w:rFonts w:ascii="Arial" w:hAnsi="Arial"/>
          <w:b w:val="0"/>
          <w:color w:val="0A5455"/>
          <w:sz w:val="28"/>
        </w:rPr>
        <w:t>Part 3: Condition account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144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44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Opening CI</w:t>
            </w:r>
          </w:p>
        </w:tc>
        <w:tc>
          <w:tcPr>
            <w:tcW w:type="dxa" w:w="144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Closing CI</w:t>
            </w:r>
          </w:p>
        </w:tc>
        <w:tc>
          <w:tcPr>
            <w:tcW w:type="dxa" w:w="144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144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Direction</w:t>
            </w:r>
          </w:p>
        </w:tc>
      </w:tr>
      <w:tr>
        <w:tc>
          <w:tcPr>
            <w:tcW w:type="dxa" w:w="144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Live coral cover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50%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44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Macroalgae cover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60%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44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Fish biomass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500 kg/ha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>
      <w:r>
        <w:rPr>
          <w:rFonts w:ascii="Arial" w:hAnsi="Arial"/>
          <w:b w:val="0"/>
          <w:color w:val="0A5455"/>
          <w:sz w:val="28"/>
        </w:rPr>
        <w:t>Part 4: Interpret</w:t>
      </w:r>
    </w:p>
    <w:p>
      <w:r>
        <w:rPr>
          <w:rFonts w:ascii="Arial" w:hAnsi="Arial"/>
          <w:b w:val="0"/>
          <w:color w:val="30302F"/>
          <w:sz w:val="20"/>
        </w:rPr>
        <w:t>1. Which indicator shows the most decline? What might drive it?</w:t>
      </w:r>
    </w:p>
    <w:p>
      <w:r>
        <w:rPr>
          <w:rFonts w:ascii="Arial" w:hAnsi="Arial"/>
          <w:b w:val="0"/>
          <w:color w:val="30302F"/>
          <w:sz w:val="20"/>
        </w:rPr>
        <w:t>2. Is the macroalgae CI improving or declining? What does this mean ecologically?</w:t>
      </w:r>
    </w:p>
    <w:p>
      <w:r>
        <w:rPr>
          <w:rFonts w:ascii="Arial" w:hAnsi="Arial"/>
          <w:b w:val="0"/>
          <w:color w:val="30302F"/>
          <w:sz w:val="20"/>
        </w:rPr>
        <w:t>3. Site C consistently has the lowest condition. What would you recommend?</w:t>
      </w:r>
    </w:p>
    <w:p>
      <w:r>
        <w:rPr>
          <w:rFonts w:ascii="Arial" w:hAnsi="Arial"/>
          <w:b w:val="0"/>
          <w:color w:val="30302F"/>
          <w:sz w:val="20"/>
        </w:rPr>
        <w:t>4. What is the composite condition index (average of 3 CIs) for opening and closing?</w:t>
      </w:r>
    </w:p>
    <w:sectPr w:rsidR="00FC693F" w:rsidRPr="0006063C" w:rsidSect="00034616">
      <w:pgSz w:w="12240" w:h="15840"/>
      <w:pgMar w:top="850" w:right="1800" w:bottom="8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