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Condition Account -- Blank Tables</w:t>
      </w:r>
    </w:p>
    <w:p>
      <w:r>
        <w:rPr>
          <w:rFonts w:ascii="Arial" w:hAnsi="Arial"/>
          <w:b w:val="0"/>
          <w:color w:val="3B9C7B"/>
          <w:sz w:val="22"/>
        </w:rPr>
        <w:t>Fill in with your country's data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Ecosystem type: ____________  |  Accounting area: ____________  |  Opening year: ______  |  Closing year: ______</w:t>
      </w:r>
    </w:p>
    <w:p/>
    <w:p>
      <w:r>
        <w:rPr>
          <w:rFonts w:ascii="Arial" w:hAnsi="Arial"/>
          <w:b w:val="0"/>
          <w:color w:val="0A5455"/>
          <w:sz w:val="32"/>
        </w:rPr>
        <w:t>Table 3: Ecosystem Condition Account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  <w:br/>
              <w:t>(higher is</w:t>
              <w:br/>
              <w:t>better/worse)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</w:t>
              <w:br/>
              <w:t>level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value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value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  <w:br/>
              <w:t>in CI</w:t>
            </w:r>
          </w:p>
        </w:tc>
        <w:tc>
          <w:tcPr>
            <w:tcW w:type="dxa" w:w="1414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1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2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3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4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5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6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14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Composite CI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average</w:t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CI = Condition Index (0 = degraded, 1 = reference). Higher-is-better: CI = Value / Reference. Higher-is-worse: CI = 1 - (Value / Reference). Capped at 0 to 1.</w:t>
      </w:r>
    </w:p>
    <w:p/>
    <w:p>
      <w:r>
        <w:rPr>
          <w:rFonts w:ascii="Arial" w:hAnsi="Arial"/>
          <w:b w:val="0"/>
          <w:color w:val="0A5455"/>
          <w:sz w:val="32"/>
        </w:rPr>
        <w:t>Reference Levels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 level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