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 w:val="0"/>
          <w:color w:val="0A5455"/>
          <w:sz w:val="32"/>
        </w:rPr>
        <w:t>Ecosystem Services Account -- Blank Tables</w:t>
      </w:r>
    </w:p>
    <w:p>
      <w:r>
        <w:rPr>
          <w:rFonts w:ascii="Arial" w:hAnsi="Arial"/>
          <w:b w:val="0"/>
          <w:color w:val="3B9C7B"/>
          <w:sz w:val="22"/>
        </w:rPr>
        <w:t>Part A (physical) is a complete account. Part B (monetary) is optional.</w:t>
      </w:r>
    </w:p>
    <w:p>
      <w:pPr>
        <w:spacing w:before="40"/>
      </w:pPr>
      <w:r>
        <w:rPr>
          <w:rFonts w:ascii="Arial" w:hAnsi="Arial"/>
          <w:b w:val="0"/>
          <w:color w:val="717171"/>
          <w:sz w:val="18"/>
        </w:rPr>
        <w:t>Accounting area: ____________  |  Year: ______</w:t>
      </w:r>
    </w:p>
    <w:p/>
    <w:p>
      <w:r>
        <w:rPr>
          <w:rFonts w:ascii="Arial" w:hAnsi="Arial"/>
          <w:b w:val="0"/>
          <w:color w:val="0A5455"/>
          <w:sz w:val="32"/>
        </w:rPr>
        <w:t>Table 4a: Physical Supply (Part 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SEEA EA</w:t>
              <w:br/>
              <w:t>reference list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1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2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3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Provisioning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kg/yr</w:t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Wood provisioning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Provisioning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tonnes/yr</w:t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Regulating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Mg CO2/yr</w:t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Regulating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 coastline</w:t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Nursery habitat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Regulating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kg biomass/yr</w:t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Recreation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Cultural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visitors/yr</w:t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Cultural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hours/yr</w:t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p>
      <w:r>
        <w:br w:type="page"/>
      </w:r>
    </w:p>
    <w:p>
      <w:r>
        <w:rPr>
          <w:rFonts w:ascii="Arial" w:hAnsi="Arial"/>
          <w:b w:val="0"/>
          <w:color w:val="0A5455"/>
          <w:sz w:val="32"/>
        </w:rPr>
        <w:t>Table 4b: Monetary Supply (Part B) -- USD/year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Valuation</w:t>
              <w:br/>
              <w:t>method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  <w:br/>
              <w:t>type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1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2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3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Resource rent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Market</w:t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SCC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Non-market</w:t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Replacement cost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Non-market</w:t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Nursery habitat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Productivity change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Market</w:t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Recreation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Direct expenditure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Market</w:t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Equivalent wage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Mixed</w:t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p>
      <w:pPr>
        <w:spacing w:before="40"/>
      </w:pPr>
      <w:r>
        <w:rPr>
          <w:rFonts w:ascii="Arial" w:hAnsi="Arial"/>
          <w:b w:val="0"/>
          <w:color w:val="717171"/>
          <w:sz w:val="18"/>
        </w:rPr>
        <w:t>Part A stands alone. Only fill Part B for services where you have economic data. Mixed completeness is normal.</w:t>
      </w:r>
    </w:p>
    <w:p>
      <w:r>
        <w:br w:type="page"/>
      </w:r>
    </w:p>
    <w:p>
      <w:r>
        <w:rPr>
          <w:rFonts w:ascii="Arial" w:hAnsi="Arial"/>
          <w:b w:val="0"/>
          <w:color w:val="0A5455"/>
          <w:sz w:val="32"/>
        </w:rPr>
        <w:t>Table 4c: Physical Use (Part A)</w:t>
      </w:r>
    </w:p>
    <w:p>
      <w:pPr>
        <w:spacing w:before="40"/>
      </w:pPr>
      <w:r>
        <w:rPr>
          <w:rFonts w:ascii="Arial" w:hAnsi="Arial"/>
          <w:b w:val="0"/>
          <w:color w:val="717171"/>
          <w:sz w:val="18"/>
        </w:rPr>
        <w:t>For each service, assign the physical quantity to the economic sector that benefits.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Fisheries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Tourism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Coastal</w:t>
              <w:br/>
              <w:t>households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Government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Global</w:t>
              <w:br/>
              <w:t>community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1767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kg/yr</w:t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1767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Mg CO2/yr</w:t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1767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 coastline</w:t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Nursery habitat</w:t>
            </w:r>
          </w:p>
        </w:tc>
        <w:tc>
          <w:tcPr>
            <w:tcW w:type="dxa" w:w="1767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kg biomass/yr</w:t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Recreation</w:t>
            </w:r>
          </w:p>
        </w:tc>
        <w:tc>
          <w:tcPr>
            <w:tcW w:type="dxa" w:w="1767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visitors/yr</w:t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1767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hours/yr</w:t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p/>
    <w:p>
      <w:r>
        <w:rPr>
          <w:rFonts w:ascii="Arial" w:hAnsi="Arial"/>
          <w:b w:val="0"/>
          <w:color w:val="0A5455"/>
          <w:sz w:val="32"/>
        </w:rPr>
        <w:t>Table 4d: Monetary Use (Part B) -- USD/year</w:t>
      </w:r>
    </w:p>
    <w:p>
      <w:pPr>
        <w:spacing w:before="40"/>
      </w:pPr>
      <w:r>
        <w:rPr>
          <w:rFonts w:ascii="Arial" w:hAnsi="Arial"/>
          <w:b w:val="0"/>
          <w:color w:val="717171"/>
          <w:sz w:val="18"/>
        </w:rPr>
        <w:t>Assign the monetary value of each service to the sector that benefits. Totals must match the supply table.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Valuation</w:t>
              <w:br/>
              <w:t>method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Fisheries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Tourism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Coastal</w:t>
              <w:br/>
              <w:t>households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Government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Global</w:t>
              <w:br/>
              <w:t>community</w:t>
            </w:r>
          </w:p>
        </w:tc>
        <w:tc>
          <w:tcPr>
            <w:tcW w:type="dxa" w:w="176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1767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Resource rent</w:t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1767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SCC</w:t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1767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Replacement cost</w:t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Nursery habitat</w:t>
            </w:r>
          </w:p>
        </w:tc>
        <w:tc>
          <w:tcPr>
            <w:tcW w:type="dxa" w:w="1767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Productivity change</w:t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Recreation</w:t>
            </w:r>
          </w:p>
        </w:tc>
        <w:tc>
          <w:tcPr>
            <w:tcW w:type="dxa" w:w="1767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Direct expenditure</w:t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1767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Equivalent wage</w:t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76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767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6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p>
      <w:r>
        <w:br w:type="page"/>
      </w:r>
    </w:p>
    <w:p>
      <w:r>
        <w:rPr>
          <w:rFonts w:ascii="Arial" w:hAnsi="Arial"/>
          <w:b w:val="0"/>
          <w:color w:val="0A5455"/>
          <w:sz w:val="32"/>
        </w:rPr>
        <w:t>Table 4e: Combined Physical Supply and Use</w:t>
      </w:r>
    </w:p>
    <w:p>
      <w:pPr>
        <w:spacing w:before="40"/>
      </w:pPr>
      <w:r>
        <w:rPr>
          <w:rFonts w:ascii="Arial" w:hAnsi="Arial"/>
          <w:b w:val="0"/>
          <w:color w:val="717171"/>
          <w:sz w:val="18"/>
        </w:rPr>
        <w:t>The SEEA EA presents supply and use together. Fill in both halves. Check: Total supply = Total use for each row.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 1</w:t>
              <w:br/>
              <w:t>(supply)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 2</w:t>
              <w:br/>
              <w:t>(supply)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 3</w:t>
              <w:br/>
              <w:t>(supply)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  <w:br/>
              <w:t>supply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Fisheries</w:t>
              <w:br/>
              <w:t>(use)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Tourism</w:t>
              <w:br/>
              <w:t>(use)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Coastal HH</w:t>
              <w:br/>
              <w:t>(use)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Govt</w:t>
              <w:br/>
              <w:t>(use)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Global</w:t>
              <w:br/>
              <w:t>(use)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  <w:br/>
              <w:t>use</w:t>
            </w:r>
          </w:p>
        </w:tc>
      </w:tr>
      <w:tr>
        <w:tc>
          <w:tcPr>
            <w:tcW w:type="dxa" w:w="117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1178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kg/yr</w:t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17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1178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Mg CO2/yr</w:t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17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1178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 coastline</w:t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17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Nursery habitat</w:t>
            </w:r>
          </w:p>
        </w:tc>
        <w:tc>
          <w:tcPr>
            <w:tcW w:type="dxa" w:w="1178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kg biomass/yr</w:t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17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Recreation</w:t>
            </w:r>
          </w:p>
        </w:tc>
        <w:tc>
          <w:tcPr>
            <w:tcW w:type="dxa" w:w="1178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visitors/yr</w:t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17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1178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hours/yr</w:t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178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