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20"/>
        </w:rPr>
        <w:t>Worked Example: OESA -- South Africa 2018</w:t>
      </w:r>
    </w:p>
    <w:p>
      <w:r>
        <w:rPr>
          <w:rFonts w:ascii="Arial" w:hAnsi="Arial"/>
          <w:b w:val="0"/>
          <w:color w:val="3B9C7B"/>
          <w:sz w:val="20"/>
        </w:rPr>
        <w:t>Ocean Economy Satellite Account  |  Country: South Africa  |  Year: 2018  |  Currency: ZAR (Rand) millions</w:t>
      </w:r>
    </w:p>
    <w:p>
      <w:pPr>
        <w:spacing w:before="80" w:after="80"/>
      </w:pPr>
      <w:r>
        <w:rPr>
          <w:rFonts w:ascii="Arial" w:hAnsi="Arial"/>
          <w:b w:val="0"/>
          <w:color w:val="555555"/>
          <w:sz w:val="20"/>
        </w:rPr>
        <w:t>Based on Operation Phakisa methodology (DEFF / StatsSA). Ocean partials estimated from administrative records, industry surveys, and expert judgement.</w:t>
      </w:r>
    </w:p>
    <w:p/>
    <w:p>
      <w:pPr>
        <w:keepNext w:val="true"/>
      </w:pPr>
      <w:r>
        <w:rPr>
          <w:rFonts w:ascii="Arial" w:hAnsi="Arial"/>
          <w:b w:val="0"/>
          <w:color w:val="0A5455"/>
          <w:sz w:val="20"/>
        </w:rPr>
        <w:t>Table 5: Scope and Ocean Partials</w:t>
      </w:r>
    </w:p>
    <w:p>
      <w:pPr>
        <w:spacing w:before="80" w:after="80"/>
        <w:keepNext/>
      </w:pPr>
      <w:r>
        <w:rPr>
          <w:rFonts w:ascii="Arial" w:hAnsi="Arial"/>
          <w:b w:val="0"/>
          <w:color w:val="555555"/>
          <w:sz w:val="20"/>
        </w:rPr>
        <w:t>Partial = share of national industry output attributable to the ocean economy (0 to 1). RAG rating: Green = direct evidence, Amber = proxy or modelled, Red = sparse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2357"/>
        <w:gridCol w:w="2357"/>
        <w:gridCol w:w="2357"/>
        <w:gridCol w:w="2357"/>
        <w:gridCol w:w="2357"/>
        <w:gridCol w:w="2357"/>
      </w:tblGrid>
      <w:tr>
        <w:trPr>
          <w:cantSplit w:val="true"/>
        </w:trPr>
        <w:tc>
          <w:tcPr>
            <w:tcW w:type="dxa" w:w="2058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 economy</w:t>
              <w:br/>
              <w:t>group</w:t>
            </w:r>
          </w:p>
        </w:tc>
        <w:tc>
          <w:tcPr>
            <w:tcW w:type="dxa" w:w="2274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 industry</w:t>
              <w:br/>
              <w:t>(examples)</w:t>
            </w:r>
          </w:p>
        </w:tc>
        <w:tc>
          <w:tcPr>
            <w:tcW w:type="dxa" w:w="1191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ISIC Rev. 4</w:t>
              <w:br/>
              <w:t>code(s)</w:t>
            </w:r>
          </w:p>
        </w:tc>
        <w:tc>
          <w:tcPr>
            <w:tcW w:type="dxa" w:w="1083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partial(s)</w:t>
            </w:r>
          </w:p>
        </w:tc>
        <w:tc>
          <w:tcPr>
            <w:tcW w:type="dxa" w:w="1949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083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Confidence</w:t>
              <w:br/>
              <w:t>(RAG)</w:t>
            </w:r>
          </w:p>
        </w:tc>
      </w:tr>
      <w:tr>
        <w:trPr>
          <w:cantSplit w:val="true"/>
        </w:trPr>
        <w:tc>
          <w:tcPr>
            <w:tcW w:type="dxa" w:w="2058"/>
            <w:shd w:fill="0A5455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2274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Fishing</w:t>
              <w:br/>
              <w:t>Aquaculture</w:t>
            </w:r>
          </w:p>
        </w:tc>
        <w:tc>
          <w:tcPr>
            <w:tcW w:type="dxa" w:w="1191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ISIC 031</w:t>
              <w:br/>
              <w:t>ISIC 032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0.997</w:t>
              <w:br/>
              <w:t>0.860</w:t>
            </w:r>
          </w:p>
        </w:tc>
        <w:tc>
          <w:tcPr>
            <w:tcW w:type="dxa" w:w="1949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DEFF Fisheries</w:t>
              <w:br/>
              <w:t>yearbook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Green</w:t>
            </w:r>
          </w:p>
        </w:tc>
      </w:tr>
      <w:tr>
        <w:trPr>
          <w:cantSplit w:val="true"/>
        </w:trPr>
        <w:tc>
          <w:tcPr>
            <w:tcW w:type="dxa" w:w="2058"/>
            <w:shd w:fill="0A5455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2274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Petroleum extraction</w:t>
              <w:br/>
              <w:t>Metal ore mining</w:t>
            </w:r>
          </w:p>
        </w:tc>
        <w:tc>
          <w:tcPr>
            <w:tcW w:type="dxa" w:w="1191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ISIC 061</w:t>
              <w:br/>
              <w:t>ISIC 072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0.989</w:t>
              <w:br/>
              <w:t>0.174</w:t>
            </w:r>
          </w:p>
        </w:tc>
        <w:tc>
          <w:tcPr>
            <w:tcW w:type="dxa" w:w="1949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DMRE Minerals</w:t>
              <w:br/>
              <w:t>directory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Amber</w:t>
            </w:r>
          </w:p>
        </w:tc>
      </w:tr>
      <w:tr>
        <w:trPr>
          <w:cantSplit w:val="true"/>
        </w:trPr>
        <w:tc>
          <w:tcPr>
            <w:tcW w:type="dxa" w:w="205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227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Civil engineering</w:t>
              <w:br/>
              <w:t>Specialised building</w:t>
            </w:r>
          </w:p>
        </w:tc>
        <w:tc>
          <w:tcPr>
            <w:tcW w:type="dxa" w:w="119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ISIC 42</w:t>
              <w:br/>
              <w:t>ISIC 43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0.300</w:t>
              <w:br/>
              <w:t>0.378</w:t>
            </w:r>
          </w:p>
        </w:tc>
        <w:tc>
          <w:tcPr>
            <w:tcW w:type="dxa" w:w="1949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StatsSA SUT</w:t>
              <w:br/>
              <w:t>adjusted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Amber</w:t>
            </w:r>
          </w:p>
        </w:tc>
      </w:tr>
      <w:tr>
        <w:trPr>
          <w:cantSplit w:val="true"/>
        </w:trPr>
        <w:tc>
          <w:tcPr>
            <w:tcW w:type="dxa" w:w="205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Ship and boat</w:t>
              <w:br/>
              <w:t>building</w:t>
            </w:r>
          </w:p>
        </w:tc>
        <w:tc>
          <w:tcPr>
            <w:tcW w:type="dxa" w:w="227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Ships and boats</w:t>
              <w:br/>
              <w:t>manufacture</w:t>
            </w:r>
          </w:p>
        </w:tc>
        <w:tc>
          <w:tcPr>
            <w:tcW w:type="dxa" w:w="119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ISIC 301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1.000</w:t>
            </w:r>
          </w:p>
        </w:tc>
        <w:tc>
          <w:tcPr>
            <w:tcW w:type="dxa" w:w="1949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Full allocation</w:t>
              <w:br/>
              <w:t>(inherently ocean)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Green</w:t>
            </w:r>
          </w:p>
        </w:tc>
      </w:tr>
      <w:tr>
        <w:trPr>
          <w:cantSplit w:val="true"/>
        </w:trPr>
        <w:tc>
          <w:tcPr>
            <w:tcW w:type="dxa" w:w="205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227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Water transport</w:t>
              <w:br/>
              <w:t>Supporting transport</w:t>
            </w:r>
          </w:p>
        </w:tc>
        <w:tc>
          <w:tcPr>
            <w:tcW w:type="dxa" w:w="119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ISIC 50</w:t>
              <w:br/>
              <w:t>ISIC 52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1.000</w:t>
              <w:br/>
              <w:t>0.200</w:t>
            </w:r>
          </w:p>
        </w:tc>
        <w:tc>
          <w:tcPr>
            <w:tcW w:type="dxa" w:w="1949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Transnet port</w:t>
              <w:br/>
              <w:t>statistics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Amber</w:t>
            </w:r>
          </w:p>
        </w:tc>
      </w:tr>
      <w:tr>
        <w:trPr>
          <w:cantSplit w:val="true"/>
        </w:trPr>
        <w:tc>
          <w:tcPr>
            <w:tcW w:type="dxa" w:w="205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227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Accommodation</w:t>
              <w:br/>
              <w:t>Food and beverage</w:t>
              <w:br/>
              <w:t>Recreation activities</w:t>
            </w:r>
          </w:p>
        </w:tc>
        <w:tc>
          <w:tcPr>
            <w:tcW w:type="dxa" w:w="119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ISIC 55</w:t>
              <w:br/>
              <w:t>ISIC 56</w:t>
              <w:br/>
              <w:t>ISIC 93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0.196</w:t>
              <w:br/>
              <w:t>0.196</w:t>
              <w:br/>
              <w:t>0.196</w:t>
            </w:r>
          </w:p>
        </w:tc>
        <w:tc>
          <w:tcPr>
            <w:tcW w:type="dxa" w:w="1949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SA Tourism</w:t>
              <w:br/>
              <w:t>coastal survey</w:t>
            </w:r>
          </w:p>
        </w:tc>
        <w:tc>
          <w:tcPr>
            <w:tcW w:type="dxa" w:w="1083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Amber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A5455"/>
          <w:sz w:val="20"/>
        </w:rPr>
        <w:t>Reading the partials:</w:t>
      </w:r>
    </w:p>
    <w:p>
      <w:pPr>
        <w:spacing w:after="120"/>
        <w:keepNext w:val="true"/>
      </w:pPr>
      <w:r>
        <w:rPr>
          <w:rFonts w:ascii="Arial" w:hAnsi="Arial"/>
          <w:b w:val="0"/>
          <w:color w:val="30302F"/>
          <w:sz w:val="20"/>
        </w:rPr>
        <w:t>A partial of 0.997 for fishing means 99.7% of South Africa's fishing output is marine (the remainder is freshwater). A partial of 0.196 for coastal tourism means 19.6% of national accommodation, food, and recreation output is attributable to coastal visitors. Ship and boat building gets a full allocation (1.0) because the industry is inherently ocean-related.</w:t>
      </w:r>
    </w:p>
    <w:p>
      <w:r>
        <w:br w:type="page"/>
      </w:r>
    </w:p>
    <w:p>
      <w:pPr>
        <w:keepNext/>
      </w:pPr>
      <w:r>
        <w:rPr>
          <w:rFonts w:ascii="Arial" w:hAnsi="Arial"/>
          <w:b w:val="0"/>
          <w:color w:val="0A5455"/>
          <w:sz w:val="20"/>
        </w:rPr>
        <w:t>Table 6: Ocean Economy Output, Intermediate Consumption, and GVA (R million, 2018)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rPr>
          <w:cantSplit w:val="true"/>
        </w:trPr>
        <w:tc>
          <w:tcPr>
            <w:tcW w:type="dxa" w:w="2409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 economy</w:t>
              <w:br/>
              <w:t>group</w:t>
            </w:r>
          </w:p>
        </w:tc>
        <w:tc>
          <w:tcPr>
            <w:tcW w:type="dxa" w:w="1015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</w:t>
              <w:br/>
              <w:t>output</w:t>
            </w:r>
          </w:p>
        </w:tc>
        <w:tc>
          <w:tcPr>
            <w:tcW w:type="dxa" w:w="1268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partial</w:t>
              <w:br/>
              <w:t>(weighted)</w:t>
            </w:r>
          </w:p>
        </w:tc>
        <w:tc>
          <w:tcPr>
            <w:tcW w:type="dxa" w:w="888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output</w:t>
            </w:r>
          </w:p>
        </w:tc>
        <w:tc>
          <w:tcPr>
            <w:tcW w:type="dxa" w:w="1015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</w:t>
              <w:br/>
              <w:t>IC</w:t>
            </w:r>
          </w:p>
        </w:tc>
        <w:tc>
          <w:tcPr>
            <w:tcW w:type="dxa" w:w="888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IC</w:t>
            </w:r>
          </w:p>
        </w:tc>
        <w:tc>
          <w:tcPr>
            <w:tcW w:type="dxa" w:w="888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</w:t>
              <w:br/>
              <w:t>GVA</w:t>
            </w:r>
          </w:p>
        </w:tc>
        <w:tc>
          <w:tcPr>
            <w:tcW w:type="dxa" w:w="1268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Employment</w:t>
              <w:br/>
              <w:t>(persons)</w:t>
            </w:r>
          </w:p>
        </w:tc>
      </w:tr>
      <w:tr>
        <w:trPr>
          <w:cantSplit w:val="true"/>
        </w:trPr>
        <w:tc>
          <w:tcPr>
            <w:tcW w:type="dxa" w:w="2409"/>
            <w:shd w:fill="0A5455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14,252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0.983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14,006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7,891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7,757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6,249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27,610</w:t>
            </w:r>
          </w:p>
        </w:tc>
      </w:tr>
      <w:tr>
        <w:trPr>
          <w:cantSplit w:val="true"/>
        </w:trPr>
        <w:tc>
          <w:tcPr>
            <w:tcW w:type="dxa" w:w="2409"/>
            <w:shd w:fill="0A5455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103,840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0.684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71,027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48,613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33,251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37,776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10,845</w:t>
            </w:r>
          </w:p>
        </w:tc>
      </w:tr>
      <w:tr>
        <w:trPr>
          <w:cantSplit w:val="true"/>
        </w:trPr>
        <w:tc>
          <w:tcPr>
            <w:tcW w:type="dxa" w:w="2409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187,560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0.335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62,833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118,563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39,719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23,114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68,420</w:t>
            </w:r>
          </w:p>
        </w:tc>
      </w:tr>
      <w:tr>
        <w:trPr>
          <w:cantSplit w:val="true"/>
        </w:trPr>
        <w:tc>
          <w:tcPr>
            <w:tcW w:type="dxa" w:w="2409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Ship and boat</w:t>
              <w:br/>
              <w:t>building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4,380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1.000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4,380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2,892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2,892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1,488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4,216</w:t>
            </w:r>
          </w:p>
        </w:tc>
      </w:tr>
      <w:tr>
        <w:trPr>
          <w:cantSplit w:val="true"/>
        </w:trPr>
        <w:tc>
          <w:tcPr>
            <w:tcW w:type="dxa" w:w="2409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82,940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0.482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39,977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49,764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23,986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15,991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31,845</w:t>
            </w:r>
          </w:p>
        </w:tc>
      </w:tr>
      <w:tr>
        <w:trPr>
          <w:cantSplit w:val="true"/>
        </w:trPr>
        <w:tc>
          <w:tcPr>
            <w:tcW w:type="dxa" w:w="2409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247,300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0.196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48,471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139,410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27,324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21,147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124,950</w:t>
            </w:r>
          </w:p>
        </w:tc>
      </w:tr>
      <w:tr>
        <w:trPr>
          <w:cantSplit w:val="true"/>
        </w:trPr>
        <w:tc>
          <w:tcPr>
            <w:tcW w:type="dxa" w:w="2409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 ocean</w:t>
              <w:br/>
              <w:t>industries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—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—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48,720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—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21,990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26,730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45,200</w:t>
            </w:r>
          </w:p>
        </w:tc>
      </w:tr>
      <w:tr>
        <w:trPr>
          <w:cantSplit w:val="true"/>
        </w:trPr>
        <w:tc>
          <w:tcPr>
            <w:tcW w:type="dxa" w:w="2409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—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—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289,414</w:t>
            </w:r>
          </w:p>
        </w:tc>
        <w:tc>
          <w:tcPr>
            <w:tcW w:type="dxa" w:w="1015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—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156,919</w:t>
            </w:r>
          </w:p>
        </w:tc>
        <w:tc>
          <w:tcPr>
            <w:tcW w:type="dxa" w:w="88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132,495</w:t>
            </w:r>
          </w:p>
        </w:tc>
        <w:tc>
          <w:tcPr>
            <w:tcW w:type="dxa" w:w="12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313,086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A5455"/>
          <w:sz w:val="20"/>
        </w:rPr>
        <w:t>Interpretation:</w:t>
      </w:r>
    </w:p>
    <w:p>
      <w:pPr>
        <w:spacing w:after="120"/>
        <w:keepNext w:val="true"/>
      </w:pPr>
      <w:r>
        <w:rPr>
          <w:rFonts w:ascii="Arial" w:hAnsi="Arial"/>
          <w:b w:val="0"/>
          <w:color w:val="30302F"/>
          <w:sz w:val="20"/>
        </w:rPr>
        <w:t>South Africa's ocean economy generated R 132,495 million in GVA in 2018. Marine minerals (mainly offshore oil and gas, and diamond mining) contributed the largest share of GVA (28.5%), followed by other ocean industries (20.2%) and living resources (4.7%). However, coastal tourism was the largest employer (124,950 persons, 39.9% of ocean employment), illustrating that GVA and employment rankings can differ substantially.</w:t>
      </w:r>
    </w:p>
    <w:p/>
    <w:p>
      <w:pPr>
        <w:keepNext/>
      </w:pPr>
      <w:r>
        <w:rPr>
          <w:rFonts w:ascii="Arial" w:hAnsi="Arial"/>
          <w:b w:val="0"/>
          <w:color w:val="0A5455"/>
          <w:sz w:val="20"/>
        </w:rPr>
        <w:t>Table 7: OESA Summary -- South Africa 2018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4713"/>
        <w:gridCol w:w="4713"/>
        <w:gridCol w:w="4713"/>
      </w:tblGrid>
      <w:tr>
        <w:trPr>
          <w:cantSplit w:val="true"/>
        </w:trPr>
        <w:tc>
          <w:tcPr>
            <w:tcW w:type="dxa" w:w="4758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568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11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rPr>
          <w:cantSplit w:val="true"/>
        </w:trPr>
        <w:tc>
          <w:tcPr>
            <w:tcW w:type="dxa" w:w="4758"/>
            <w:shd w:fill="0A5455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ocean economy GVA</w:t>
            </w:r>
          </w:p>
        </w:tc>
        <w:tc>
          <w:tcPr>
            <w:tcW w:type="dxa" w:w="256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132,495</w:t>
            </w:r>
          </w:p>
        </w:tc>
        <w:tc>
          <w:tcPr>
            <w:tcW w:type="dxa" w:w="2311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 million</w:t>
            </w:r>
          </w:p>
        </w:tc>
      </w:tr>
      <w:tr>
        <w:trPr>
          <w:cantSplit w:val="true"/>
        </w:trPr>
        <w:tc>
          <w:tcPr>
            <w:tcW w:type="dxa" w:w="4758"/>
            <w:shd w:fill="0A5455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 GDP</w:t>
            </w:r>
          </w:p>
        </w:tc>
        <w:tc>
          <w:tcPr>
            <w:tcW w:type="dxa" w:w="2568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4,829,603</w:t>
            </w:r>
          </w:p>
        </w:tc>
        <w:tc>
          <w:tcPr>
            <w:tcW w:type="dxa" w:w="2311"/>
          </w:tcPr>
          <w:p>
            <w:pPr>
              <w:spacing w:before="60" w:after="60"/>
              <w:jc w:val="center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 million</w:t>
            </w:r>
          </w:p>
        </w:tc>
      </w:tr>
      <w:tr>
        <w:trPr>
          <w:cantSplit w:val="true"/>
        </w:trPr>
        <w:tc>
          <w:tcPr>
            <w:tcW w:type="dxa" w:w="475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 economy share of GDP</w:t>
            </w:r>
          </w:p>
        </w:tc>
        <w:tc>
          <w:tcPr>
            <w:tcW w:type="dxa" w:w="25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2.74</w:t>
            </w:r>
          </w:p>
        </w:tc>
        <w:tc>
          <w:tcPr>
            <w:tcW w:type="dxa" w:w="231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</w:tr>
      <w:tr>
        <w:trPr>
          <w:cantSplit w:val="true"/>
        </w:trPr>
        <w:tc>
          <w:tcPr>
            <w:tcW w:type="dxa" w:w="475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ocean employment</w:t>
            </w:r>
          </w:p>
        </w:tc>
        <w:tc>
          <w:tcPr>
            <w:tcW w:type="dxa" w:w="25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313,086</w:t>
            </w:r>
          </w:p>
        </w:tc>
        <w:tc>
          <w:tcPr>
            <w:tcW w:type="dxa" w:w="231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persons</w:t>
            </w:r>
          </w:p>
        </w:tc>
      </w:tr>
      <w:tr>
        <w:trPr>
          <w:cantSplit w:val="true"/>
        </w:trPr>
        <w:tc>
          <w:tcPr>
            <w:tcW w:type="dxa" w:w="475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 employment</w:t>
            </w:r>
          </w:p>
        </w:tc>
        <w:tc>
          <w:tcPr>
            <w:tcW w:type="dxa" w:w="25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16,291,000</w:t>
            </w:r>
          </w:p>
        </w:tc>
        <w:tc>
          <w:tcPr>
            <w:tcW w:type="dxa" w:w="231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persons</w:t>
            </w:r>
          </w:p>
        </w:tc>
      </w:tr>
      <w:tr>
        <w:trPr>
          <w:cantSplit w:val="true"/>
        </w:trPr>
        <w:tc>
          <w:tcPr>
            <w:tcW w:type="dxa" w:w="475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 share of employment</w:t>
            </w:r>
          </w:p>
        </w:tc>
        <w:tc>
          <w:tcPr>
            <w:tcW w:type="dxa" w:w="256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1.92</w:t>
            </w:r>
          </w:p>
        </w:tc>
        <w:tc>
          <w:tcPr>
            <w:tcW w:type="dxa" w:w="231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A5455"/>
          <w:sz w:val="20"/>
        </w:rPr>
        <w:t>Key finding: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The ocean economy contributed 2.74% of South Africa's GDP in 2018, with 1.92% of national employment. The higher GDP share relative to employment share indicates that ocean industries (particularly minerals and transport) are more capital-intensive than the national average.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