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Waste and Emissions Account -- Blank Tables</w:t>
      </w:r>
    </w:p>
    <w:p>
      <w:r>
        <w:rPr>
          <w:rFonts w:ascii="Arial" w:hAnsi="Arial"/>
          <w:b w:val="0"/>
          <w:color w:val="3B9C7B"/>
          <w:sz w:val="20"/>
        </w:rPr>
        <w:t>SEEA-CF: tracking what the economy puts into the marine environment</w:t>
      </w:r>
    </w:p>
    <w:p>
      <w:pPr>
        <w:spacing w:before="40"/>
        <w:keepNext w:val="true"/>
      </w:pPr>
      <w:r>
        <w:rPr>
          <w:rFonts w:ascii="Arial" w:hAnsi="Arial"/>
          <w:b w:val="0"/>
          <w:color w:val="717171"/>
          <w:sz w:val="20"/>
        </w:rPr>
        <w:t>Country: ____________  |  Year: ______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9: Water Emissions to Sea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cantSplit w:val="true"/>
        </w:trPr>
        <w:tc>
          <w:tcPr>
            <w:tcW w:type="dxa" w:w="255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 sector</w:t>
            </w:r>
          </w:p>
        </w:tc>
        <w:tc>
          <w:tcPr>
            <w:tcW w:type="dxa" w:w="165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Nitrogen</w:t>
              <w:br/>
              <w:t>(tonnes N/yr)</w:t>
            </w:r>
          </w:p>
        </w:tc>
        <w:tc>
          <w:tcPr>
            <w:tcW w:type="dxa" w:w="165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Phosphorus</w:t>
              <w:br/>
              <w:t>(tonnes P/yr)</w:t>
            </w:r>
          </w:p>
        </w:tc>
        <w:tc>
          <w:tcPr>
            <w:tcW w:type="dxa" w:w="1404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BOD</w:t>
              <w:br/>
              <w:t>(tonnes/yr)</w:t>
            </w:r>
          </w:p>
        </w:tc>
        <w:tc>
          <w:tcPr>
            <w:tcW w:type="dxa" w:w="1531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Heavy metals</w:t>
              <w:br/>
              <w:t>(tonnes/yr)</w:t>
            </w:r>
          </w:p>
        </w:tc>
        <w:tc>
          <w:tcPr>
            <w:tcW w:type="dxa" w:w="83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2552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Agriculture (runoff)</w:t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0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1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552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Manufacturing</w:t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0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1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3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552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 (treated)</w:t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0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552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 (untreated)</w:t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0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552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Households (direct)</w:t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0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552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0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552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59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0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10: Solid Waste Entering the Marine Environment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828"/>
        <w:gridCol w:w="2828"/>
        <w:gridCol w:w="2828"/>
        <w:gridCol w:w="2828"/>
        <w:gridCol w:w="2828"/>
      </w:tblGrid>
      <w:tr>
        <w:trPr>
          <w:cantSplit w:val="true"/>
        </w:trPr>
        <w:tc>
          <w:tcPr>
            <w:tcW w:type="dxa" w:w="388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Waste type</w:t>
            </w:r>
          </w:p>
        </w:tc>
        <w:tc>
          <w:tcPr>
            <w:tcW w:type="dxa" w:w="1690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Land-based</w:t>
              <w:br/>
              <w:t>sources</w:t>
            </w:r>
          </w:p>
        </w:tc>
        <w:tc>
          <w:tcPr>
            <w:tcW w:type="dxa" w:w="1521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Sea-based</w:t>
              <w:br/>
              <w:t>sources</w:t>
            </w:r>
          </w:p>
        </w:tc>
        <w:tc>
          <w:tcPr>
            <w:tcW w:type="dxa" w:w="850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690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% of total</w:t>
            </w:r>
          </w:p>
        </w:tc>
      </w:tr>
      <w:tr>
        <w:trPr>
          <w:cantSplit w:val="true"/>
        </w:trPr>
        <w:tc>
          <w:tcPr>
            <w:tcW w:type="dxa" w:w="3887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 (macroplastic)</w:t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21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5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887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 (microplastic)</w:t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21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5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88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gear</w:t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2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5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88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waste</w:t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2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5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88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Sewage sludge</w:t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2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5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88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2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5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88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21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5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9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11: Air Emissions from Ocean Industries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828"/>
        <w:gridCol w:w="2828"/>
        <w:gridCol w:w="2828"/>
        <w:gridCol w:w="2828"/>
        <w:gridCol w:w="2828"/>
      </w:tblGrid>
      <w:tr>
        <w:trPr>
          <w:cantSplit w:val="true"/>
        </w:trPr>
        <w:tc>
          <w:tcPr>
            <w:tcW w:type="dxa" w:w="3213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sector</w:t>
            </w:r>
          </w:p>
        </w:tc>
        <w:tc>
          <w:tcPr>
            <w:tcW w:type="dxa" w:w="160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Fuel</w:t>
              <w:br/>
              <w:t>(tonnes/yr)</w:t>
            </w:r>
          </w:p>
        </w:tc>
        <w:tc>
          <w:tcPr>
            <w:tcW w:type="dxa" w:w="160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CO2</w:t>
              <w:br/>
              <w:t>(tonnes/yr)</w:t>
            </w:r>
          </w:p>
        </w:tc>
        <w:tc>
          <w:tcPr>
            <w:tcW w:type="dxa" w:w="160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SO2</w:t>
              <w:br/>
              <w:t>(tonnes/yr)</w:t>
            </w:r>
          </w:p>
        </w:tc>
        <w:tc>
          <w:tcPr>
            <w:tcW w:type="dxa" w:w="160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NOx</w:t>
              <w:br/>
              <w:t>(tonnes/yr)</w:t>
            </w:r>
          </w:p>
        </w:tc>
      </w:tr>
      <w:tr>
        <w:trPr>
          <w:cantSplit w:val="true"/>
        </w:trPr>
        <w:tc>
          <w:tcPr>
            <w:tcW w:type="dxa" w:w="3213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International shipping</w:t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213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Domestic shipping</w:t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2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fleet</w:t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2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Offshore oil and gas</w:t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2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Port operations</w:t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2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60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