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 w:val="0"/>
          <w:color w:val="0A5455"/>
          <w:sz w:val="32"/>
        </w:rPr>
        <w:t>Ocean Accounting Clinic -- Facilitator Triage Card</w:t>
      </w:r>
    </w:p>
    <w:p>
      <w:r>
        <w:rPr>
          <w:rFonts w:ascii="Arial" w:hAnsi="Arial"/>
          <w:b w:val="0"/>
          <w:color w:val="3B9C7B"/>
          <w:sz w:val="22"/>
        </w:rPr>
        <w:t>S-S Ocean Accounting Exchange 2026, Bogor</w:t>
      </w:r>
    </w:p>
    <w:p>
      <w:r>
        <w:rPr>
          <w:rFonts w:ascii="Arial" w:hAnsi="Arial"/>
          <w:b w:val="0"/>
          <w:color w:val="0A5455"/>
          <w:sz w:val="28"/>
        </w:rPr>
        <w:t>Step 1: Ask three questions</w:t>
      </w:r>
    </w:p>
    <w:p>
      <w:r>
        <w:rPr>
          <w:rFonts w:ascii="Arial" w:hAnsi="Arial"/>
          <w:b w:val="0"/>
          <w:color w:val="30302F"/>
          <w:sz w:val="20"/>
        </w:rPr>
        <w:t>1. What account type do you want to build?</w:t>
      </w:r>
    </w:p>
    <w:p>
      <w:r>
        <w:rPr>
          <w:rFonts w:ascii="Arial" w:hAnsi="Arial"/>
          <w:b w:val="0"/>
          <w:color w:val="30302F"/>
          <w:sz w:val="20"/>
        </w:rPr>
        <w:t xml:space="preserve">   - Extent, Condition, Services (SEEA-EA ecological)</w:t>
      </w:r>
    </w:p>
    <w:p>
      <w:r>
        <w:rPr>
          <w:rFonts w:ascii="Arial" w:hAnsi="Arial"/>
          <w:b w:val="0"/>
          <w:color w:val="30302F"/>
          <w:sz w:val="20"/>
        </w:rPr>
        <w:t xml:space="preserve">   - Ocean Economy or Tourism (SNA economic)</w:t>
      </w:r>
    </w:p>
    <w:p>
      <w:r>
        <w:rPr>
          <w:rFonts w:ascii="Arial" w:hAnsi="Arial"/>
          <w:b w:val="0"/>
          <w:color w:val="30302F"/>
          <w:sz w:val="20"/>
        </w:rPr>
        <w:t xml:space="preserve">   - Waste and Emissions (SEEA-CF environmental flows)</w:t>
      </w:r>
    </w:p>
    <w:p>
      <w:r>
        <w:rPr>
          <w:rFonts w:ascii="Arial" w:hAnsi="Arial"/>
          <w:b w:val="0"/>
          <w:color w:val="30302F"/>
          <w:sz w:val="20"/>
        </w:rPr>
        <w:t xml:space="preserve">   - Social and Governance (GOAP social dimensions)</w:t>
      </w:r>
    </w:p>
    <w:p>
      <w:r>
        <w:rPr>
          <w:rFonts w:ascii="Arial" w:hAnsi="Arial"/>
          <w:b w:val="0"/>
          <w:color w:val="30302F"/>
          <w:sz w:val="20"/>
        </w:rPr>
        <w:t xml:space="preserve">   - I don't know yet -&gt; diagnostic tool</w:t>
      </w:r>
    </w:p>
    <w:p>
      <w:r>
        <w:rPr>
          <w:rFonts w:ascii="Arial" w:hAnsi="Arial"/>
          <w:b w:val="0"/>
          <w:color w:val="30302F"/>
          <w:sz w:val="20"/>
        </w:rPr>
        <w:t>2. What data do you have? (None / Global datasets / National data / Field data)</w:t>
      </w:r>
    </w:p>
    <w:p>
      <w:r>
        <w:rPr>
          <w:rFonts w:ascii="Arial" w:hAnsi="Arial"/>
          <w:b w:val="0"/>
          <w:color w:val="30302F"/>
          <w:sz w:val="20"/>
        </w:rPr>
        <w:t>3. What is your policy question?</w:t>
      </w:r>
    </w:p>
    <w:p>
      <w:r>
        <w:rPr>
          <w:rFonts w:ascii="Arial" w:hAnsi="Arial"/>
          <w:b w:val="0"/>
          <w:color w:val="0A5455"/>
          <w:sz w:val="28"/>
        </w:rPr>
        <w:t>Step 2: Direct to the right pathway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They want...</w:t>
            </w:r>
          </w:p>
        </w:tc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They have...</w:t>
            </w:r>
          </w:p>
        </w:tc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Pathway</w:t>
            </w:r>
          </w:p>
        </w:tc>
        <w:tc>
          <w:tcPr>
            <w:tcW w:type="dxa" w:w="2635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Materials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Extent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No data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A: Global datasets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extent_account_template.xlsx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Extent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Imagery or maps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B: Classification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extent_account_template.xlsx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No field data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A: RS proxies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condition_account_template.xlsx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Field surveys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B: Indicators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condition_account_template.xlsx</w:t>
              <w:br/>
              <w:t>condition_exercise.xlsx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No data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A: Value transfer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services_account_template.xlsx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Catch, visitors, etc.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B: Primary calc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services_account_template.xlsx</w:t>
              <w:br/>
              <w:t>services_exercise.xlsx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Ocean economy (GDP)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National statistics/SUT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economic/ OESA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OESA guidance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Ocean tourism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Tourism statistics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tourism/ OTSA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OTSA guidance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Waste/pollution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Waste/water quality data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waste/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SEEA-CF templates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Social/governance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Census, surveys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social/ scoping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GOAP social framework</w:t>
            </w:r>
          </w:p>
        </w:tc>
      </w:tr>
      <w:tr>
        <w:tc>
          <w:tcPr>
            <w:tcW w:type="dxa" w:w="2635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Don't know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Any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Diagnostic tool</w:t>
            </w:r>
          </w:p>
        </w:tc>
        <w:tc>
          <w:tcPr>
            <w:tcW w:type="dxa" w:w="2635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diagnostic-tool.md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Step 3: Walk through with them</w:t>
      </w:r>
    </w:p>
    <w:p>
      <w:r>
        <w:rPr>
          <w:rFonts w:ascii="Arial" w:hAnsi="Arial"/>
          <w:b w:val="0"/>
          <w:color w:val="30302F"/>
          <w:sz w:val="20"/>
        </w:rPr>
        <w:t>1. Open the slides on screen (extent-slides / condition-slides / services-slides)</w:t>
      </w:r>
    </w:p>
    <w:p>
      <w:r>
        <w:rPr>
          <w:rFonts w:ascii="Arial" w:hAnsi="Arial"/>
          <w:b w:val="0"/>
          <w:color w:val="30302F"/>
          <w:sz w:val="20"/>
        </w:rPr>
        <w:t>2. Follow the step-by-step guide for their pathway</w:t>
      </w:r>
    </w:p>
    <w:p>
      <w:r>
        <w:rPr>
          <w:rFonts w:ascii="Arial" w:hAnsi="Arial"/>
          <w:b w:val="0"/>
          <w:color w:val="30302F"/>
          <w:sz w:val="20"/>
        </w:rPr>
        <w:t>3. Give them the exercise to practice</w:t>
      </w:r>
    </w:p>
    <w:p>
      <w:r>
        <w:rPr>
          <w:rFonts w:ascii="Arial" w:hAnsi="Arial"/>
          <w:b w:val="0"/>
          <w:color w:val="30302F"/>
          <w:sz w:val="20"/>
        </w:rPr>
        <w:t>4. Open the Excel template and help them fill it with their own data</w:t>
      </w:r>
    </w:p>
    <w:p>
      <w:r>
        <w:rPr>
          <w:rFonts w:ascii="Arial" w:hAnsi="Arial"/>
          <w:b w:val="0"/>
          <w:color w:val="0A5455"/>
          <w:sz w:val="28"/>
        </w:rPr>
        <w:t>Facilitator specializations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Facilitator</w:t>
            </w:r>
          </w:p>
        </w:tc>
        <w:tc>
          <w:tcPr>
            <w:tcW w:type="dxa" w:w="35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Specialization</w:t>
            </w:r>
          </w:p>
        </w:tc>
        <w:tc>
          <w:tcPr>
            <w:tcW w:type="dxa" w:w="3513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Availability</w:t>
            </w:r>
          </w:p>
        </w:tc>
      </w:tr>
      <w:tr>
        <w:tc>
          <w:tcPr>
            <w:tcW w:type="dxa" w:w="3513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Jordan Gacutan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Account structure, SEEA-EA, services, blue finance, GEF, NDC/NBSAP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Day 2</w:t>
            </w:r>
          </w:p>
        </w:tc>
      </w:tr>
      <w:tr>
        <w:tc>
          <w:tcPr>
            <w:tcW w:type="dxa" w:w="3513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Maria Alarcon-Blazquez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SEEA-EA technical guidance, valuation, ecosystem services, policy briefs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Days 2-3</w:t>
            </w:r>
          </w:p>
        </w:tc>
      </w:tr>
      <w:tr>
        <w:tc>
          <w:tcPr>
            <w:tcW w:type="dxa" w:w="3513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Becca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Social ocean accounts, community data, distributional analysis</w:t>
            </w:r>
          </w:p>
        </w:tc>
        <w:tc>
          <w:tcPr>
            <w:tcW w:type="dxa" w:w="3513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Days 2-3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Key reminders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Fellows must complete the GOAP Metadata Sheet BEFORE their session.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If they have no data, start with Pathway A (global datasets / value transfer).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A single-period account is valid. They do not need two time points.</w:t>
      </w:r>
    </w:p>
    <w:p>
      <w:r>
        <w:rPr>
          <w:rFonts w:ascii="Arial" w:hAnsi="Arial"/>
          <w:b/>
          <w:color w:val="3B9C7B"/>
          <w:sz w:val="20"/>
        </w:rPr>
        <w:t xml:space="preserve">-- </w:t>
      </w:r>
      <w:r>
        <w:rPr>
          <w:rFonts w:ascii="Arial" w:hAnsi="Arial"/>
          <w:b w:val="0"/>
          <w:color w:val="30302F"/>
          <w:sz w:val="20"/>
        </w:rPr>
        <w:t>Emphasize: do not let perfect be the enemy of good. Tier 1 is a valid start.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