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90CE" w14:textId="08A85E24" w:rsidR="00C6240D" w:rsidRPr="00CB1423" w:rsidRDefault="006B2381" w:rsidP="006B238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r w:rsidRPr="00CB1423">
        <w:rPr>
          <w:rFonts w:ascii="Times New Roman" w:hAnsi="Times New Roman" w:cs="Times New Roman"/>
          <w:sz w:val="56"/>
          <w:szCs w:val="56"/>
          <w:lang w:val="es-ES"/>
        </w:rPr>
        <w:t xml:space="preserve">Manual de usuario </w:t>
      </w:r>
    </w:p>
    <w:p w14:paraId="28476F07" w14:textId="77777777" w:rsidR="00D21CA2" w:rsidRPr="00CB1423" w:rsidRDefault="00D21CA2" w:rsidP="006B238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</w:p>
    <w:p w14:paraId="2A4A3953" w14:textId="77777777" w:rsidR="00D21CA2" w:rsidRPr="00CB1423" w:rsidRDefault="00D21CA2" w:rsidP="006B238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</w:p>
    <w:p w14:paraId="36670391" w14:textId="4FC395A4" w:rsidR="00D21CA2" w:rsidRPr="00CB1423" w:rsidRDefault="00D21CA2" w:rsidP="006B2381">
      <w:pPr>
        <w:jc w:val="center"/>
        <w:rPr>
          <w:rFonts w:ascii="Times New Roman" w:hAnsi="Times New Roman" w:cs="Times New Roman"/>
          <w:sz w:val="56"/>
          <w:szCs w:val="56"/>
          <w:lang w:val="es-ES"/>
        </w:rPr>
      </w:pPr>
      <w:proofErr w:type="spellStart"/>
      <w:r w:rsidRPr="00CB1423">
        <w:rPr>
          <w:rFonts w:ascii="Times New Roman" w:hAnsi="Times New Roman" w:cs="Times New Roman"/>
          <w:sz w:val="56"/>
          <w:szCs w:val="56"/>
          <w:lang w:val="es-ES"/>
        </w:rPr>
        <w:t>Hydrosys</w:t>
      </w:r>
      <w:proofErr w:type="spellEnd"/>
      <w:r w:rsidRPr="00CB1423">
        <w:rPr>
          <w:rFonts w:ascii="Times New Roman" w:hAnsi="Times New Roman" w:cs="Times New Roman"/>
          <w:sz w:val="56"/>
          <w:szCs w:val="56"/>
          <w:lang w:val="es-ES"/>
        </w:rPr>
        <w:t xml:space="preserve"> </w:t>
      </w:r>
    </w:p>
    <w:p w14:paraId="16F218F6" w14:textId="35EC67AC" w:rsidR="00D21CA2" w:rsidRPr="00CB1423" w:rsidRDefault="00D21CA2" w:rsidP="006B2381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  <w:r w:rsidRPr="00CB1423">
        <w:rPr>
          <w:rFonts w:ascii="Times New Roman" w:hAnsi="Times New Roman" w:cs="Times New Roman"/>
          <w:sz w:val="32"/>
          <w:szCs w:val="32"/>
          <w:lang w:val="es-ES"/>
        </w:rPr>
        <w:t>Sistemas de monitoreo de parámetros fisicoquímicos del agua de riego en cultivos</w:t>
      </w:r>
      <w:r w:rsidR="00CB1423">
        <w:rPr>
          <w:rFonts w:ascii="Times New Roman" w:hAnsi="Times New Roman" w:cs="Times New Roman"/>
          <w:sz w:val="32"/>
          <w:szCs w:val="32"/>
          <w:lang w:val="es-ES"/>
        </w:rPr>
        <w:t>.</w:t>
      </w:r>
    </w:p>
    <w:p w14:paraId="3768C58D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568B3CED" w14:textId="4F45F472" w:rsidR="00D21CA2" w:rsidRDefault="001E728F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29A94C75" wp14:editId="298C9074">
            <wp:extent cx="2947131" cy="1966088"/>
            <wp:effectExtent l="0" t="0" r="0" b="0"/>
            <wp:docPr id="1669087480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7480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251" cy="197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991D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62334BA5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7CD74B54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2BC1E9EF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0FBCA54A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34D4FF2D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535EB358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3F505910" w14:textId="62ECC8A6" w:rsidR="00D21CA2" w:rsidRPr="00CB1423" w:rsidRDefault="00D21CA2" w:rsidP="00C16D84">
      <w:pPr>
        <w:rPr>
          <w:rFonts w:ascii="Times New Roman" w:hAnsi="Times New Roman" w:cs="Times New Roman"/>
          <w:sz w:val="32"/>
          <w:szCs w:val="32"/>
          <w:lang w:val="es-ES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:lang w:val="es-ES" w:eastAsia="en-US"/>
          <w14:ligatures w14:val="standardContextual"/>
        </w:rPr>
        <w:id w:val="-528410763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92F3373" w14:textId="62556588" w:rsidR="00F516C1" w:rsidRPr="00C16D84" w:rsidRDefault="00F516C1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 w:rsidRPr="00C16D84">
            <w:rPr>
              <w:color w:val="000000" w:themeColor="text1"/>
              <w:lang w:val="es-ES"/>
            </w:rPr>
            <w:t>Contenido</w:t>
          </w:r>
        </w:p>
        <w:p w14:paraId="0414CA41" w14:textId="5603B8D1" w:rsidR="00C16D84" w:rsidRDefault="00F516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66794" w:history="1">
            <w:r w:rsidR="00C16D84" w:rsidRPr="00297D83">
              <w:rPr>
                <w:rStyle w:val="Hipervnculo"/>
                <w:rFonts w:eastAsia="Times New Roman"/>
                <w:noProof/>
                <w:lang w:eastAsia="es-CO"/>
              </w:rPr>
              <w:t>1. INTRODUCCIÓN</w:t>
            </w:r>
            <w:r w:rsidR="00C16D84">
              <w:rPr>
                <w:noProof/>
                <w:webHidden/>
              </w:rPr>
              <w:tab/>
            </w:r>
            <w:r w:rsidR="00C16D84">
              <w:rPr>
                <w:noProof/>
                <w:webHidden/>
              </w:rPr>
              <w:fldChar w:fldCharType="begin"/>
            </w:r>
            <w:r w:rsidR="00C16D84">
              <w:rPr>
                <w:noProof/>
                <w:webHidden/>
              </w:rPr>
              <w:instrText xml:space="preserve"> PAGEREF _Toc212966794 \h </w:instrText>
            </w:r>
            <w:r w:rsidR="00C16D84">
              <w:rPr>
                <w:noProof/>
                <w:webHidden/>
              </w:rPr>
            </w:r>
            <w:r w:rsidR="00C16D84">
              <w:rPr>
                <w:noProof/>
                <w:webHidden/>
              </w:rPr>
              <w:fldChar w:fldCharType="separate"/>
            </w:r>
            <w:r w:rsidR="00C16D84">
              <w:rPr>
                <w:noProof/>
                <w:webHidden/>
              </w:rPr>
              <w:t>3</w:t>
            </w:r>
            <w:r w:rsidR="00C16D84">
              <w:rPr>
                <w:noProof/>
                <w:webHidden/>
              </w:rPr>
              <w:fldChar w:fldCharType="end"/>
            </w:r>
          </w:hyperlink>
        </w:p>
        <w:p w14:paraId="2C9FD0EB" w14:textId="10185647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795" w:history="1">
            <w:r w:rsidRPr="00297D83">
              <w:rPr>
                <w:rStyle w:val="Hipervnculo"/>
                <w:noProof/>
              </w:rPr>
              <w:t>1.1 Instrumentación electrónica y sensores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8EC8" w14:textId="6F84A683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796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1.2 Interfaz Gráfica de Usuario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461A" w14:textId="4279E856" w:rsidR="00C16D84" w:rsidRDefault="00C16D8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797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1.2.3 Diseño y estructura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3D2B" w14:textId="39A0FD6C" w:rsidR="00C16D84" w:rsidRDefault="00C16D8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798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 EMPEZANDO A TRABAJAR CON HYDROSYS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7FC7" w14:textId="41F90A21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799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2.1 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B103" w14:textId="09416970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800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2.2 Conexión automática con el sistema de adquisición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9102" w14:textId="76185559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801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2.3 Monitoreo y visualización de 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0087" w14:textId="53DE5DE5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802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2.4 Detención y almacenamiento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E5D4" w14:textId="23651D27" w:rsidR="00C16D84" w:rsidRDefault="00C16D8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12966803" w:history="1">
            <w:r w:rsidRPr="00297D83">
              <w:rPr>
                <w:rStyle w:val="Hipervnculo"/>
                <w:rFonts w:eastAsia="Times New Roman"/>
                <w:noProof/>
                <w:lang w:eastAsia="es-CO"/>
              </w:rPr>
              <w:t>2.5 Cierre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_Toc212966803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AFF4" w14:textId="4FD7C4FD" w:rsidR="00F516C1" w:rsidRDefault="00F516C1">
          <w:r>
            <w:rPr>
              <w:b/>
              <w:bCs/>
              <w:lang w:val="es-ES"/>
            </w:rPr>
            <w:fldChar w:fldCharType="end"/>
          </w:r>
        </w:p>
      </w:sdtContent>
    </w:sdt>
    <w:p w14:paraId="0ABFAA07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419EBF13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7C1880E7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1049CE10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28EABDAF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313AF6C2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675C841A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5FC0F09E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16644A8E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582333CF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3D08C0C9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7A21F9A5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51B67242" w14:textId="77777777" w:rsidR="00D21CA2" w:rsidRDefault="00D21CA2" w:rsidP="006B2381">
      <w:pPr>
        <w:jc w:val="center"/>
        <w:rPr>
          <w:rFonts w:ascii="Arial" w:hAnsi="Arial" w:cs="Arial"/>
          <w:sz w:val="32"/>
          <w:szCs w:val="32"/>
          <w:lang w:val="es-ES"/>
        </w:rPr>
      </w:pPr>
    </w:p>
    <w:p w14:paraId="79D8E63F" w14:textId="77777777" w:rsidR="00D21CA2" w:rsidRDefault="00D21CA2" w:rsidP="00F516C1">
      <w:pPr>
        <w:rPr>
          <w:rFonts w:ascii="Arial" w:hAnsi="Arial" w:cs="Arial"/>
          <w:sz w:val="32"/>
          <w:szCs w:val="32"/>
          <w:lang w:val="es-ES"/>
        </w:rPr>
      </w:pPr>
    </w:p>
    <w:p w14:paraId="0B849D6E" w14:textId="77777777" w:rsidR="00D21CA2" w:rsidRPr="00D21CA2" w:rsidRDefault="00D21CA2" w:rsidP="00F516C1">
      <w:pPr>
        <w:pStyle w:val="Ttulo1"/>
        <w:rPr>
          <w:rFonts w:eastAsia="Times New Roman"/>
          <w:lang w:eastAsia="es-CO"/>
        </w:rPr>
      </w:pPr>
      <w:bookmarkStart w:id="0" w:name="_Toc212966794"/>
      <w:r w:rsidRPr="00D21CA2">
        <w:rPr>
          <w:rFonts w:eastAsia="Times New Roman"/>
          <w:lang w:eastAsia="es-CO"/>
        </w:rPr>
        <w:t>1. INTRODUCCIÓN</w:t>
      </w:r>
      <w:bookmarkEnd w:id="0"/>
    </w:p>
    <w:p w14:paraId="79984060" w14:textId="79DCF2FE" w:rsidR="00D21CA2" w:rsidRPr="00D21CA2" w:rsidRDefault="00D21CA2" w:rsidP="00D2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software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fue diseñado con el propósito de facilitar la supervisión de parámetros fisicoquímicos del agua de riego, permitiendo a los usuarios visualizar en tiempo real los valores de </w:t>
      </w: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turbidez (NTU)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sólidos disueltos totales (TDS, en ppm)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temperatura (°C)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Esta aplicación fue desarrollada en </w:t>
      </w: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MATLAB App </w:t>
      </w:r>
      <w:proofErr w:type="spellStart"/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Designer</w:t>
      </w:r>
      <w:proofErr w:type="spellEnd"/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integrando una interfaz gráfica de usuario (GUI) intuitiva y de fácil manejo, que permite la interacción directa con los sensores conectados al sistema 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adquisición de datos.</w:t>
      </w:r>
    </w:p>
    <w:p w14:paraId="24BB6539" w14:textId="77777777" w:rsidR="00D21CA2" w:rsidRPr="00D21CA2" w:rsidRDefault="00D21CA2" w:rsidP="00D21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software permite realizar las siguientes funciones principales:</w:t>
      </w:r>
    </w:p>
    <w:p w14:paraId="44270B48" w14:textId="77777777" w:rsidR="00D21CA2" w:rsidRPr="00D21CA2" w:rsidRDefault="00D21CA2" w:rsidP="00D21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Lectura en tiempo real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los parámetros TDS, NTU y temperatura.</w:t>
      </w:r>
    </w:p>
    <w:p w14:paraId="28E89F40" w14:textId="77777777" w:rsidR="00D21CA2" w:rsidRPr="00D21CA2" w:rsidRDefault="00D21CA2" w:rsidP="00D21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Visualización gráfica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indicadores numéricos, medidores y gráficas dinámicas.</w:t>
      </w:r>
    </w:p>
    <w:p w14:paraId="7F3228C5" w14:textId="77777777" w:rsidR="00D21CA2" w:rsidRPr="00D21CA2" w:rsidRDefault="00D21CA2" w:rsidP="00D21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21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Registro de datos históricos</w:t>
      </w:r>
      <w:r w:rsidRPr="00D21CA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archivos Excel para análisis posterior.</w:t>
      </w:r>
    </w:p>
    <w:p w14:paraId="2D1252CC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A8F1EE4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0ACD65D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9313940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A5CDBE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C705D1C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4DA1AE6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B8F0DB2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31750ED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8D25132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4703713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352546F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6A5083D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B142CDC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896C4FF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565B218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0B1E6F7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862D84B" w14:textId="77777777" w:rsidR="00D21CA2" w:rsidRDefault="00D21CA2" w:rsidP="00D21CA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BFE0071" w14:textId="3271F222" w:rsidR="00D21CA2" w:rsidRPr="00D21CA2" w:rsidRDefault="00D21CA2" w:rsidP="00F516C1">
      <w:pPr>
        <w:pStyle w:val="Ttulo2"/>
      </w:pPr>
      <w:bookmarkStart w:id="1" w:name="_Toc212966795"/>
      <w:r w:rsidRPr="00D21CA2">
        <w:t>1.1 Instrumentación electrónica y sensores utilizados</w:t>
      </w:r>
      <w:bookmarkEnd w:id="1"/>
    </w:p>
    <w:p w14:paraId="5A63FC97" w14:textId="77777777" w:rsidR="00D21CA2" w:rsidRPr="00D21CA2" w:rsidRDefault="00D21CA2" w:rsidP="00D21CA2">
      <w:pPr>
        <w:rPr>
          <w:rFonts w:ascii="Times New Roman" w:hAnsi="Times New Roman" w:cs="Times New Roman"/>
          <w:sz w:val="24"/>
          <w:szCs w:val="24"/>
        </w:rPr>
      </w:pPr>
      <w:r w:rsidRPr="00D21CA2">
        <w:rPr>
          <w:rFonts w:ascii="Times New Roman" w:hAnsi="Times New Roman" w:cs="Times New Roman"/>
          <w:sz w:val="24"/>
          <w:szCs w:val="24"/>
        </w:rPr>
        <w:t xml:space="preserve">El sistema de monitoreo </w:t>
      </w:r>
      <w:proofErr w:type="spellStart"/>
      <w:r w:rsidRPr="00D21CA2">
        <w:rPr>
          <w:rFonts w:ascii="Times New Roman" w:hAnsi="Times New Roman" w:cs="Times New Roman"/>
          <w:b/>
          <w:bCs/>
          <w:sz w:val="24"/>
          <w:szCs w:val="24"/>
        </w:rPr>
        <w:t>HydroSys</w:t>
      </w:r>
      <w:proofErr w:type="spellEnd"/>
      <w:r w:rsidRPr="00D21CA2">
        <w:rPr>
          <w:rFonts w:ascii="Times New Roman" w:hAnsi="Times New Roman" w:cs="Times New Roman"/>
          <w:sz w:val="24"/>
          <w:szCs w:val="24"/>
        </w:rPr>
        <w:t xml:space="preserve"> se fundamentó en la adquisición de datos provenientes de sensores electrónicos encargados de medir los principales parámetros fisicoquímicos del agua de riego: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Turbidez (NTU)</w:t>
      </w:r>
      <w:r w:rsidRPr="00D21CA2">
        <w:rPr>
          <w:rFonts w:ascii="Times New Roman" w:hAnsi="Times New Roman" w:cs="Times New Roman"/>
          <w:sz w:val="24"/>
          <w:szCs w:val="24"/>
        </w:rPr>
        <w:t xml:space="preserve">,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Sólidos Disueltos Totales (TDS, en ppm)</w:t>
      </w:r>
      <w:r w:rsidRPr="00D21CA2">
        <w:rPr>
          <w:rFonts w:ascii="Times New Roman" w:hAnsi="Times New Roman" w:cs="Times New Roman"/>
          <w:sz w:val="24"/>
          <w:szCs w:val="24"/>
        </w:rPr>
        <w:t xml:space="preserve"> y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Temperatura (°C)</w:t>
      </w:r>
      <w:r w:rsidRPr="00D21CA2">
        <w:rPr>
          <w:rFonts w:ascii="Times New Roman" w:hAnsi="Times New Roman" w:cs="Times New Roman"/>
          <w:sz w:val="24"/>
          <w:szCs w:val="24"/>
        </w:rPr>
        <w:t>.</w:t>
      </w:r>
      <w:r w:rsidRPr="00D21CA2">
        <w:rPr>
          <w:rFonts w:ascii="Times New Roman" w:hAnsi="Times New Roman" w:cs="Times New Roman"/>
          <w:sz w:val="24"/>
          <w:szCs w:val="24"/>
        </w:rPr>
        <w:br/>
        <w:t xml:space="preserve">Estos sensores se conectaron a una placa de desarrollo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Arduino Uno</w:t>
      </w:r>
      <w:r w:rsidRPr="00D21CA2">
        <w:rPr>
          <w:rFonts w:ascii="Times New Roman" w:hAnsi="Times New Roman" w:cs="Times New Roman"/>
          <w:sz w:val="24"/>
          <w:szCs w:val="24"/>
        </w:rPr>
        <w:t xml:space="preserve">, basada en el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microcontrolador ATmega328P</w:t>
      </w:r>
      <w:r w:rsidRPr="00D21CA2">
        <w:rPr>
          <w:rFonts w:ascii="Times New Roman" w:hAnsi="Times New Roman" w:cs="Times New Roman"/>
          <w:sz w:val="24"/>
          <w:szCs w:val="24"/>
        </w:rPr>
        <w:t xml:space="preserve">, el cual fue responsable de realizar la conversión analógica-digital de las señales provenientes de los sensores y transmitir los valores procesados hacia la interfaz gráfica desarrollada en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 xml:space="preserve">MATLAB App </w:t>
      </w:r>
      <w:proofErr w:type="spellStart"/>
      <w:r w:rsidRPr="00D21CA2">
        <w:rPr>
          <w:rFonts w:ascii="Times New Roman" w:hAnsi="Times New Roman" w:cs="Times New Roman"/>
          <w:b/>
          <w:bCs/>
          <w:sz w:val="24"/>
          <w:szCs w:val="24"/>
        </w:rPr>
        <w:t>Designer</w:t>
      </w:r>
      <w:proofErr w:type="spellEnd"/>
      <w:r w:rsidRPr="00D21CA2">
        <w:rPr>
          <w:rFonts w:ascii="Times New Roman" w:hAnsi="Times New Roman" w:cs="Times New Roman"/>
          <w:sz w:val="24"/>
          <w:szCs w:val="24"/>
        </w:rPr>
        <w:t>.</w:t>
      </w:r>
    </w:p>
    <w:p w14:paraId="48DE0B57" w14:textId="77777777" w:rsidR="00D21CA2" w:rsidRPr="00D21CA2" w:rsidRDefault="00D21CA2" w:rsidP="00D21C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1CA2">
        <w:rPr>
          <w:rFonts w:ascii="Times New Roman" w:hAnsi="Times New Roman" w:cs="Times New Roman"/>
          <w:b/>
          <w:bCs/>
          <w:sz w:val="24"/>
          <w:szCs w:val="24"/>
        </w:rPr>
        <w:t>Sensores implementados</w:t>
      </w:r>
    </w:p>
    <w:p w14:paraId="0965E452" w14:textId="77777777" w:rsidR="00D21CA2" w:rsidRDefault="00D21CA2" w:rsidP="00D21CA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1CA2">
        <w:rPr>
          <w:rFonts w:ascii="Times New Roman" w:hAnsi="Times New Roman" w:cs="Times New Roman"/>
          <w:b/>
          <w:bCs/>
          <w:sz w:val="24"/>
          <w:szCs w:val="24"/>
        </w:rPr>
        <w:t>Sensor de Turbidez (NTU):</w:t>
      </w:r>
      <w:r w:rsidRPr="00D21CA2">
        <w:rPr>
          <w:rFonts w:ascii="Times New Roman" w:hAnsi="Times New Roman" w:cs="Times New Roman"/>
          <w:sz w:val="24"/>
          <w:szCs w:val="24"/>
        </w:rPr>
        <w:br/>
        <w:t xml:space="preserve">Utiliza un diodo emisor infrarrojo (LED IR) y un fototransistor para determinar la cantidad de partículas suspendidas en el agua mediante la dispersión de la luz. El nivel de turbidez se expresa en </w:t>
      </w:r>
      <w:r w:rsidRPr="00D21CA2">
        <w:rPr>
          <w:rFonts w:ascii="Times New Roman" w:hAnsi="Times New Roman" w:cs="Times New Roman"/>
          <w:i/>
          <w:iCs/>
          <w:sz w:val="24"/>
          <w:szCs w:val="24"/>
        </w:rPr>
        <w:t>Unidades Nefelométricas de Turbidez (NTU)</w:t>
      </w:r>
      <w:r w:rsidRPr="00D21CA2">
        <w:rPr>
          <w:rFonts w:ascii="Times New Roman" w:hAnsi="Times New Roman" w:cs="Times New Roman"/>
          <w:sz w:val="24"/>
          <w:szCs w:val="24"/>
        </w:rPr>
        <w:t>, lo que permite estimar la transparencia del agua y su grado de contaminación por sólidos.</w:t>
      </w:r>
    </w:p>
    <w:p w14:paraId="0A3EE64A" w14:textId="40AFA924" w:rsidR="00246DBD" w:rsidRDefault="00246DBD" w:rsidP="00246D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DB3FCE" wp14:editId="5091280D">
            <wp:extent cx="1282535" cy="1282535"/>
            <wp:effectExtent l="0" t="0" r="0" b="0"/>
            <wp:docPr id="436862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887" cy="1296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BD773" w14:textId="77777777" w:rsidR="00246DBD" w:rsidRDefault="00246DBD" w:rsidP="00246D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253BD" w14:textId="77777777" w:rsidR="00246DBD" w:rsidRPr="00D21CA2" w:rsidRDefault="00246DBD" w:rsidP="00246D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4DDDB" w14:textId="58C9EEE5" w:rsidR="00D21CA2" w:rsidRDefault="00D21CA2" w:rsidP="00D21CA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1CA2">
        <w:rPr>
          <w:rFonts w:ascii="Times New Roman" w:hAnsi="Times New Roman" w:cs="Times New Roman"/>
          <w:b/>
          <w:bCs/>
          <w:sz w:val="24"/>
          <w:szCs w:val="24"/>
        </w:rPr>
        <w:t xml:space="preserve">Sensor TDS (Total </w:t>
      </w:r>
      <w:proofErr w:type="spellStart"/>
      <w:r w:rsidRPr="00D21CA2">
        <w:rPr>
          <w:rFonts w:ascii="Times New Roman" w:hAnsi="Times New Roman" w:cs="Times New Roman"/>
          <w:b/>
          <w:bCs/>
          <w:sz w:val="24"/>
          <w:szCs w:val="24"/>
        </w:rPr>
        <w:t>Dissolved</w:t>
      </w:r>
      <w:proofErr w:type="spellEnd"/>
      <w:r w:rsidRPr="00D21C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1CA2">
        <w:rPr>
          <w:rFonts w:ascii="Times New Roman" w:hAnsi="Times New Roman" w:cs="Times New Roman"/>
          <w:b/>
          <w:bCs/>
          <w:sz w:val="24"/>
          <w:szCs w:val="24"/>
        </w:rPr>
        <w:t>Solids</w:t>
      </w:r>
      <w:proofErr w:type="spellEnd"/>
      <w:r w:rsidRPr="00D21CA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21CA2">
        <w:rPr>
          <w:rFonts w:ascii="Times New Roman" w:hAnsi="Times New Roman" w:cs="Times New Roman"/>
          <w:sz w:val="24"/>
          <w:szCs w:val="24"/>
        </w:rPr>
        <w:br/>
        <w:t xml:space="preserve">Mide la concentración de iones disueltos en el agua, expresados en </w:t>
      </w:r>
      <w:r w:rsidRPr="00D21CA2">
        <w:rPr>
          <w:rFonts w:ascii="Times New Roman" w:hAnsi="Times New Roman" w:cs="Times New Roman"/>
          <w:i/>
          <w:iCs/>
          <w:sz w:val="24"/>
          <w:szCs w:val="24"/>
        </w:rPr>
        <w:t>partes por millón (ppm)</w:t>
      </w:r>
      <w:r w:rsidRPr="00D21CA2">
        <w:rPr>
          <w:rFonts w:ascii="Times New Roman" w:hAnsi="Times New Roman" w:cs="Times New Roman"/>
          <w:sz w:val="24"/>
          <w:szCs w:val="24"/>
        </w:rPr>
        <w:t xml:space="preserve">. Su principio de funcionamiento se basa en la variación de la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conductividad eléctrica (EC)</w:t>
      </w:r>
      <w:r w:rsidRPr="00D21CA2">
        <w:rPr>
          <w:rFonts w:ascii="Times New Roman" w:hAnsi="Times New Roman" w:cs="Times New Roman"/>
          <w:sz w:val="24"/>
          <w:szCs w:val="24"/>
        </w:rPr>
        <w:t>, la cual se relaciona directamente con la cantidad de sales y minerales presentes. Este parámetro es fundamental para evaluar la calidad del agua utilizada en sistemas de riego agrícola.</w:t>
      </w:r>
    </w:p>
    <w:p w14:paraId="28B08A29" w14:textId="3542349A" w:rsidR="00246DBD" w:rsidRDefault="00246DBD" w:rsidP="00246DB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C9FAF" wp14:editId="3DC88488">
            <wp:extent cx="1289370" cy="1289370"/>
            <wp:effectExtent l="0" t="0" r="6350" b="6350"/>
            <wp:docPr id="8564561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070" cy="129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0FFEE" w14:textId="77777777" w:rsidR="00246DBD" w:rsidRDefault="00246DBD" w:rsidP="00246DB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24F84A2" w14:textId="77777777" w:rsidR="00246DBD" w:rsidRDefault="00246DBD" w:rsidP="00246DB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C28D6F" w14:textId="77777777" w:rsidR="00246DBD" w:rsidRPr="00D21CA2" w:rsidRDefault="00246DBD" w:rsidP="00246DB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EFD9A6" w14:textId="6A7A2BB2" w:rsidR="00D21CA2" w:rsidRDefault="00D21CA2" w:rsidP="00D21CA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1CA2">
        <w:rPr>
          <w:rFonts w:ascii="Times New Roman" w:hAnsi="Times New Roman" w:cs="Times New Roman"/>
          <w:b/>
          <w:bCs/>
          <w:sz w:val="24"/>
          <w:szCs w:val="24"/>
        </w:rPr>
        <w:t>Sensor de Temperatura (DS18B20):</w:t>
      </w:r>
      <w:r w:rsidRPr="00D21CA2">
        <w:rPr>
          <w:rFonts w:ascii="Times New Roman" w:hAnsi="Times New Roman" w:cs="Times New Roman"/>
          <w:sz w:val="24"/>
          <w:szCs w:val="24"/>
        </w:rPr>
        <w:br/>
        <w:t>Proporciona una medición precisa de la temperatura del agua en grados Celsius, necesaria para la corrección de los valores de TDS y para analizar las condiciones ambientales que pueden afectar la solubilidad de los sólidos.</w:t>
      </w:r>
    </w:p>
    <w:p w14:paraId="397E9F25" w14:textId="619AC2E0" w:rsidR="00246DBD" w:rsidRDefault="00246DBD" w:rsidP="00246D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99DA2" wp14:editId="71A76487">
            <wp:extent cx="2062859" cy="1547145"/>
            <wp:effectExtent l="0" t="0" r="0" b="0"/>
            <wp:docPr id="6251882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528" cy="1551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AAEA2" w14:textId="77777777" w:rsidR="00246DBD" w:rsidRDefault="00246DBD" w:rsidP="00246DBD">
      <w:pPr>
        <w:rPr>
          <w:rFonts w:ascii="Times New Roman" w:hAnsi="Times New Roman" w:cs="Times New Roman"/>
          <w:sz w:val="24"/>
          <w:szCs w:val="24"/>
        </w:rPr>
      </w:pPr>
    </w:p>
    <w:p w14:paraId="15AE91E5" w14:textId="77777777" w:rsidR="00246DBD" w:rsidRPr="00D21CA2" w:rsidRDefault="00246DBD" w:rsidP="00246DBD">
      <w:pPr>
        <w:rPr>
          <w:rFonts w:ascii="Times New Roman" w:hAnsi="Times New Roman" w:cs="Times New Roman"/>
          <w:sz w:val="24"/>
          <w:szCs w:val="24"/>
        </w:rPr>
      </w:pPr>
    </w:p>
    <w:p w14:paraId="6C7D8CE5" w14:textId="77777777" w:rsidR="00D21CA2" w:rsidRPr="00D21CA2" w:rsidRDefault="00D21CA2" w:rsidP="00D21C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1CA2">
        <w:rPr>
          <w:rFonts w:ascii="Times New Roman" w:hAnsi="Times New Roman" w:cs="Times New Roman"/>
          <w:b/>
          <w:bCs/>
          <w:sz w:val="24"/>
          <w:szCs w:val="24"/>
        </w:rPr>
        <w:t>Arquitectura del sistema electrónico</w:t>
      </w:r>
    </w:p>
    <w:p w14:paraId="279313FF" w14:textId="1C2185A6" w:rsidR="00D21CA2" w:rsidRPr="00D21CA2" w:rsidRDefault="00D21CA2" w:rsidP="00D21CA2">
      <w:pPr>
        <w:rPr>
          <w:rFonts w:ascii="Times New Roman" w:hAnsi="Times New Roman" w:cs="Times New Roman"/>
          <w:sz w:val="24"/>
          <w:szCs w:val="24"/>
        </w:rPr>
      </w:pPr>
      <w:r w:rsidRPr="00D21CA2">
        <w:rPr>
          <w:rFonts w:ascii="Times New Roman" w:hAnsi="Times New Roman" w:cs="Times New Roman"/>
          <w:sz w:val="24"/>
          <w:szCs w:val="24"/>
        </w:rPr>
        <w:t xml:space="preserve">El diseño del sistema electrónico de </w:t>
      </w:r>
      <w:proofErr w:type="spellStart"/>
      <w:r w:rsidRPr="00D21CA2">
        <w:rPr>
          <w:rFonts w:ascii="Times New Roman" w:hAnsi="Times New Roman" w:cs="Times New Roman"/>
          <w:b/>
          <w:bCs/>
          <w:sz w:val="24"/>
          <w:szCs w:val="24"/>
        </w:rPr>
        <w:t>HydroSys</w:t>
      </w:r>
      <w:proofErr w:type="spellEnd"/>
      <w:r w:rsidRPr="00D21CA2">
        <w:rPr>
          <w:rFonts w:ascii="Times New Roman" w:hAnsi="Times New Roman" w:cs="Times New Roman"/>
          <w:sz w:val="24"/>
          <w:szCs w:val="24"/>
        </w:rPr>
        <w:t xml:space="preserve"> contempla la adquisición secuencial de las señales analógicas mediante las entradas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A0, A1 y A2</w:t>
      </w:r>
      <w:r w:rsidRPr="00D21CA2">
        <w:rPr>
          <w:rFonts w:ascii="Times New Roman" w:hAnsi="Times New Roman" w:cs="Times New Roman"/>
          <w:sz w:val="24"/>
          <w:szCs w:val="24"/>
        </w:rPr>
        <w:t xml:space="preserve"> </w:t>
      </w:r>
      <w:r w:rsidR="0080628A" w:rsidRPr="00D21CA2">
        <w:rPr>
          <w:rFonts w:ascii="Times New Roman" w:hAnsi="Times New Roman" w:cs="Times New Roman"/>
          <w:sz w:val="24"/>
          <w:szCs w:val="24"/>
        </w:rPr>
        <w:t>de la placa</w:t>
      </w:r>
      <w:r w:rsidR="0023223B">
        <w:rPr>
          <w:rFonts w:ascii="Times New Roman" w:hAnsi="Times New Roman" w:cs="Times New Roman"/>
          <w:sz w:val="24"/>
          <w:szCs w:val="24"/>
        </w:rPr>
        <w:t xml:space="preserve"> de desarrollo Arduino basada en el microcontrolador</w:t>
      </w:r>
      <w:r w:rsidRPr="00D21CA2">
        <w:rPr>
          <w:rFonts w:ascii="Times New Roman" w:hAnsi="Times New Roman" w:cs="Times New Roman"/>
          <w:sz w:val="24"/>
          <w:szCs w:val="24"/>
        </w:rPr>
        <w:t xml:space="preserve"> ATmega328P.</w:t>
      </w:r>
      <w:r w:rsidRPr="00D21CA2">
        <w:rPr>
          <w:rFonts w:ascii="Times New Roman" w:hAnsi="Times New Roman" w:cs="Times New Roman"/>
          <w:sz w:val="24"/>
          <w:szCs w:val="24"/>
        </w:rPr>
        <w:br/>
        <w:t xml:space="preserve">La comunicación entre el Arduino y la aplicación desarrollada en MATLAB se realiza a través del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puerto serial (USB)</w:t>
      </w:r>
      <w:r w:rsidRPr="00D21CA2">
        <w:rPr>
          <w:rFonts w:ascii="Times New Roman" w:hAnsi="Times New Roman" w:cs="Times New Roman"/>
          <w:sz w:val="24"/>
          <w:szCs w:val="24"/>
        </w:rPr>
        <w:t xml:space="preserve"> utilizando el protocolo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UART</w:t>
      </w:r>
      <w:r w:rsidRPr="00D21CA2">
        <w:rPr>
          <w:rFonts w:ascii="Times New Roman" w:hAnsi="Times New Roman" w:cs="Times New Roman"/>
          <w:sz w:val="24"/>
          <w:szCs w:val="24"/>
        </w:rPr>
        <w:t xml:space="preserve"> a una velocidad de </w:t>
      </w:r>
      <w:r w:rsidRPr="00D21CA2">
        <w:rPr>
          <w:rFonts w:ascii="Times New Roman" w:hAnsi="Times New Roman" w:cs="Times New Roman"/>
          <w:b/>
          <w:bCs/>
          <w:sz w:val="24"/>
          <w:szCs w:val="24"/>
        </w:rPr>
        <w:t>9600 baudios</w:t>
      </w:r>
      <w:r w:rsidRPr="00D21CA2">
        <w:rPr>
          <w:rFonts w:ascii="Times New Roman" w:hAnsi="Times New Roman" w:cs="Times New Roman"/>
          <w:sz w:val="24"/>
          <w:szCs w:val="24"/>
        </w:rPr>
        <w:t>, garantizando una transmisión confiable y sin pérdidas de información.</w:t>
      </w:r>
    </w:p>
    <w:p w14:paraId="5BD8D206" w14:textId="7098F953" w:rsidR="00D21CA2" w:rsidRDefault="00D21CA2" w:rsidP="00D21CA2">
      <w:pPr>
        <w:rPr>
          <w:rFonts w:ascii="Times New Roman" w:hAnsi="Times New Roman" w:cs="Times New Roman"/>
          <w:sz w:val="24"/>
          <w:szCs w:val="24"/>
        </w:rPr>
      </w:pPr>
    </w:p>
    <w:p w14:paraId="25FAE31D" w14:textId="77777777" w:rsidR="0080628A" w:rsidRDefault="0080628A" w:rsidP="00D21CA2">
      <w:pPr>
        <w:rPr>
          <w:rFonts w:ascii="Times New Roman" w:hAnsi="Times New Roman" w:cs="Times New Roman"/>
          <w:sz w:val="24"/>
          <w:szCs w:val="24"/>
        </w:rPr>
      </w:pPr>
    </w:p>
    <w:p w14:paraId="1975A069" w14:textId="77777777" w:rsidR="00246DBD" w:rsidRDefault="00246DBD" w:rsidP="00D21CA2">
      <w:pPr>
        <w:rPr>
          <w:rFonts w:ascii="Times New Roman" w:hAnsi="Times New Roman" w:cs="Times New Roman"/>
          <w:sz w:val="24"/>
          <w:szCs w:val="24"/>
        </w:rPr>
      </w:pPr>
    </w:p>
    <w:p w14:paraId="63A99EB2" w14:textId="77777777" w:rsidR="00246DBD" w:rsidRDefault="00246DBD" w:rsidP="00D21CA2">
      <w:pPr>
        <w:rPr>
          <w:rFonts w:ascii="Times New Roman" w:hAnsi="Times New Roman" w:cs="Times New Roman"/>
          <w:sz w:val="24"/>
          <w:szCs w:val="24"/>
        </w:rPr>
      </w:pPr>
    </w:p>
    <w:p w14:paraId="35B69A0F" w14:textId="77777777" w:rsidR="00246DBD" w:rsidRDefault="00246DBD" w:rsidP="00D21CA2">
      <w:pPr>
        <w:rPr>
          <w:rFonts w:ascii="Times New Roman" w:hAnsi="Times New Roman" w:cs="Times New Roman"/>
          <w:sz w:val="24"/>
          <w:szCs w:val="24"/>
        </w:rPr>
      </w:pPr>
    </w:p>
    <w:p w14:paraId="0BB79176" w14:textId="77777777" w:rsidR="00246DBD" w:rsidRDefault="00246DBD" w:rsidP="00D21CA2">
      <w:pPr>
        <w:rPr>
          <w:rFonts w:ascii="Times New Roman" w:hAnsi="Times New Roman" w:cs="Times New Roman"/>
          <w:sz w:val="24"/>
          <w:szCs w:val="24"/>
        </w:rPr>
      </w:pPr>
    </w:p>
    <w:p w14:paraId="65682469" w14:textId="77777777" w:rsidR="0080628A" w:rsidRDefault="0080628A" w:rsidP="00D21CA2">
      <w:pPr>
        <w:rPr>
          <w:rFonts w:ascii="Times New Roman" w:hAnsi="Times New Roman" w:cs="Times New Roman"/>
          <w:sz w:val="24"/>
          <w:szCs w:val="24"/>
        </w:rPr>
      </w:pPr>
    </w:p>
    <w:p w14:paraId="101C3972" w14:textId="77777777" w:rsidR="0080628A" w:rsidRDefault="0080628A" w:rsidP="00D21CA2">
      <w:pPr>
        <w:rPr>
          <w:rFonts w:ascii="Arial" w:hAnsi="Arial" w:cs="Arial"/>
          <w:sz w:val="24"/>
          <w:szCs w:val="24"/>
        </w:rPr>
      </w:pPr>
    </w:p>
    <w:p w14:paraId="426A23D6" w14:textId="77777777" w:rsidR="00D85676" w:rsidRDefault="00D85676" w:rsidP="00D21CA2">
      <w:pPr>
        <w:rPr>
          <w:rFonts w:ascii="Arial" w:hAnsi="Arial" w:cs="Arial"/>
          <w:sz w:val="24"/>
          <w:szCs w:val="24"/>
        </w:rPr>
      </w:pPr>
    </w:p>
    <w:p w14:paraId="288B1AD7" w14:textId="77777777" w:rsidR="00D85676" w:rsidRPr="00D85676" w:rsidRDefault="00D85676" w:rsidP="00F516C1">
      <w:pPr>
        <w:pStyle w:val="Ttulo2"/>
        <w:rPr>
          <w:rFonts w:eastAsia="Times New Roman"/>
          <w:lang w:eastAsia="es-CO"/>
        </w:rPr>
      </w:pPr>
      <w:bookmarkStart w:id="2" w:name="_Toc212966796"/>
      <w:r w:rsidRPr="00D85676">
        <w:rPr>
          <w:rFonts w:eastAsia="Times New Roman"/>
          <w:lang w:eastAsia="es-CO"/>
        </w:rPr>
        <w:t>1.2 Interfaz Gráfica de Usuario (GUI)</w:t>
      </w:r>
      <w:bookmarkEnd w:id="2"/>
    </w:p>
    <w:p w14:paraId="64A8701C" w14:textId="348454F1" w:rsidR="00CB1423" w:rsidRPr="00246DBD" w:rsidRDefault="00D85676" w:rsidP="0024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Interfaz Gráfica de Usuario (GUI)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la aplicación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fue desarrollada en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MATLAB App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Designer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el objetivo de proporcionar una herramienta visual e interactiva para el monitoreo de la calidad del agua de riego.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Su diseño se centró en la simplicidad, funcionalidad y accesibilidad, permitiendo a los usuarios visualizar, registrar y analizar los parámetros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TDS (ppm)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NTU (turbidez)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temperatura (°C)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tiempo real.</w:t>
      </w:r>
    </w:p>
    <w:p w14:paraId="38FACA95" w14:textId="7FF35156" w:rsidR="00D85676" w:rsidRPr="00D85676" w:rsidRDefault="00246DBD" w:rsidP="00246DBD">
      <w:pPr>
        <w:pStyle w:val="Ttulo3"/>
        <w:rPr>
          <w:rFonts w:eastAsia="Times New Roman"/>
          <w:lang w:eastAsia="es-CO"/>
        </w:rPr>
      </w:pPr>
      <w:bookmarkStart w:id="3" w:name="_Toc212966797"/>
      <w:r>
        <w:rPr>
          <w:rFonts w:eastAsia="Times New Roman"/>
          <w:lang w:eastAsia="es-CO"/>
        </w:rPr>
        <w:t xml:space="preserve">1.2.3 </w:t>
      </w:r>
      <w:r w:rsidR="00D85676" w:rsidRPr="00D85676">
        <w:rPr>
          <w:rFonts w:eastAsia="Times New Roman"/>
          <w:lang w:eastAsia="es-CO"/>
        </w:rPr>
        <w:t>Diseño y estructura de la interfaz</w:t>
      </w:r>
      <w:bookmarkEnd w:id="3"/>
    </w:p>
    <w:p w14:paraId="083A7EBD" w14:textId="77777777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Una vez ingresado al sistema, el usuario accede a la ventana principal de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la cual se encuentra organizada en tres secciones principales:</w:t>
      </w:r>
    </w:p>
    <w:p w14:paraId="471CCC83" w14:textId="77777777" w:rsidR="00D85676" w:rsidRPr="00D85676" w:rsidRDefault="00D85676" w:rsidP="00D85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de control: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Contiene los botones principales de operación del sistema:</w:t>
      </w:r>
    </w:p>
    <w:p w14:paraId="36DE8BBE" w14:textId="60A78F41" w:rsidR="00D85676" w:rsidRPr="00D85676" w:rsidRDefault="0080628A" w:rsidP="00D856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0628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72F9D1D" wp14:editId="65E40DD9">
            <wp:extent cx="590212" cy="229747"/>
            <wp:effectExtent l="0" t="0" r="635" b="0"/>
            <wp:docPr id="54315962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9623" name="Imagen 1" descr="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22" cy="2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Inicia la comunicación serial con el </w:t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Arduino Uno (ATmega328P)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comienza la adquisición de datos en tiempo real. La conexión se establece automáticamente con el </w:t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puerto COM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detectado.</w:t>
      </w:r>
    </w:p>
    <w:p w14:paraId="12A3BCD0" w14:textId="01757228" w:rsidR="00D85676" w:rsidRPr="00D85676" w:rsidRDefault="0080628A" w:rsidP="00D856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0628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1A91830" wp14:editId="0ECE0D2A">
            <wp:extent cx="572323" cy="202698"/>
            <wp:effectExtent l="0" t="0" r="0" b="6985"/>
            <wp:docPr id="63731507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5079" name="Imagen 1" descr="Imagen que contien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373" cy="21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Detiene la lectura de datos provenientes de los sensores sin cerrar la aplicación, permitiendo pausar o reiniciar el proceso de monitoreo.</w:t>
      </w:r>
    </w:p>
    <w:p w14:paraId="2E8F214D" w14:textId="40F22B54" w:rsidR="00D85676" w:rsidRPr="00D85676" w:rsidRDefault="0080628A" w:rsidP="00D856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0628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575161A" wp14:editId="02530D7F">
            <wp:extent cx="611793" cy="225397"/>
            <wp:effectExtent l="0" t="0" r="0" b="3810"/>
            <wp:docPr id="120533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4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888" cy="2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Exporta los datos obtenidos a un archivo de hoja de cálculo (.xlsx), incluyendo los valores de TDS, NTU </w:t>
      </w:r>
      <w:r w:rsid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temperatura junto con la fecha y hora de registro.</w:t>
      </w:r>
    </w:p>
    <w:p w14:paraId="43FD411E" w14:textId="496F6AD1" w:rsidR="00D85676" w:rsidRPr="00D85676" w:rsidRDefault="00D85676" w:rsidP="00D85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de visualización de parámetros: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En esta sección se ubican los botones </w:t>
      </w:r>
      <w:r w:rsidR="00371BBC">
        <w:rPr>
          <w:noProof/>
        </w:rPr>
        <w:drawing>
          <wp:inline distT="0" distB="0" distL="0" distR="0" wp14:anchorId="60CA07AC" wp14:editId="40EACD32">
            <wp:extent cx="623077" cy="180000"/>
            <wp:effectExtent l="0" t="0" r="5715" b="0"/>
            <wp:docPr id="1347369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9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07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371BBC">
        <w:rPr>
          <w:noProof/>
        </w:rPr>
        <w:drawing>
          <wp:inline distT="0" distB="0" distL="0" distR="0" wp14:anchorId="59D7241E" wp14:editId="1F5E2D03">
            <wp:extent cx="639473" cy="180000"/>
            <wp:effectExtent l="0" t="0" r="8255" b="0"/>
            <wp:docPr id="167156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4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473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="00371BBC">
        <w:rPr>
          <w:noProof/>
        </w:rPr>
        <w:drawing>
          <wp:inline distT="0" distB="0" distL="0" distR="0" wp14:anchorId="5261ABF7" wp14:editId="7C0133A4">
            <wp:extent cx="666002" cy="180000"/>
            <wp:effectExtent l="0" t="0" r="1270" b="0"/>
            <wp:docPr id="1984098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8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002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los cuales permiten al usuario seleccionar el parámetro que desea visualizar.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Cada selección actualiza la gráfica principal y la tabla de registros, mostrando exclusivamente la información correspondiente al parámetro elegido.</w:t>
      </w:r>
    </w:p>
    <w:p w14:paraId="65B7F3F0" w14:textId="77777777" w:rsidR="00D85676" w:rsidRPr="00D85676" w:rsidRDefault="00D85676" w:rsidP="00D85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Panel de gráficos y tabla de datos:</w:t>
      </w:r>
    </w:p>
    <w:p w14:paraId="75B2D8E6" w14:textId="544713E0" w:rsidR="00371BBC" w:rsidRPr="00371BBC" w:rsidRDefault="00D85676" w:rsidP="00371B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Las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gráficas dinámicas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presentan la evolución temporal de los parámetros monitoreados, ofreciendo opciones de </w:t>
      </w:r>
      <w:proofErr w:type="gram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zoom</w:t>
      </w:r>
      <w:proofErr w:type="gram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desplazamiento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la posibilidad de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guardar una captura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la gráfica sin alterar los resultados.</w:t>
      </w:r>
    </w:p>
    <w:p w14:paraId="5677F0C8" w14:textId="6CEC4D2C" w:rsidR="00371BBC" w:rsidRPr="00D85676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noProof/>
        </w:rPr>
        <w:drawing>
          <wp:inline distT="0" distB="0" distL="0" distR="0" wp14:anchorId="40597709" wp14:editId="11D4F074">
            <wp:extent cx="3118170" cy="1980724"/>
            <wp:effectExtent l="0" t="0" r="6350" b="635"/>
            <wp:docPr id="2056761962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1962" name="Imagen 1" descr="Gráfico, Gráfico de dispers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6488" cy="1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BBC">
        <w:rPr>
          <w:noProof/>
        </w:rPr>
        <w:t xml:space="preserve"> </w:t>
      </w:r>
    </w:p>
    <w:p w14:paraId="21609E6F" w14:textId="77777777" w:rsidR="00371BBC" w:rsidRDefault="00371BBC" w:rsidP="00371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6BD03FD" w14:textId="77777777" w:rsidR="00371BBC" w:rsidRDefault="00371BBC" w:rsidP="00371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702B6BE" w14:textId="77777777" w:rsidR="00371BBC" w:rsidRPr="00371BBC" w:rsidRDefault="00371BBC" w:rsidP="00371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61A19E5" w14:textId="17CCA848" w:rsidR="00D85676" w:rsidRDefault="00D85676" w:rsidP="00D856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tabla de visualización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muestra el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numérico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la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fecha/hora de adquisición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permitiendo llevar un control cronológico de los datos registrados durante la sesión.</w:t>
      </w:r>
    </w:p>
    <w:p w14:paraId="7957A5DC" w14:textId="1983D69A" w:rsidR="00371BBC" w:rsidRPr="00D85676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1CC8006" wp14:editId="7B35173A">
            <wp:extent cx="1874849" cy="2082574"/>
            <wp:effectExtent l="0" t="0" r="0" b="0"/>
            <wp:docPr id="18846560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56013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3218" cy="20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B6D" w14:textId="5DE8A56F" w:rsid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Figura muestra la interfaz general de la aplicación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donde se evidencian los componentes descritos y su disposición dentro del entorno de App </w:t>
      </w:r>
      <w:proofErr w:type="spellStart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Designer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7293C78" w14:textId="25E1C2B6" w:rsidR="00371BBC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71BB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0F77AEF" wp14:editId="6984BF17">
            <wp:extent cx="4971631" cy="3111591"/>
            <wp:effectExtent l="76200" t="76200" r="133985" b="127000"/>
            <wp:docPr id="3831883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88310" name="Imagen 1" descr="Diagrama&#10;&#10;El contenido generado por IA puede ser incorrecto."/>
                    <pic:cNvPicPr/>
                  </pic:nvPicPr>
                  <pic:blipFill rotWithShape="1">
                    <a:blip r:embed="rId18"/>
                    <a:srcRect l="657" t="3975" b="2012"/>
                    <a:stretch/>
                  </pic:blipFill>
                  <pic:spPr bwMode="auto">
                    <a:xfrm>
                      <a:off x="0" y="0"/>
                      <a:ext cx="4977751" cy="31154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B0435" w14:textId="77777777" w:rsidR="00371BBC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29CBB4A" w14:textId="77777777" w:rsidR="00371BBC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28E1375" w14:textId="77777777" w:rsidR="00371BBC" w:rsidRPr="00D85676" w:rsidRDefault="00371BBC" w:rsidP="00371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6A1C73B" w14:textId="77777777" w:rsidR="00D85676" w:rsidRPr="00D85676" w:rsidRDefault="00D85676" w:rsidP="00F516C1">
      <w:pPr>
        <w:pStyle w:val="Ttulo1"/>
        <w:rPr>
          <w:rFonts w:eastAsia="Times New Roman"/>
          <w:lang w:eastAsia="es-CO"/>
        </w:rPr>
      </w:pPr>
      <w:bookmarkStart w:id="4" w:name="_Toc212966798"/>
      <w:r w:rsidRPr="00D85676">
        <w:rPr>
          <w:rFonts w:eastAsia="Times New Roman"/>
          <w:lang w:eastAsia="es-CO"/>
        </w:rPr>
        <w:t>2. EMPEZANDO A TRABAJAR CON HYDROSYS</w:t>
      </w:r>
      <w:bookmarkEnd w:id="4"/>
    </w:p>
    <w:p w14:paraId="676520C3" w14:textId="77777777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Esta sección describe el procedimiento para iniciar correctamente la aplicación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establecer la conexión con el sistema de adquisición de datos basado en el microcontrolador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ATmega328P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y comenzar el monitoreo de los parámetros fisicoquímicos del agua en tiempo real.</w:t>
      </w:r>
    </w:p>
    <w:p w14:paraId="2DA6BC1F" w14:textId="77777777" w:rsidR="00D85676" w:rsidRPr="00F516C1" w:rsidRDefault="00D85676" w:rsidP="00F516C1">
      <w:pPr>
        <w:pStyle w:val="Ttulo2"/>
      </w:pPr>
      <w:bookmarkStart w:id="5" w:name="_Toc212966799"/>
      <w:r w:rsidRPr="00D85676">
        <w:rPr>
          <w:rFonts w:eastAsia="Times New Roman"/>
          <w:lang w:eastAsia="es-CO"/>
        </w:rPr>
        <w:t>2.1 Ingreso al sistema</w:t>
      </w:r>
      <w:bookmarkEnd w:id="5"/>
    </w:p>
    <w:p w14:paraId="708BBE96" w14:textId="77777777" w:rsidR="00D85676" w:rsidRPr="00D85676" w:rsidRDefault="00D85676" w:rsidP="00D85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Ejecución del software: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Para iniciar la aplicación, el usuario debe ejecutar el archivo principal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HydroSys.mlapp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 el ejecutable correspondiente si el proyecto fue compilado.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Al abrir el programa, aparecerá una ventana emergente de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inicio de sesión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C1B6BB7" w14:textId="77777777" w:rsidR="00D85676" w:rsidRPr="00D85676" w:rsidRDefault="00D85676" w:rsidP="00D85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Inicio de sesión: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En la ventana de acceso, se deben ingresar las siguientes credenciales:</w:t>
      </w:r>
    </w:p>
    <w:p w14:paraId="030022A0" w14:textId="77777777" w:rsidR="00D85676" w:rsidRPr="00D85676" w:rsidRDefault="00D85676" w:rsidP="00D856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8567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proyecto</w:t>
      </w:r>
    </w:p>
    <w:p w14:paraId="373D111E" w14:textId="77777777" w:rsidR="00D85676" w:rsidRPr="00D85676" w:rsidRDefault="00D85676" w:rsidP="00D856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Contraseña: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85676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1234</w:t>
      </w:r>
    </w:p>
    <w:p w14:paraId="58AD91B1" w14:textId="77777777" w:rsidR="00246DBD" w:rsidRDefault="00D85676" w:rsidP="00D85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los datos son correctos, la aplicación habilitará la ventana principal del sistema.</w:t>
      </w:r>
    </w:p>
    <w:p w14:paraId="44F6A41C" w14:textId="0EC41EAA" w:rsidR="00246DBD" w:rsidRDefault="00246DBD" w:rsidP="00246DBD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062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4D92871" wp14:editId="1EE30F49">
            <wp:extent cx="1834785" cy="1207707"/>
            <wp:effectExtent l="0" t="0" r="0" b="0"/>
            <wp:docPr id="12993691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918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1786" cy="12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F351" w14:textId="77777777" w:rsidR="00246DBD" w:rsidRDefault="00D85676" w:rsidP="00D856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caso contrario, se mostrará un mensaje de advertencia indicando que el usuario o contraseña son inválidos.</w:t>
      </w:r>
    </w:p>
    <w:p w14:paraId="0E955022" w14:textId="77777777" w:rsidR="00246DBD" w:rsidRDefault="00246DBD" w:rsidP="00246DBD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09B78F57" wp14:editId="17E5DB46">
            <wp:extent cx="2015508" cy="1078063"/>
            <wp:effectExtent l="0" t="0" r="3810" b="8255"/>
            <wp:docPr id="18697254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54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3556" cy="10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8032" w14:textId="70C69D81" w:rsidR="00D85676" w:rsidRPr="00D85676" w:rsidRDefault="00D85676" w:rsidP="00246D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Este proceso permite restringir el acceso y mantener la integridad de los datos registrados.</w:t>
      </w:r>
    </w:p>
    <w:p w14:paraId="2630D5E8" w14:textId="77777777" w:rsidR="00D85676" w:rsidRPr="00F516C1" w:rsidRDefault="00D85676" w:rsidP="00F516C1">
      <w:pPr>
        <w:pStyle w:val="Ttulo2"/>
      </w:pPr>
      <w:bookmarkStart w:id="6" w:name="_Toc212966800"/>
      <w:r w:rsidRPr="00D85676">
        <w:rPr>
          <w:rFonts w:eastAsia="Times New Roman"/>
          <w:lang w:eastAsia="es-CO"/>
        </w:rPr>
        <w:t>2.2 Conexión automática con el sistema de adquisición</w:t>
      </w:r>
      <w:bookmarkEnd w:id="6"/>
    </w:p>
    <w:p w14:paraId="3A8AF3A8" w14:textId="3CFD2122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Una vez dentro de la aplicación, el usuario puede establecer la comunicación entre el software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módulo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Arduino Uno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el botón </w:t>
      </w:r>
      <w:r w:rsidR="00246DBD" w:rsidRPr="0080628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E1CA354" wp14:editId="2BB2D49D">
            <wp:extent cx="590212" cy="229747"/>
            <wp:effectExtent l="0" t="0" r="635" b="0"/>
            <wp:docPr id="2134490696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9623" name="Imagen 1" descr="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22" cy="2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ubicado en el panel superior de control.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Al presionar </w:t>
      </w:r>
      <w:r w:rsidR="00246DBD" w:rsidRPr="0080628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5ECEF1D" wp14:editId="7D9E1C99">
            <wp:extent cx="590212" cy="229747"/>
            <wp:effectExtent l="0" t="0" r="635" b="0"/>
            <wp:docPr id="151571687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9623" name="Imagen 1" descr="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22" cy="2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la aplicación realiza automáticamente la detección del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puerto serial COM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disponible y establece la conexión a una velocidad de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9600 baudios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sin requerir configuración manual del puerto.</w:t>
      </w:r>
    </w:p>
    <w:p w14:paraId="728B42AD" w14:textId="68A088A7" w:rsidR="00CB1423" w:rsidRPr="00246DBD" w:rsidRDefault="00D85676" w:rsidP="0024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Durante la conexión, se activa el monitoreo en tiempo real de los sensores de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turbidez (NTU)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TDS (ppm)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temperatura (°C)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los cuales comienzan a transmitir los datos hacia la interfaz gráfica.</w:t>
      </w:r>
    </w:p>
    <w:p w14:paraId="765C75F0" w14:textId="14D2B58B" w:rsidR="00D85676" w:rsidRDefault="00D85676" w:rsidP="00D85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Nota: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caso de que la aplicación no logre detectar el puerto COM, se recomienda verificar la instalación del controlador USB de Arduino y asegurarse de que la tarjeta esté correctamente conectada al equipo.</w:t>
      </w:r>
    </w:p>
    <w:p w14:paraId="700136B1" w14:textId="30117F1C" w:rsidR="00CB1423" w:rsidRPr="00D85676" w:rsidRDefault="00CB1423" w:rsidP="00CB1423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142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A461457" wp14:editId="1802DCA7">
            <wp:extent cx="3447091" cy="1314359"/>
            <wp:effectExtent l="0" t="0" r="1270" b="635"/>
            <wp:docPr id="11290008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08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5744" cy="13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802E" w14:textId="77777777" w:rsidR="00D85676" w:rsidRPr="00F516C1" w:rsidRDefault="00D85676" w:rsidP="00F516C1">
      <w:pPr>
        <w:pStyle w:val="Ttulo2"/>
      </w:pPr>
      <w:bookmarkStart w:id="7" w:name="_Toc212966801"/>
      <w:r w:rsidRPr="00D85676">
        <w:rPr>
          <w:rFonts w:eastAsia="Times New Roman"/>
          <w:lang w:eastAsia="es-CO"/>
        </w:rPr>
        <w:t>2.3 Monitoreo y visualización de parámetros</w:t>
      </w:r>
      <w:bookmarkEnd w:id="7"/>
    </w:p>
    <w:p w14:paraId="3DB358A0" w14:textId="77777777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Una vez establecida la comunicación, la interfaz muestra los valores actualizados de los sensores.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usuario puede seleccionar el parámetro que desea observar presionando los botones:</w:t>
      </w:r>
    </w:p>
    <w:p w14:paraId="245BCBE4" w14:textId="0F6B2365" w:rsidR="00D85676" w:rsidRPr="00D85676" w:rsidRDefault="00C16D84" w:rsidP="00D85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1C39A273" wp14:editId="6A19D790">
            <wp:extent cx="619048" cy="180952"/>
            <wp:effectExtent l="0" t="0" r="0" b="0"/>
            <wp:docPr id="887784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4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muestra los valores de sólidos disueltos totales en </w:t>
      </w:r>
      <w:r w:rsidR="00D85676" w:rsidRPr="00D8567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ppm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0A9B487" w14:textId="7847236F" w:rsidR="00D85676" w:rsidRPr="00D85676" w:rsidRDefault="00C16D84" w:rsidP="00D85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5C274778" wp14:editId="69EDA108">
            <wp:extent cx="638095" cy="180952"/>
            <wp:effectExtent l="0" t="0" r="0" b="0"/>
            <wp:docPr id="131708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1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despliega los valores de turbidez del agua en </w:t>
      </w:r>
      <w:r w:rsidR="00D85676" w:rsidRPr="00D8567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unidades nefelométricas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97FA2EB" w14:textId="487D2188" w:rsidR="00D85676" w:rsidRPr="00D85676" w:rsidRDefault="00C16D84" w:rsidP="00D85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037C3A59" wp14:editId="4FD716F0">
            <wp:extent cx="666667" cy="180952"/>
            <wp:effectExtent l="0" t="0" r="635" b="0"/>
            <wp:docPr id="144792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9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676"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presenta la temperatura del agua en </w:t>
      </w:r>
      <w:r w:rsidR="00D85676" w:rsidRPr="00D8567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grados Celsius (°C)</w:t>
      </w:r>
      <w:r w:rsidR="00D85676"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099DF38" w14:textId="77777777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selección actualiza de forma dinámica el gráfico principal y la tabla de datos, donde se visualizan:</w:t>
      </w:r>
    </w:p>
    <w:p w14:paraId="5A155CFB" w14:textId="77777777" w:rsidR="00D85676" w:rsidRPr="00D85676" w:rsidRDefault="00D85676" w:rsidP="00D85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Valor del parámetro medido.</w:t>
      </w:r>
    </w:p>
    <w:p w14:paraId="009CE9EC" w14:textId="77777777" w:rsidR="00D85676" w:rsidRPr="00D85676" w:rsidRDefault="00D85676" w:rsidP="00D85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Fecha y hora de adquisición.</w:t>
      </w:r>
    </w:p>
    <w:p w14:paraId="1EC6A2F5" w14:textId="77777777" w:rsidR="00D85676" w:rsidRPr="00D85676" w:rsidRDefault="00D85676" w:rsidP="00D85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acumulativo de mediciones durante la sesión activa.</w:t>
      </w:r>
    </w:p>
    <w:p w14:paraId="334C2260" w14:textId="3A95FC33" w:rsidR="00CB1423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usuario puede utilizar las herramientas de la gráfica para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acercar, alejar, desplazar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capturar imágenes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la visualización, sin alterar los resultados almacenados.</w:t>
      </w:r>
    </w:p>
    <w:p w14:paraId="7FF938DF" w14:textId="77777777" w:rsidR="00D85676" w:rsidRPr="00F516C1" w:rsidRDefault="00D85676" w:rsidP="00F516C1">
      <w:pPr>
        <w:pStyle w:val="Ttulo2"/>
      </w:pPr>
      <w:bookmarkStart w:id="8" w:name="_Toc212966802"/>
      <w:r w:rsidRPr="00D85676">
        <w:rPr>
          <w:rFonts w:eastAsia="Times New Roman"/>
          <w:lang w:eastAsia="es-CO"/>
        </w:rPr>
        <w:t>2.4 Detención y almacenamiento de los datos</w:t>
      </w:r>
      <w:bookmarkEnd w:id="8"/>
    </w:p>
    <w:p w14:paraId="1707B2A8" w14:textId="77777777" w:rsidR="00D85676" w:rsidRPr="00D85676" w:rsidRDefault="00D85676" w:rsidP="00D85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Detener adquisición: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Al presionar el botón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STOP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la lectura de datos se interrumpe temporalmente. La conexión con el microcontrolador se mantiene activa, permitiendo reanudar la adquisición cuando el usuario lo desee.</w:t>
      </w:r>
    </w:p>
    <w:p w14:paraId="1D5DA363" w14:textId="77777777" w:rsidR="00D85676" w:rsidRDefault="00D85676" w:rsidP="00D85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Guardar registros: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El botón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EXCEL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permite exportar todos los datos adquiridos a un archivo de hoja de cálculo (.xlsx), incluyendo el parámetro seleccionado, la fecha y hora de cada muestra, lo que facilita el análisis y respaldo de la información obtenida.</w:t>
      </w:r>
    </w:p>
    <w:p w14:paraId="39BCEEB6" w14:textId="688EF412" w:rsidR="00CB1423" w:rsidRPr="00D85676" w:rsidRDefault="00CB1423" w:rsidP="00CB14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142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E6FF262" wp14:editId="45D5F1F2">
            <wp:extent cx="2341265" cy="1295948"/>
            <wp:effectExtent l="0" t="0" r="1905" b="0"/>
            <wp:docPr id="7349662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662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6559" cy="129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C3F7" w14:textId="77777777" w:rsidR="00D85676" w:rsidRPr="00D85676" w:rsidRDefault="00D85676" w:rsidP="00F516C1">
      <w:pPr>
        <w:pStyle w:val="Ttulo2"/>
        <w:rPr>
          <w:rFonts w:eastAsia="Times New Roman"/>
          <w:lang w:eastAsia="es-CO"/>
        </w:rPr>
      </w:pPr>
      <w:bookmarkStart w:id="9" w:name="_Toc212966803"/>
      <w:r w:rsidRPr="00D85676">
        <w:rPr>
          <w:rFonts w:eastAsia="Times New Roman"/>
          <w:lang w:eastAsia="es-CO"/>
        </w:rPr>
        <w:t>2.5 Cierre de la</w:t>
      </w:r>
      <w:r w:rsidRPr="00D85676">
        <w:rPr>
          <w:rFonts w:eastAsia="Times New Roman"/>
          <w:szCs w:val="24"/>
          <w:lang w:eastAsia="es-CO"/>
        </w:rPr>
        <w:t xml:space="preserve"> aplicación</w:t>
      </w:r>
      <w:bookmarkEnd w:id="9"/>
    </w:p>
    <w:p w14:paraId="57D79AA5" w14:textId="77777777" w:rsidR="00D85676" w:rsidRPr="00D85676" w:rsidRDefault="00D85676" w:rsidP="00D85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 finalizar el uso del sistema, el usuario puede cerrar la ventana principal de </w:t>
      </w:r>
      <w:proofErr w:type="spellStart"/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HydroSys</w:t>
      </w:r>
      <w:proofErr w:type="spellEnd"/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desde el botón estándar de cierre o mediante el menú contextual del entorno MATLAB.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Al hacerlo, la aplicación libera automáticamente el </w:t>
      </w:r>
      <w:r w:rsidRPr="00D856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puerto COM</w:t>
      </w:r>
      <w:r w:rsidRPr="00D8567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permitiendo el uso de la tarjeta Arduino por otras herramientas o procesos sin interferencias.</w:t>
      </w:r>
    </w:p>
    <w:p w14:paraId="43C7FCB2" w14:textId="77777777" w:rsidR="00D85676" w:rsidRPr="00D21CA2" w:rsidRDefault="00D85676" w:rsidP="00D21CA2">
      <w:pPr>
        <w:rPr>
          <w:rFonts w:ascii="Arial" w:hAnsi="Arial" w:cs="Arial"/>
          <w:sz w:val="24"/>
          <w:szCs w:val="24"/>
        </w:rPr>
      </w:pPr>
    </w:p>
    <w:sectPr w:rsidR="00D85676" w:rsidRPr="00D21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8F3"/>
    <w:multiLevelType w:val="multilevel"/>
    <w:tmpl w:val="76B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204"/>
    <w:multiLevelType w:val="multilevel"/>
    <w:tmpl w:val="6EE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59F5"/>
    <w:multiLevelType w:val="multilevel"/>
    <w:tmpl w:val="969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7C69"/>
    <w:multiLevelType w:val="multilevel"/>
    <w:tmpl w:val="45D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57EA"/>
    <w:multiLevelType w:val="multilevel"/>
    <w:tmpl w:val="F97A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F6C51"/>
    <w:multiLevelType w:val="multilevel"/>
    <w:tmpl w:val="3F4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B6C94"/>
    <w:multiLevelType w:val="multilevel"/>
    <w:tmpl w:val="5536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067C5"/>
    <w:multiLevelType w:val="multilevel"/>
    <w:tmpl w:val="87E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13D5D"/>
    <w:multiLevelType w:val="multilevel"/>
    <w:tmpl w:val="BE2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68813">
    <w:abstractNumId w:val="0"/>
  </w:num>
  <w:num w:numId="2" w16cid:durableId="1862233609">
    <w:abstractNumId w:val="1"/>
  </w:num>
  <w:num w:numId="3" w16cid:durableId="448747327">
    <w:abstractNumId w:val="7"/>
  </w:num>
  <w:num w:numId="4" w16cid:durableId="1000935229">
    <w:abstractNumId w:val="5"/>
  </w:num>
  <w:num w:numId="5" w16cid:durableId="325011299">
    <w:abstractNumId w:val="6"/>
  </w:num>
  <w:num w:numId="6" w16cid:durableId="1667200520">
    <w:abstractNumId w:val="4"/>
  </w:num>
  <w:num w:numId="7" w16cid:durableId="1407532919">
    <w:abstractNumId w:val="3"/>
  </w:num>
  <w:num w:numId="8" w16cid:durableId="1594901821">
    <w:abstractNumId w:val="2"/>
  </w:num>
  <w:num w:numId="9" w16cid:durableId="1303536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81"/>
    <w:rsid w:val="001E728F"/>
    <w:rsid w:val="0023223B"/>
    <w:rsid w:val="00246DBD"/>
    <w:rsid w:val="00371BBC"/>
    <w:rsid w:val="00374BEB"/>
    <w:rsid w:val="00406C28"/>
    <w:rsid w:val="004A01CB"/>
    <w:rsid w:val="006B2381"/>
    <w:rsid w:val="0080628A"/>
    <w:rsid w:val="00C16D84"/>
    <w:rsid w:val="00C6240D"/>
    <w:rsid w:val="00CB1423"/>
    <w:rsid w:val="00CB2184"/>
    <w:rsid w:val="00D21CA2"/>
    <w:rsid w:val="00D85676"/>
    <w:rsid w:val="00F5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8953"/>
  <w15:chartTrackingRefBased/>
  <w15:docId w15:val="{7964EEB4-71CC-4246-8526-DA5CB12B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6C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16C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6DB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6C1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16C1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6DBD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38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516C1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516C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16C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516C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246DB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6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E4C1-5E53-4E24-A7DA-D3C98F74A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1530</Words>
  <Characters>8420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1. INTRODUCCIÓN</vt:lpstr>
      <vt:lpstr>    1.1 Instrumentación electrónica y sensores utilizados</vt:lpstr>
      <vt:lpstr>    1.2 Interfaz Gráfica de Usuario (GUI)</vt:lpstr>
      <vt:lpstr>        1.2.3 Diseño y estructura de la interfaz</vt:lpstr>
      <vt:lpstr>2. EMPEZANDO A TRABAJAR CON HYDROSYS</vt:lpstr>
      <vt:lpstr>    2.1 Ingreso al sistema</vt:lpstr>
      <vt:lpstr>    2.2 Conexión automática con el sistema de adquisición</vt:lpstr>
      <vt:lpstr>    2.3 Monitoreo y visualización de parámetros</vt:lpstr>
      <vt:lpstr>    2.4 Detención y almacenamiento de los datos</vt:lpstr>
      <vt:lpstr>    2.5 Cierre de la aplicación</vt:lpstr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Palacios</dc:creator>
  <cp:keywords/>
  <dc:description/>
  <cp:lastModifiedBy>Jorge Palacios</cp:lastModifiedBy>
  <cp:revision>3</cp:revision>
  <dcterms:created xsi:type="dcterms:W3CDTF">2025-11-01T22:44:00Z</dcterms:created>
  <dcterms:modified xsi:type="dcterms:W3CDTF">2025-11-02T15:42:00Z</dcterms:modified>
</cp:coreProperties>
</file>