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jpg" ContentType="image/jpeg"/>
  <Override PartName="/word/media/rId43.jpg" ContentType="image/jpeg"/>
  <Override PartName="/word/media/rId63.jpg" ContentType="image/jpeg"/>
  <Override PartName="/word/media/rId39.jpg" ContentType="image/jpeg"/>
  <Override PartName="/word/media/rId59.jpg" ContentType="image/jpeg"/>
  <Override PartName="/word/media/rId31.jpg" ContentType="image/jpeg"/>
  <Override PartName="/word/media/rId27.jpg" ContentType="image/jpeg"/>
  <Override PartName="/word/media/rId51.jpg" ContentType="image/jpeg"/>
  <Override PartName="/word/media/rId35.jpg" ContentType="image/jpeg"/>
  <Override PartName="/word/media/rId55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Кондрашина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строить модель эпидемии.</w:t>
      </w:r>
    </w:p>
    <w:p>
      <w:pPr>
        <w:numPr>
          <w:ilvl w:val="0"/>
          <w:numId w:val="1001"/>
        </w:numPr>
        <w:pStyle w:val="Compact"/>
      </w:pPr>
      <w:r>
        <w:t xml:space="preserve">Выполнить лабораторную работу №5 согласно своему варианту(34) и сделать по ней отчет.</w:t>
      </w:r>
    </w:p>
    <w:bookmarkEnd w:id="20"/>
    <w:bookmarkStart w:id="21" w:name="задание.-вариант-34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Задание. Вариант 34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12</m:t>
        </m:r>
        <m:r>
          <m:t>200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130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53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того чтобы уметь бороться с эпидемиями, то есть своевременно проводить тот или иной комплекс мероприятий, необходимо уметь оценить эффективность каждого такого комплекса и выбрать наиболее оптимальный для определенного вида эпидемии. Оценка эффективности базируется, как правило, на прогнозе о протекании эпидемии. Отсюда вытекает задача построения модели, которая могла бы служить целям прогноза. Самой простой моделью является описание естественного хода эпидемии без применения каких-либо профилактических мероприятий. [2]</w:t>
      </w:r>
    </w:p>
    <w:p>
      <w:pPr>
        <w:pStyle w:val="BodyText"/>
      </w:pPr>
      <w:r>
        <w:t xml:space="preserve">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 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,тогда инфицирование способны заражать восприимчивых к болезни особей.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rPr>
              <m:sty m:val="p"/>
            </m:rPr>
            <m:t>*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соответственно.[1]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Случай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Система уравнений для случая 1: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коэффициент заболеваемости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, а коэффициенты выздоровления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0.02</m:t>
        </m:r>
      </m:oMath>
    </w:p>
    <w:p>
      <w:pPr>
        <w:pStyle w:val="BodyText"/>
      </w:pPr>
      <w:r>
        <w:t xml:space="preserve">По условию задания в варианте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12200</m:t>
        </m:r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130</m:t>
        </m:r>
      </m:oMath>
      <w:r>
        <w:t xml:space="preserve">,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53</m:t>
        </m:r>
      </m:oMath>
      <w:r>
        <w:t xml:space="preserve">,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12200</m:t>
        </m:r>
        <m:r>
          <m:rPr>
            <m:sty m:val="p"/>
          </m:rPr>
          <m:t>−</m:t>
        </m:r>
        <m:r>
          <m:t>130</m:t>
        </m:r>
        <m:r>
          <m:rPr>
            <m:sty m:val="p"/>
          </m:rPr>
          <m:t>−</m:t>
        </m:r>
        <m:r>
          <m:t>53</m:t>
        </m:r>
        <m:r>
          <m:rPr>
            <m:sty m:val="p"/>
          </m:rPr>
          <m:t>=</m:t>
        </m:r>
        <m:r>
          <m:t>12017</m:t>
        </m:r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200</m:t>
            </m:r>
          </m:e>
        </m:d>
      </m:oMath>
      <w:r>
        <w:t xml:space="preserve"> </w:t>
      </w:r>
      <w:r>
        <w:t xml:space="preserve">с шагом 0.01.</w:t>
      </w:r>
      <w:r>
        <w:t xml:space="preserve"> </w:t>
      </w:r>
      <w:r>
        <w:t xml:space="preserve">Код программы (fig. 1)</w:t>
      </w:r>
    </w:p>
    <w:p>
      <w:pPr>
        <w:pStyle w:val="CaptionedFigure"/>
      </w:pPr>
      <w:bookmarkStart w:id="26" w:name="fig:001"/>
      <w:r>
        <w:drawing>
          <wp:inline>
            <wp:extent cx="5334000" cy="2260505"/>
            <wp:effectExtent b="0" l="0" r="0" t="0"/>
            <wp:docPr descr="Figure 1: Код программы для случая 1(I(0) \leq I^*)" title="" id="24" name="Picture"/>
            <a:graphic>
              <a:graphicData uri="http://schemas.openxmlformats.org/drawingml/2006/picture">
                <pic:pic>
                  <pic:nvPicPr>
                    <pic:cNvPr descr="lab6p/с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 для случая 1(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pStyle w:val="BodyText"/>
      </w:pPr>
      <w:r>
        <w:t xml:space="preserve">Графики изменения числа особей в каждой из трех групп в случае 1 (если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). (fig. 2)</w:t>
      </w:r>
    </w:p>
    <w:p>
      <w:pPr>
        <w:pStyle w:val="CaptionedFigure"/>
      </w:pPr>
      <w:bookmarkStart w:id="30" w:name="fig:002"/>
      <w:r>
        <w:drawing>
          <wp:inline>
            <wp:extent cx="5334000" cy="2658942"/>
            <wp:effectExtent b="0" l="0" r="0" t="0"/>
            <wp:docPr descr="Figure 2: Динамика изменения числа людей в каждой из трех групп в случае 1(I(0) \leq I^*)" title="" id="28" name="Picture"/>
            <a:graphic>
              <a:graphicData uri="http://schemas.openxmlformats.org/drawingml/2006/picture">
                <pic:pic>
                  <pic:nvPicPr>
                    <pic:cNvPr descr="lab6p/rsi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Динамика изменения числа людей в каждой из трех групп в случае 1(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pStyle w:val="BodyText"/>
      </w:pPr>
      <w:r>
        <w:t xml:space="preserve">Так как до того, как число заболевших не превышает критического значения, все больные изолированы и не заражают здоровых, то число здоровых(S) не изменяется, что видно на графике. Но сложно понять изменение заболевших(I) и здоровых с иммунитетом(R), поэтому я отдельно вывела их график. (fig. 3)</w:t>
      </w:r>
    </w:p>
    <w:p>
      <w:pPr>
        <w:pStyle w:val="CaptionedFigure"/>
      </w:pPr>
      <w:bookmarkStart w:id="34" w:name="fig:003"/>
      <w:r>
        <w:drawing>
          <wp:inline>
            <wp:extent cx="5334000" cy="2649100"/>
            <wp:effectExtent b="0" l="0" r="0" t="0"/>
            <wp:docPr descr="Figure 3: Динамика изменения числа людей заболевших(I) и здоровых с иммунитетом(R) в случае 1(I(0) \leq I^*)" title="" id="32" name="Picture"/>
            <a:graphic>
              <a:graphicData uri="http://schemas.openxmlformats.org/drawingml/2006/picture">
                <pic:pic>
                  <pic:nvPicPr>
                    <pic:cNvPr descr="lab6p/ri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Динамика изменения числа людей заболевших(I) и здоровых с иммунитетом(R) в случае 1(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pStyle w:val="BodyText"/>
      </w:pPr>
      <w:r>
        <w:t xml:space="preserve">Также выведу отдельно графики для каждой группы</w:t>
      </w:r>
    </w:p>
    <w:p>
      <w:pPr>
        <w:pStyle w:val="BodyText"/>
      </w:pPr>
      <w:r>
        <w:t xml:space="preserve">График изменения числа людей восприимчивых к болезни (S): (fig. 4)</w:t>
      </w:r>
    </w:p>
    <w:p>
      <w:pPr>
        <w:pStyle w:val="CaptionedFigure"/>
      </w:pPr>
      <w:bookmarkStart w:id="38" w:name="fig:004"/>
      <w:r>
        <w:drawing>
          <wp:inline>
            <wp:extent cx="5334000" cy="2676944"/>
            <wp:effectExtent b="0" l="0" r="0" t="0"/>
            <wp:docPr descr="Figure 4: Динамика изменения числа людей восприимчивых к болезни(S) в случае 1(I(0) \leq I^*)" title="" id="36" name="Picture"/>
            <a:graphic>
              <a:graphicData uri="http://schemas.openxmlformats.org/drawingml/2006/picture">
                <pic:pic>
                  <pic:nvPicPr>
                    <pic:cNvPr descr="lab6p/s1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Динамика изменения числа людей восприимчивых к болезни(S) в случае 1(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pStyle w:val="BodyText"/>
      </w:pPr>
      <w:r>
        <w:t xml:space="preserve">График изменения числа людей здоровых с иммунитетом (R): (fig. 5)</w:t>
      </w:r>
    </w:p>
    <w:p>
      <w:pPr>
        <w:pStyle w:val="CaptionedFigure"/>
      </w:pPr>
      <w:bookmarkStart w:id="42" w:name="fig:005"/>
      <w:r>
        <w:drawing>
          <wp:inline>
            <wp:extent cx="5334000" cy="2701012"/>
            <wp:effectExtent b="0" l="0" r="0" t="0"/>
            <wp:docPr descr="Figure 5: Динамика изменения числа людей здоровых с иммунитетом(R) в случае 1(I(0) \leq I^*)" title="" id="40" name="Picture"/>
            <a:graphic>
              <a:graphicData uri="http://schemas.openxmlformats.org/drawingml/2006/picture">
                <pic:pic>
                  <pic:nvPicPr>
                    <pic:cNvPr descr="lab6p/r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Динамика изменения числа людей здоровых с иммунитетом(R) в случае 1(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pStyle w:val="BodyText"/>
      </w:pPr>
      <w:r>
        <w:t xml:space="preserve">График изменения числа людей заболевших (I): (fig. 6)</w:t>
      </w:r>
    </w:p>
    <w:p>
      <w:pPr>
        <w:pStyle w:val="CaptionedFigure"/>
      </w:pPr>
      <w:bookmarkStart w:id="46" w:name="fig:006"/>
      <w:r>
        <w:drawing>
          <wp:inline>
            <wp:extent cx="5334000" cy="2667000"/>
            <wp:effectExtent b="0" l="0" r="0" t="0"/>
            <wp:docPr descr="Figure 6: Динамика изменения числа людей заболевших(I) в случае 1(I(0) \leq I^*)" title="" id="44" name="Picture"/>
            <a:graphic>
              <a:graphicData uri="http://schemas.openxmlformats.org/drawingml/2006/picture">
                <pic:pic>
                  <pic:nvPicPr>
                    <pic:cNvPr descr="lab6p/g1f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Динамика изменения числа людей заболевших(I) в случае 1(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Случай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Система уравнений для случая 2: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Коэффициенты и значения не отличаются от предыдущего пункта.</w:t>
      </w:r>
    </w:p>
    <w:p>
      <w:pPr>
        <w:pStyle w:val="BodyText"/>
      </w:pPr>
      <w:r>
        <w:t xml:space="preserve">Код программы (fig. 7)</w:t>
      </w:r>
    </w:p>
    <w:p>
      <w:pPr>
        <w:pStyle w:val="CaptionedFigure"/>
      </w:pPr>
      <w:bookmarkStart w:id="50" w:name="fig:007"/>
      <w:r>
        <w:drawing>
          <wp:inline>
            <wp:extent cx="5334000" cy="2252500"/>
            <wp:effectExtent b="0" l="0" r="0" t="0"/>
            <wp:docPr descr="Figure 7: Код программы для случая 2(I(0) &gt; I^*)" title="" id="48" name="Picture"/>
            <a:graphic>
              <a:graphicData uri="http://schemas.openxmlformats.org/drawingml/2006/picture">
                <pic:pic>
                  <pic:nvPicPr>
                    <pic:cNvPr descr="lab6p/c2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Код программы для случая 2(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pStyle w:val="BodyText"/>
      </w:pPr>
      <w:r>
        <w:t xml:space="preserve">Графики изменения числа особей в каждой из трех групп в случае 2 (если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). (fig. 8)</w:t>
      </w:r>
    </w:p>
    <w:p>
      <w:pPr>
        <w:pStyle w:val="CaptionedFigure"/>
      </w:pPr>
      <w:bookmarkStart w:id="54" w:name="fig:008"/>
      <w:r>
        <w:drawing>
          <wp:inline>
            <wp:extent cx="5334000" cy="2641106"/>
            <wp:effectExtent b="0" l="0" r="0" t="0"/>
            <wp:docPr descr="Figure 8: Динамика изменения числа людей в каждой из трех групп в случае 2(I(0) &gt; I^*)" title="" id="52" name="Picture"/>
            <a:graphic>
              <a:graphicData uri="http://schemas.openxmlformats.org/drawingml/2006/picture">
                <pic:pic>
                  <pic:nvPicPr>
                    <pic:cNvPr descr="lab6p/rsi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Динамика изменения числа людей в каждой из трех групп в случае 2(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pStyle w:val="BodyText"/>
      </w:pPr>
      <w:r>
        <w:t xml:space="preserve">Также выведу отдельно графики для каждой группы</w:t>
      </w:r>
    </w:p>
    <w:p>
      <w:pPr>
        <w:pStyle w:val="BodyText"/>
      </w:pPr>
      <w:r>
        <w:t xml:space="preserve">График изменения числа людей восприимчивых к болезни (S): (fig. 9)</w:t>
      </w:r>
    </w:p>
    <w:p>
      <w:pPr>
        <w:pStyle w:val="CaptionedFigure"/>
      </w:pPr>
      <w:bookmarkStart w:id="58" w:name="fig:009"/>
      <w:r>
        <w:drawing>
          <wp:inline>
            <wp:extent cx="5334000" cy="2538855"/>
            <wp:effectExtent b="0" l="0" r="0" t="0"/>
            <wp:docPr descr="Figure 9: Динамика изменения числа людей восприимчивых к болезни(S) в случае 2(I(0) &gt; I^*)" title="" id="56" name="Picture"/>
            <a:graphic>
              <a:graphicData uri="http://schemas.openxmlformats.org/drawingml/2006/picture">
                <pic:pic>
                  <pic:nvPicPr>
                    <pic:cNvPr descr="lab6p/s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Динамика изменения числа людей восприимчивых к болезни(S) в случае 2(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pStyle w:val="BodyText"/>
      </w:pPr>
      <w:r>
        <w:t xml:space="preserve">График изменения числа людей здоровых с иммунитетом (R): (fig. 10)</w:t>
      </w:r>
    </w:p>
    <w:p>
      <w:pPr>
        <w:pStyle w:val="CaptionedFigure"/>
      </w:pPr>
      <w:bookmarkStart w:id="62" w:name="fig:010"/>
      <w:r>
        <w:drawing>
          <wp:inline>
            <wp:extent cx="5334000" cy="2669000"/>
            <wp:effectExtent b="0" l="0" r="0" t="0"/>
            <wp:docPr descr="Figure 10: Динамика изменения числа людей здоровых с иммунитетом(R) в случае 2(I(0) &gt; I^*)" title="" id="60" name="Picture"/>
            <a:graphic>
              <a:graphicData uri="http://schemas.openxmlformats.org/drawingml/2006/picture">
                <pic:pic>
                  <pic:nvPicPr>
                    <pic:cNvPr descr="lab6p/r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Динамика изменения числа людей здоровых с иммунитетом(R) в случае 2(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pStyle w:val="BodyText"/>
      </w:pPr>
      <w:r>
        <w:t xml:space="preserve">График изменения числа людей заболевших (I): (fig. 11)</w:t>
      </w:r>
    </w:p>
    <w:p>
      <w:pPr>
        <w:pStyle w:val="CaptionedFigure"/>
      </w:pPr>
      <w:bookmarkStart w:id="66" w:name="fig:011"/>
      <w:r>
        <w:drawing>
          <wp:inline>
            <wp:extent cx="5334000" cy="2648939"/>
            <wp:effectExtent b="0" l="0" r="0" t="0"/>
            <wp:docPr descr="Figure 11: Динамика изменения числа людей заболевших(I) в случае 2(I(0) &gt; I^*)" title="" id="64" name="Picture"/>
            <a:graphic>
              <a:graphicData uri="http://schemas.openxmlformats.org/drawingml/2006/picture">
                <pic:pic>
                  <pic:nvPicPr>
                    <pic:cNvPr descr="lab6p/i2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11: Динамика изменения числа людей заболевших(I) в случае 2(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5"/>
        </w:numPr>
        <w:pStyle w:val="Compact"/>
      </w:pPr>
      <w:r>
        <w:t xml:space="preserve">Выполнила лабораторную работу №6.</w:t>
      </w:r>
    </w:p>
    <w:p>
      <w:pPr>
        <w:numPr>
          <w:ilvl w:val="0"/>
          <w:numId w:val="1005"/>
        </w:numPr>
        <w:pStyle w:val="Compact"/>
      </w:pPr>
      <w:r>
        <w:t xml:space="preserve">Познакомилась с написанием модели эпидемии.</w:t>
      </w:r>
    </w:p>
    <w:p>
      <w:pPr>
        <w:numPr>
          <w:ilvl w:val="0"/>
          <w:numId w:val="1005"/>
        </w:numPr>
        <w:pStyle w:val="Compact"/>
      </w:pPr>
      <w:r>
        <w:t xml:space="preserve">Познакомилась с написанием математических моделей при использованиии openmodelica.</w:t>
      </w:r>
    </w:p>
    <w:bookmarkEnd w:id="68"/>
    <w:bookmarkStart w:id="6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06"/>
        </w:numPr>
        <w:pStyle w:val="Compact"/>
      </w:pPr>
      <w:r>
        <w:t xml:space="preserve">https://studopedia.ru/8_138165_prosteyshaya-model-epidemii.html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jpg" /><Relationship Type="http://schemas.openxmlformats.org/officeDocument/2006/relationships/image" Id="rId43" Target="media/rId43.jpg" /><Relationship Type="http://schemas.openxmlformats.org/officeDocument/2006/relationships/image" Id="rId63" Target="media/rId63.jpg" /><Relationship Type="http://schemas.openxmlformats.org/officeDocument/2006/relationships/image" Id="rId39" Target="media/rId39.jpg" /><Relationship Type="http://schemas.openxmlformats.org/officeDocument/2006/relationships/image" Id="rId59" Target="media/rId59.jpg" /><Relationship Type="http://schemas.openxmlformats.org/officeDocument/2006/relationships/image" Id="rId31" Target="media/rId31.jpg" /><Relationship Type="http://schemas.openxmlformats.org/officeDocument/2006/relationships/image" Id="rId27" Target="media/rId27.jpg" /><Relationship Type="http://schemas.openxmlformats.org/officeDocument/2006/relationships/image" Id="rId51" Target="media/rId51.jpg" /><Relationship Type="http://schemas.openxmlformats.org/officeDocument/2006/relationships/image" Id="rId35" Target="media/rId35.jpg" /><Relationship Type="http://schemas.openxmlformats.org/officeDocument/2006/relationships/image" Id="rId55" Target="media/rId55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Кондрашина Мария Сергеевна</dc:creator>
  <dc:language>ru-RU</dc:language>
  <cp:keywords/>
  <dcterms:created xsi:type="dcterms:W3CDTF">2022-03-04T20:44:17Z</dcterms:created>
  <dcterms:modified xsi:type="dcterms:W3CDTF">2022-03-04T20:44:17Z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Задача об эпидемии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