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Angular读书笔记</w:t>
      </w:r>
    </w:p>
    <w:p>
      <w:pPr>
        <w:pStyle w:val="5"/>
        <w:bidi w:val="0"/>
        <w:jc w:val="right"/>
        <w:rPr>
          <w:rFonts w:hint="default"/>
          <w:lang w:val="en-US" w:eastAsia="zh-CN"/>
        </w:rPr>
      </w:pPr>
      <w:r>
        <w:rPr>
          <w:rFonts w:hint="eastAsia"/>
          <w:lang w:val="en-US" w:eastAsia="zh-CN"/>
        </w:rPr>
        <w:t>之Directive（指令）</w:t>
      </w:r>
    </w:p>
    <w:p>
      <w:pPr>
        <w:numPr>
          <w:ilvl w:val="-3"/>
          <w:numId w:val="0"/>
        </w:numPr>
        <w:ind w:left="0" w:leftChars="0"/>
        <w:rPr>
          <w:rFonts w:hint="eastAsia"/>
          <w:u w:val="single"/>
          <w:lang w:val="en-US" w:eastAsia="zh-CN"/>
        </w:rPr>
      </w:pPr>
      <w:r>
        <w:rPr>
          <w:rFonts w:hint="eastAsia"/>
          <w:u w:val="single"/>
          <w:lang w:val="en-US" w:eastAsia="zh-CN"/>
        </w:rPr>
        <w:t>摘要</w:t>
      </w:r>
    </w:p>
    <w:p>
      <w:pPr>
        <w:numPr>
          <w:ilvl w:val="0"/>
          <w:numId w:val="0"/>
        </w:numPr>
        <w:ind w:left="840" w:leftChars="0"/>
        <w:rPr>
          <w:rFonts w:hint="default"/>
          <w:lang w:val="en-US" w:eastAsia="zh-CN"/>
        </w:rPr>
      </w:pPr>
      <w:r>
        <w:rPr>
          <w:rFonts w:hint="eastAsia"/>
          <w:lang w:val="en-US" w:eastAsia="zh-CN"/>
        </w:rPr>
        <w:t>Angular核心特性：Directive（指令）</w:t>
      </w:r>
    </w:p>
    <w:p>
      <w:pPr>
        <w:ind w:firstLine="420" w:firstLineChars="0"/>
        <w:rPr>
          <w:rFonts w:hint="eastAsia" w:eastAsia="宋体"/>
          <w:lang w:eastAsia="zh-CN"/>
        </w:rPr>
      </w:pPr>
    </w:p>
    <w:p>
      <w:pPr>
        <w:rPr>
          <w:rFonts w:hint="eastAsia"/>
        </w:rPr>
      </w:pPr>
    </w:p>
    <w:p>
      <w:pPr>
        <w:rPr>
          <w:rFonts w:hint="default"/>
          <w:u w:val="single"/>
          <w:lang w:val="en-US" w:eastAsia="zh-CN"/>
        </w:rPr>
      </w:pPr>
      <w:r>
        <w:rPr>
          <w:rFonts w:hint="eastAsia"/>
          <w:u w:val="single"/>
          <w:lang w:val="en-US" w:eastAsia="zh-CN"/>
        </w:rPr>
        <w:t>正文</w:t>
      </w:r>
    </w:p>
    <w:p>
      <w:pPr>
        <w:numPr>
          <w:ilvl w:val="0"/>
          <w:numId w:val="0"/>
        </w:numPr>
        <w:ind w:left="840" w:leftChars="0" w:firstLine="0" w:firstLineChars="0"/>
        <w:rPr>
          <w:rFonts w:hint="eastAsia"/>
          <w:lang w:val="en-US" w:eastAsia="zh-CN"/>
        </w:rPr>
      </w:pPr>
      <w:r>
        <w:rPr>
          <w:rFonts w:hint="eastAsia"/>
          <w:lang w:val="en-US" w:eastAsia="zh-CN"/>
        </w:rPr>
        <w:t>摘录原书中的三段话，非常好的介绍了指令的概念（精辟的论述是不需要翻译的）。</w:t>
      </w:r>
    </w:p>
    <w:p>
      <w:pPr>
        <w:numPr>
          <w:ilvl w:val="0"/>
          <w:numId w:val="0"/>
        </w:numPr>
        <w:ind w:left="840" w:leftChars="0" w:firstLine="0" w:firstLineChars="0"/>
        <w:rPr>
          <w:rFonts w:hint="eastAsia"/>
          <w:lang w:val="en-US" w:eastAsia="zh-CN"/>
        </w:rPr>
      </w:pPr>
    </w:p>
    <w:p>
      <w:pPr>
        <w:numPr>
          <w:ilvl w:val="0"/>
          <w:numId w:val="0"/>
        </w:numPr>
        <w:ind w:left="840" w:leftChars="0" w:firstLine="0" w:firstLineChars="0"/>
        <w:rPr>
          <w:rFonts w:hint="eastAsia" w:ascii="Helvetica" w:hAnsi="Helvetica" w:eastAsia="Helvetica" w:cs="Helvetica"/>
          <w:i w:val="0"/>
          <w:caps w:val="0"/>
          <w:color w:val="333333"/>
          <w:spacing w:val="0"/>
          <w:sz w:val="24"/>
          <w:szCs w:val="24"/>
          <w:shd w:val="clear" w:fill="FFFFFF"/>
        </w:rPr>
      </w:pPr>
      <w:r>
        <w:rPr>
          <w:rFonts w:hint="eastAsia" w:ascii="Helvetica" w:hAnsi="Helvetica" w:eastAsia="Helvetica" w:cs="Helvetica"/>
          <w:i w:val="0"/>
          <w:caps w:val="0"/>
          <w:color w:val="333333"/>
          <w:spacing w:val="0"/>
          <w:sz w:val="24"/>
          <w:szCs w:val="24"/>
          <w:shd w:val="clear" w:fill="FFFFFF"/>
        </w:rPr>
        <w:t>Of the three distinguishing features of Angular - digests, dependency injection, and directives - this is the one that is most directly involved with making applications for web browsers.</w:t>
      </w:r>
    </w:p>
    <w:p>
      <w:pPr>
        <w:numPr>
          <w:ilvl w:val="0"/>
          <w:numId w:val="0"/>
        </w:numPr>
        <w:ind w:left="840" w:leftChars="0" w:firstLine="0" w:firstLineChars="0"/>
        <w:rPr>
          <w:rFonts w:hint="eastAsia" w:ascii="Helvetica" w:hAnsi="Helvetica" w:eastAsia="Helvetica" w:cs="Helvetica"/>
          <w:i w:val="0"/>
          <w:caps w:val="0"/>
          <w:color w:val="333333"/>
          <w:spacing w:val="0"/>
          <w:sz w:val="24"/>
          <w:szCs w:val="24"/>
          <w:shd w:val="clear" w:fill="FFFFFF"/>
        </w:rPr>
      </w:pPr>
    </w:p>
    <w:p>
      <w:pPr>
        <w:numPr>
          <w:ilvl w:val="0"/>
          <w:numId w:val="0"/>
        </w:numPr>
        <w:ind w:left="840" w:leftChars="0" w:firstLine="0" w:firstLineChars="0"/>
        <w:rPr>
          <w:rFonts w:hint="eastAsia" w:ascii="Helvetica" w:hAnsi="Helvetica" w:eastAsia="Helvetica" w:cs="Helvetica"/>
          <w:i w:val="0"/>
          <w:caps w:val="0"/>
          <w:color w:val="333333"/>
          <w:spacing w:val="0"/>
          <w:sz w:val="24"/>
          <w:szCs w:val="24"/>
          <w:shd w:val="clear" w:fill="FFFFFF"/>
        </w:rPr>
      </w:pPr>
    </w:p>
    <w:p>
      <w:pPr>
        <w:numPr>
          <w:ilvl w:val="0"/>
          <w:numId w:val="0"/>
        </w:numPr>
        <w:ind w:left="840" w:leftChars="0" w:firstLine="0" w:firstLineChars="0"/>
        <w:rPr>
          <w:rFonts w:hint="eastAsia" w:ascii="Helvetica" w:hAnsi="Helvetica" w:eastAsia="Helvetica" w:cs="Helvetica"/>
          <w:i w:val="0"/>
          <w:caps w:val="0"/>
          <w:color w:val="333333"/>
          <w:spacing w:val="0"/>
          <w:sz w:val="24"/>
          <w:szCs w:val="24"/>
          <w:shd w:val="clear" w:fill="FFFFFF"/>
        </w:rPr>
      </w:pPr>
      <w:r>
        <w:rPr>
          <w:rFonts w:hint="eastAsia" w:ascii="Helvetica" w:hAnsi="Helvetica" w:eastAsia="Helvetica" w:cs="Helvetica"/>
          <w:i w:val="0"/>
          <w:caps w:val="0"/>
          <w:color w:val="333333"/>
          <w:spacing w:val="0"/>
          <w:sz w:val="24"/>
          <w:szCs w:val="24"/>
          <w:shd w:val="clear" w:fill="FFFFFF"/>
        </w:rPr>
        <w:t>The idea of directives is simple but powerful: An extensible DOM. In addition to the HTML elements and attributes implemented by browsers and standardized by the W3C, we can make our own HTML elements and attributes with special meaning and functionality. You could say that with directives we can build Domain-Speciﬁc Languages (DSLs) on top of the standard DOM. Those DSLs may be application-speciﬁc, or they may be something we share within our companies, or they may even be distributed as open source projects. </w:t>
      </w:r>
    </w:p>
    <w:p>
      <w:pPr>
        <w:numPr>
          <w:ilvl w:val="0"/>
          <w:numId w:val="0"/>
        </w:numPr>
        <w:ind w:left="840" w:leftChars="0" w:firstLine="0" w:firstLineChars="0"/>
        <w:rPr>
          <w:rFonts w:hint="eastAsia" w:ascii="Helvetica" w:hAnsi="Helvetica" w:eastAsia="Helvetica" w:cs="Helvetica"/>
          <w:i w:val="0"/>
          <w:caps w:val="0"/>
          <w:color w:val="333333"/>
          <w:spacing w:val="0"/>
          <w:sz w:val="24"/>
          <w:szCs w:val="24"/>
          <w:shd w:val="clear" w:fill="FFFFFF"/>
        </w:rPr>
      </w:pPr>
    </w:p>
    <w:p>
      <w:pPr>
        <w:numPr>
          <w:ilvl w:val="0"/>
          <w:numId w:val="0"/>
        </w:numPr>
        <w:ind w:left="840" w:leftChars="0" w:firstLine="0" w:firstLineChars="0"/>
        <w:rPr>
          <w:rFonts w:hint="eastAsia" w:ascii="Helvetica" w:hAnsi="Helvetica" w:eastAsia="Helvetica" w:cs="Helvetica"/>
          <w:i w:val="0"/>
          <w:caps w:val="0"/>
          <w:color w:val="333333"/>
          <w:spacing w:val="0"/>
          <w:sz w:val="24"/>
          <w:szCs w:val="24"/>
          <w:shd w:val="clear" w:fill="FFFFFF"/>
        </w:rPr>
      </w:pPr>
    </w:p>
    <w:p>
      <w:pPr>
        <w:numPr>
          <w:ilvl w:val="0"/>
          <w:numId w:val="0"/>
        </w:numPr>
        <w:ind w:left="840" w:leftChars="0" w:firstLine="0" w:firstLineChars="0"/>
        <w:rPr>
          <w:rFonts w:hint="default" w:ascii="Helvetica" w:hAnsi="Helvetica" w:eastAsia="Helvetica" w:cs="Helvetica"/>
          <w:i w:val="0"/>
          <w:caps w:val="0"/>
          <w:color w:val="333333"/>
          <w:spacing w:val="0"/>
          <w:sz w:val="24"/>
          <w:szCs w:val="24"/>
          <w:shd w:val="clear" w:fill="FFFFFF"/>
          <w:lang w:val="en-US" w:eastAsia="zh-CN"/>
        </w:rPr>
      </w:pPr>
      <w:r>
        <w:rPr>
          <w:rFonts w:hint="eastAsia" w:ascii="Helvetica" w:hAnsi="Helvetica" w:eastAsia="Helvetica" w:cs="Helvetica"/>
          <w:i w:val="0"/>
          <w:caps w:val="0"/>
          <w:color w:val="333333"/>
          <w:spacing w:val="0"/>
          <w:sz w:val="24"/>
          <w:szCs w:val="24"/>
          <w:shd w:val="clear" w:fill="FFFFFF"/>
        </w:rPr>
        <w:t>If you’re used to writing Angular directives, this will probably sound familiar. This is exactly what we do in Angular: We build the DOM up toward our application. We think: “I wish browsers had such-and-such an element.” So we go and write it. </w:t>
      </w:r>
    </w:p>
    <w:p>
      <w:pPr>
        <w:numPr>
          <w:ilvl w:val="0"/>
          <w:numId w:val="0"/>
        </w:numPr>
        <w:ind w:left="840" w:leftChars="0" w:firstLine="0" w:firstLineChars="0"/>
        <w:rPr>
          <w:rFonts w:hint="eastAsia"/>
          <w:lang w:val="en-US" w:eastAsia="zh-CN"/>
        </w:rPr>
      </w:pPr>
    </w:p>
    <w:p>
      <w:pPr>
        <w:numPr>
          <w:ilvl w:val="0"/>
          <w:numId w:val="0"/>
        </w:numPr>
        <w:ind w:left="840" w:leftChars="0" w:firstLine="0" w:firstLineChars="0"/>
        <w:rPr>
          <w:rFonts w:hint="eastAsia"/>
          <w:lang w:val="en-US" w:eastAsia="zh-CN"/>
        </w:rPr>
      </w:pPr>
    </w:p>
    <w:p>
      <w:pPr>
        <w:numPr>
          <w:ilvl w:val="0"/>
          <w:numId w:val="0"/>
        </w:numPr>
        <w:ind w:left="7560" w:leftChars="0" w:firstLine="420" w:firstLineChars="0"/>
        <w:rPr>
          <w:rFonts w:hint="default"/>
          <w:lang w:val="en-US" w:eastAsia="zh-CN"/>
        </w:rPr>
      </w:pPr>
      <w:r>
        <w:rPr>
          <w:rFonts w:hint="eastAsia"/>
          <w:lang w:val="en-US" w:eastAsia="zh-CN"/>
        </w:rPr>
        <w:t>□</w:t>
      </w:r>
      <w:bookmarkStart w:id="0" w:name="_GoBack"/>
      <w:bookmarkEnd w:id="0"/>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page" w:x="9541" w:yAlign="top"/>
      <w:rPr>
        <w:rStyle w:val="11"/>
      </w:rPr>
    </w:pPr>
    <w:r>
      <w:rPr>
        <w:rStyle w:val="11"/>
        <w:rFonts w:hint="eastAsia"/>
      </w:rPr>
      <w:t>第</w:t>
    </w: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r>
      <w:rPr>
        <w:rStyle w:val="11"/>
        <w:rFonts w:hint="eastAsia"/>
      </w:rPr>
      <w:t>页</w:t>
    </w:r>
  </w:p>
  <w:p>
    <w:pPr>
      <w:pStyle w:val="7"/>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秘密</w:t>
    </w:r>
    <w:r>
      <w:rPr>
        <w:rFonts w:hint="eastAsia"/>
        <w:color w:val="000000"/>
        <w:kern w:val="0"/>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21"/>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74A01"/>
    <w:rsid w:val="00A95088"/>
    <w:rsid w:val="00AC4276"/>
    <w:rsid w:val="00AE7865"/>
    <w:rsid w:val="00B12666"/>
    <w:rsid w:val="00C50168"/>
    <w:rsid w:val="00D85273"/>
    <w:rsid w:val="00DA12AB"/>
    <w:rsid w:val="00E153F6"/>
    <w:rsid w:val="00E26FED"/>
    <w:rsid w:val="00E43842"/>
    <w:rsid w:val="00E943EE"/>
    <w:rsid w:val="00F01A21"/>
    <w:rsid w:val="00F204EA"/>
    <w:rsid w:val="00FF0AAD"/>
    <w:rsid w:val="0A023B2B"/>
    <w:rsid w:val="0F993483"/>
    <w:rsid w:val="104E5637"/>
    <w:rsid w:val="1A9D34F8"/>
    <w:rsid w:val="1C1E6ED0"/>
    <w:rsid w:val="25322A59"/>
    <w:rsid w:val="2E021B28"/>
    <w:rsid w:val="350D6881"/>
    <w:rsid w:val="36D93C07"/>
    <w:rsid w:val="3B126657"/>
    <w:rsid w:val="3C36353F"/>
    <w:rsid w:val="3D0F2118"/>
    <w:rsid w:val="42D30566"/>
    <w:rsid w:val="44691DCE"/>
    <w:rsid w:val="44C70D28"/>
    <w:rsid w:val="45C91867"/>
    <w:rsid w:val="48584742"/>
    <w:rsid w:val="4A9125EC"/>
    <w:rsid w:val="4BF91AEA"/>
    <w:rsid w:val="52051918"/>
    <w:rsid w:val="522B6288"/>
    <w:rsid w:val="5363569C"/>
    <w:rsid w:val="54B7056E"/>
    <w:rsid w:val="55997DAD"/>
    <w:rsid w:val="56E03957"/>
    <w:rsid w:val="5BB11DA5"/>
    <w:rsid w:val="5CEB3863"/>
    <w:rsid w:val="5F480BC0"/>
    <w:rsid w:val="60A846D0"/>
    <w:rsid w:val="614B732E"/>
    <w:rsid w:val="66D218EF"/>
    <w:rsid w:val="69797C2C"/>
    <w:rsid w:val="6C044CCD"/>
    <w:rsid w:val="6C3D32C2"/>
    <w:rsid w:val="6F3E3BAA"/>
    <w:rsid w:val="70940158"/>
    <w:rsid w:val="710F58E4"/>
    <w:rsid w:val="720A660F"/>
    <w:rsid w:val="741671A1"/>
    <w:rsid w:val="77A80046"/>
    <w:rsid w:val="78A742A5"/>
    <w:rsid w:val="790E09EC"/>
    <w:rsid w:val="7B5A6CB6"/>
    <w:rsid w:val="7D333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3"/>
    <w:unhideWhenUsed/>
    <w:qFormat/>
    <w:uiPriority w:val="99"/>
    <w:rPr>
      <w:sz w:val="18"/>
      <w:szCs w:val="18"/>
    </w:rPr>
  </w:style>
  <w:style w:type="paragraph" w:styleId="7">
    <w:name w:val="footer"/>
    <w:basedOn w:val="1"/>
    <w:semiHidden/>
    <w:qFormat/>
    <w:uiPriority w:val="0"/>
    <w:pPr>
      <w:tabs>
        <w:tab w:val="center" w:pos="4153"/>
        <w:tab w:val="right" w:pos="8306"/>
      </w:tabs>
      <w:snapToGrid w:val="0"/>
      <w:jc w:val="left"/>
    </w:pPr>
    <w:rPr>
      <w:sz w:val="18"/>
      <w:szCs w:val="18"/>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page number"/>
    <w:basedOn w:val="10"/>
    <w:semiHidden/>
    <w:qFormat/>
    <w:uiPriority w:val="0"/>
  </w:style>
  <w:style w:type="character" w:customStyle="1" w:styleId="13">
    <w:name w:val="批注框文本 字符"/>
    <w:basedOn w:val="10"/>
    <w:link w:val="6"/>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183298\AppData\Roaming\Microsoft\Templates\&#31192;&#23494;.dotx" TargetMode="External"/></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秘密.dotx</Template>
  <Company>zte</Company>
  <Pages>1</Pages>
  <Words>0</Words>
  <Characters>0</Characters>
  <Lines>0</Lines>
  <Paragraphs>0</Paragraphs>
  <TotalTime>7</TotalTime>
  <ScaleCrop>false</ScaleCrop>
  <LinksUpToDate>false</LinksUpToDate>
  <CharactersWithSpaces>0</CharactersWithSpaces>
  <Application>WPS Office_10.8.2.7027_F1E327BC-269C-435d-A152-05C5408002CA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2017-07-26T08:10:00Z</dcterms:created>
  <dc:creator>H</dc:creator>
  <cp:lastModifiedBy>6407002070</cp:lastModifiedBy>
  <cp:lastPrinted>2113-01-01T00:00:00Z</cp:lastPrinted>
  <dcterms:modified xsi:type="dcterms:W3CDTF">2019-10-21T06:46:22Z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